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9" w:rsidRPr="00D83289" w:rsidRDefault="002C7E4E">
      <w:pPr>
        <w:rPr>
          <w:b/>
          <w:u w:val="single"/>
          <w:lang w:val="en-US"/>
        </w:rPr>
      </w:pPr>
      <w:bookmarkStart w:id="0" w:name="_GoBack"/>
      <w:bookmarkEnd w:id="0"/>
      <w:r w:rsidRPr="00D83289">
        <w:rPr>
          <w:b/>
          <w:u w:val="single"/>
          <w:lang w:val="en-US"/>
        </w:rPr>
        <w:t>Supplementary material</w:t>
      </w:r>
    </w:p>
    <w:p w:rsidR="002C7E4E" w:rsidRPr="00C71EB6" w:rsidRDefault="002C7E4E" w:rsidP="002C7E4E">
      <w:pPr>
        <w:spacing w:before="120" w:line="240" w:lineRule="auto"/>
        <w:jc w:val="both"/>
        <w:rPr>
          <w:lang w:val="en-US"/>
        </w:rPr>
      </w:pPr>
      <w:r w:rsidRPr="00C71EB6">
        <w:rPr>
          <w:lang w:val="en-US"/>
        </w:rPr>
        <w:t xml:space="preserve">Table S1. Seasonally averaged values for air temperature (Temp.), relative humidity of air (Rel. Hum.), wind velocity (Wind. vel.) and pollutant gases (ozone, nitrogen dioxide, ammonia and nitric acid </w:t>
      </w:r>
      <w:proofErr w:type="spellStart"/>
      <w:r w:rsidRPr="00C71EB6">
        <w:rPr>
          <w:lang w:val="en-US"/>
        </w:rPr>
        <w:t>vapour</w:t>
      </w:r>
      <w:proofErr w:type="spellEnd"/>
      <w:r w:rsidRPr="00C71EB6">
        <w:rPr>
          <w:lang w:val="en-US"/>
        </w:rPr>
        <w:t xml:space="preserve">), and seasonally </w:t>
      </w:r>
      <w:proofErr w:type="spellStart"/>
      <w:r w:rsidRPr="00C71EB6">
        <w:rPr>
          <w:lang w:val="en-US"/>
        </w:rPr>
        <w:t>accumated</w:t>
      </w:r>
      <w:proofErr w:type="spellEnd"/>
      <w:r w:rsidRPr="00C71EB6">
        <w:rPr>
          <w:lang w:val="en-US"/>
        </w:rPr>
        <w:t xml:space="preserve"> value for rain, measured at </w:t>
      </w:r>
      <w:proofErr w:type="spellStart"/>
      <w:r w:rsidRPr="00C71EB6">
        <w:rPr>
          <w:lang w:val="en-US"/>
        </w:rPr>
        <w:t>Sanabria</w:t>
      </w:r>
      <w:proofErr w:type="spellEnd"/>
      <w:r w:rsidRPr="00C71EB6">
        <w:rPr>
          <w:lang w:val="en-US"/>
        </w:rPr>
        <w:t xml:space="preserve"> Lake during the sampling period (June 2016 - December 2017).</w:t>
      </w:r>
    </w:p>
    <w:p w:rsidR="002C7E4E" w:rsidRPr="00C71EB6" w:rsidRDefault="002C7E4E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77"/>
        <w:gridCol w:w="1042"/>
        <w:gridCol w:w="877"/>
        <w:gridCol w:w="993"/>
        <w:gridCol w:w="878"/>
        <w:gridCol w:w="956"/>
        <w:gridCol w:w="949"/>
        <w:gridCol w:w="1057"/>
      </w:tblGrid>
      <w:tr w:rsidR="002C7E4E" w:rsidRPr="009D35DA" w:rsidTr="00AD3CF7">
        <w:trPr>
          <w:trHeight w:val="360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Season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Temp</w:t>
            </w:r>
            <w:proofErr w:type="spellEnd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. (°C)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 xml:space="preserve">Rel. </w:t>
            </w: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Hum</w:t>
            </w:r>
            <w:proofErr w:type="spellEnd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. (%)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Rain (mm)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Wind</w:t>
            </w:r>
            <w:proofErr w:type="spellEnd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 xml:space="preserve"> (m/s)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O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b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 xml:space="preserve"> (µg/m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per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NO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bscript"/>
                <w:lang w:eastAsia="es-ES"/>
              </w:rPr>
              <w:t>2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 xml:space="preserve"> (µg/m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per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NH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b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 xml:space="preserve"> (µg/m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per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HNO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b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 xml:space="preserve"> (µg/m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vertAlign w:val="superscript"/>
                <w:lang w:eastAsia="es-ES"/>
              </w:rPr>
              <w:t>3</w:t>
            </w:r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)</w:t>
            </w:r>
          </w:p>
        </w:tc>
      </w:tr>
      <w:tr w:rsidR="002C7E4E" w:rsidRPr="009D35DA" w:rsidTr="00AD3CF7">
        <w:trPr>
          <w:trHeight w:val="30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winter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6,5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64,6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348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2,1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71,9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0,8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1,0</w:t>
            </w:r>
          </w:p>
        </w:tc>
      </w:tr>
      <w:tr w:rsidR="002C7E4E" w:rsidRPr="009D35DA" w:rsidTr="00AD3CF7">
        <w:trPr>
          <w:trHeight w:val="30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spring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55,0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187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2,1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95,0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0,8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0,7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1,4</w:t>
            </w:r>
          </w:p>
        </w:tc>
      </w:tr>
      <w:tr w:rsidR="002C7E4E" w:rsidRPr="009D35DA" w:rsidTr="00AD3CF7">
        <w:trPr>
          <w:trHeight w:val="30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summer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19,8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52,3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2,2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77,4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0,7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1,8</w:t>
            </w:r>
          </w:p>
        </w:tc>
      </w:tr>
      <w:tr w:rsidR="002C7E4E" w:rsidRPr="009D35DA" w:rsidTr="00AD3CF7">
        <w:trPr>
          <w:trHeight w:val="300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</w:pPr>
            <w:proofErr w:type="spellStart"/>
            <w:r w:rsidRPr="009D35D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ES"/>
              </w:rPr>
              <w:t>autumn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67,0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226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69,5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4E" w:rsidRPr="009D35DA" w:rsidRDefault="002C7E4E" w:rsidP="00AD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</w:pPr>
            <w:r w:rsidRPr="009D35DA">
              <w:rPr>
                <w:rFonts w:ascii="Calibri" w:eastAsia="Times New Roman" w:hAnsi="Calibri" w:cs="Calibri"/>
                <w:color w:val="000000"/>
                <w:sz w:val="16"/>
                <w:lang w:eastAsia="es-ES"/>
              </w:rPr>
              <w:t>1,0</w:t>
            </w:r>
          </w:p>
        </w:tc>
      </w:tr>
    </w:tbl>
    <w:p w:rsidR="002C7E4E" w:rsidRDefault="002C7E4E" w:rsidP="002C7E4E">
      <w:pPr>
        <w:pStyle w:val="Textoindependiente"/>
        <w:rPr>
          <w:lang w:val="en-US"/>
        </w:rPr>
      </w:pPr>
    </w:p>
    <w:p w:rsidR="002C7E4E" w:rsidRPr="00711867" w:rsidRDefault="002C7E4E" w:rsidP="002C7E4E">
      <w:pPr>
        <w:pStyle w:val="Textoindependiente"/>
        <w:rPr>
          <w:lang w:val="en-US"/>
        </w:rPr>
      </w:pPr>
      <w:r w:rsidRPr="00711867">
        <w:rPr>
          <w:lang w:val="en-US"/>
        </w:rPr>
        <w:t xml:space="preserve">Table </w:t>
      </w:r>
      <w:r>
        <w:rPr>
          <w:lang w:val="en-US"/>
        </w:rPr>
        <w:t>S2</w:t>
      </w:r>
      <w:r w:rsidRPr="00711867">
        <w:rPr>
          <w:lang w:val="en-US"/>
        </w:rPr>
        <w:t>. Individual polar compounds</w:t>
      </w:r>
      <w:r>
        <w:rPr>
          <w:lang w:val="en-US"/>
        </w:rPr>
        <w:t xml:space="preserve"> </w:t>
      </w:r>
      <w:r w:rsidRPr="00711867">
        <w:rPr>
          <w:lang w:val="en-US"/>
        </w:rPr>
        <w:t xml:space="preserve">concentrations in </w:t>
      </w:r>
      <w:r>
        <w:rPr>
          <w:lang w:val="en-US"/>
        </w:rPr>
        <w:t>PM</w:t>
      </w:r>
      <w:r w:rsidRPr="00435AEA">
        <w:rPr>
          <w:vertAlign w:val="subscript"/>
          <w:lang w:val="en-US"/>
        </w:rPr>
        <w:t>10</w:t>
      </w:r>
      <w:r>
        <w:rPr>
          <w:lang w:val="en-US"/>
        </w:rPr>
        <w:t xml:space="preserve"> of </w:t>
      </w:r>
      <w:proofErr w:type="spellStart"/>
      <w:r w:rsidRPr="00711867">
        <w:rPr>
          <w:lang w:val="en-US"/>
        </w:rPr>
        <w:t>Sanabria</w:t>
      </w:r>
      <w:proofErr w:type="spellEnd"/>
      <w:r w:rsidRPr="00711867">
        <w:rPr>
          <w:lang w:val="en-US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73"/>
        <w:gridCol w:w="2500"/>
        <w:gridCol w:w="991"/>
        <w:gridCol w:w="992"/>
        <w:gridCol w:w="992"/>
        <w:gridCol w:w="674"/>
      </w:tblGrid>
      <w:tr w:rsidR="002C7E4E" w:rsidRPr="00711867" w:rsidTr="00AD3CF7">
        <w:tc>
          <w:tcPr>
            <w:tcW w:w="1873" w:type="dxa"/>
          </w:tcPr>
          <w:p w:rsidR="002C7E4E" w:rsidRPr="00711867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Pr="00711867" w:rsidRDefault="002C7E4E" w:rsidP="00AD3CF7">
            <w:pPr>
              <w:jc w:val="center"/>
            </w:pPr>
            <w:proofErr w:type="spellStart"/>
            <w:r w:rsidRPr="00711867">
              <w:t>Compound</w:t>
            </w:r>
            <w:proofErr w:type="spellEnd"/>
          </w:p>
        </w:tc>
        <w:tc>
          <w:tcPr>
            <w:tcW w:w="991" w:type="dxa"/>
          </w:tcPr>
          <w:p w:rsidR="002C7E4E" w:rsidRPr="00711867" w:rsidRDefault="002C7E4E" w:rsidP="00AD3CF7">
            <w:pPr>
              <w:jc w:val="center"/>
              <w:rPr>
                <w:sz w:val="20"/>
                <w:szCs w:val="20"/>
              </w:rPr>
            </w:pPr>
            <w:r w:rsidRPr="00711867">
              <w:rPr>
                <w:sz w:val="20"/>
                <w:szCs w:val="20"/>
              </w:rPr>
              <w:t>mean</w:t>
            </w:r>
          </w:p>
          <w:p w:rsidR="002C7E4E" w:rsidRPr="00711867" w:rsidRDefault="002C7E4E" w:rsidP="00AD3CF7">
            <w:pPr>
              <w:jc w:val="center"/>
              <w:rPr>
                <w:sz w:val="16"/>
                <w:szCs w:val="16"/>
              </w:rPr>
            </w:pPr>
            <w:r w:rsidRPr="00711867">
              <w:t>(</w:t>
            </w:r>
            <w:proofErr w:type="spellStart"/>
            <w:r w:rsidRPr="00711867">
              <w:t>ng</w:t>
            </w:r>
            <w:proofErr w:type="spellEnd"/>
            <w:r w:rsidRPr="00711867">
              <w:t xml:space="preserve"> m</w:t>
            </w:r>
            <w:r w:rsidRPr="00711867">
              <w:rPr>
                <w:vertAlign w:val="superscript"/>
              </w:rPr>
              <w:t>-3</w:t>
            </w:r>
            <w:r w:rsidRPr="00711867">
              <w:t>)</w:t>
            </w:r>
          </w:p>
        </w:tc>
        <w:tc>
          <w:tcPr>
            <w:tcW w:w="992" w:type="dxa"/>
          </w:tcPr>
          <w:p w:rsidR="002C7E4E" w:rsidRPr="00711867" w:rsidRDefault="002C7E4E" w:rsidP="00AD3CF7">
            <w:r w:rsidRPr="00711867">
              <w:t>min</w:t>
            </w:r>
          </w:p>
          <w:p w:rsidR="002C7E4E" w:rsidRPr="00711867" w:rsidRDefault="002C7E4E" w:rsidP="00AD3CF7">
            <w:pPr>
              <w:rPr>
                <w:vertAlign w:val="superscript"/>
              </w:rPr>
            </w:pPr>
            <w:r w:rsidRPr="00711867">
              <w:t>(</w:t>
            </w:r>
            <w:proofErr w:type="spellStart"/>
            <w:r w:rsidRPr="00711867">
              <w:t>ng</w:t>
            </w:r>
            <w:proofErr w:type="spellEnd"/>
            <w:r w:rsidRPr="00711867">
              <w:t xml:space="preserve"> m</w:t>
            </w:r>
            <w:r w:rsidRPr="00711867">
              <w:rPr>
                <w:vertAlign w:val="superscript"/>
              </w:rPr>
              <w:t>-3</w:t>
            </w:r>
            <w:r w:rsidRPr="00711867">
              <w:t>)</w:t>
            </w:r>
          </w:p>
        </w:tc>
        <w:tc>
          <w:tcPr>
            <w:tcW w:w="992" w:type="dxa"/>
          </w:tcPr>
          <w:p w:rsidR="002C7E4E" w:rsidRPr="00711867" w:rsidRDefault="002C7E4E" w:rsidP="00AD3CF7">
            <w:proofErr w:type="spellStart"/>
            <w:r w:rsidRPr="00711867">
              <w:t>max</w:t>
            </w:r>
            <w:proofErr w:type="spellEnd"/>
          </w:p>
          <w:p w:rsidR="002C7E4E" w:rsidRPr="00711867" w:rsidRDefault="002C7E4E" w:rsidP="00AD3CF7">
            <w:pPr>
              <w:rPr>
                <w:vertAlign w:val="superscript"/>
              </w:rPr>
            </w:pPr>
            <w:r w:rsidRPr="00711867">
              <w:t>(</w:t>
            </w:r>
            <w:proofErr w:type="spellStart"/>
            <w:r w:rsidRPr="00711867">
              <w:t>ng</w:t>
            </w:r>
            <w:proofErr w:type="spellEnd"/>
            <w:r w:rsidRPr="00711867">
              <w:t xml:space="preserve"> m</w:t>
            </w:r>
            <w:r w:rsidRPr="00711867">
              <w:rPr>
                <w:vertAlign w:val="superscript"/>
              </w:rPr>
              <w:t>-3</w:t>
            </w:r>
            <w:r w:rsidRPr="00711867">
              <w:t>)</w:t>
            </w:r>
          </w:p>
        </w:tc>
        <w:tc>
          <w:tcPr>
            <w:tcW w:w="674" w:type="dxa"/>
          </w:tcPr>
          <w:p w:rsidR="002C7E4E" w:rsidRPr="00711867" w:rsidRDefault="002C7E4E" w:rsidP="00AD3CF7">
            <w:pPr>
              <w:jc w:val="center"/>
            </w:pPr>
            <w:r>
              <w:t>SD</w:t>
            </w:r>
          </w:p>
        </w:tc>
      </w:tr>
      <w:tr w:rsidR="002C7E4E" w:rsidTr="00AD3CF7">
        <w:tc>
          <w:tcPr>
            <w:tcW w:w="1873" w:type="dxa"/>
            <w:vMerge w:val="restart"/>
          </w:tcPr>
          <w:p w:rsidR="002C7E4E" w:rsidRDefault="002C7E4E" w:rsidP="00AD3CF7">
            <w:proofErr w:type="spellStart"/>
            <w:r>
              <w:t>Diacids</w:t>
            </w:r>
            <w:proofErr w:type="spellEnd"/>
          </w:p>
        </w:tc>
        <w:tc>
          <w:tcPr>
            <w:tcW w:w="2500" w:type="dxa"/>
          </w:tcPr>
          <w:p w:rsidR="002C7E4E" w:rsidRDefault="002C7E4E" w:rsidP="00AD3CF7">
            <w:proofErr w:type="spellStart"/>
            <w:r w:rsidRPr="008F3CF7">
              <w:t>Succinic</w:t>
            </w:r>
            <w:proofErr w:type="spellEnd"/>
            <w:r w:rsidRPr="008F3CF7">
              <w:t xml:space="preserve"> </w:t>
            </w:r>
            <w:proofErr w:type="spellStart"/>
            <w:r w:rsidRPr="008F3CF7">
              <w:t>acid</w:t>
            </w:r>
            <w:proofErr w:type="spellEnd"/>
            <w:r>
              <w:t xml:space="preserve"> C</w:t>
            </w:r>
            <w:r w:rsidRPr="008F3CF7">
              <w:t>4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&lt;0.7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Glutaric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C5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Adipic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C6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Pimelic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C7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Suberic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C8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Azelaic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C9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Pthalic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Terepthalic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2C7E4E" w:rsidTr="00AD3CF7">
        <w:tc>
          <w:tcPr>
            <w:tcW w:w="1873" w:type="dxa"/>
            <w:vMerge w:val="restart"/>
          </w:tcPr>
          <w:p w:rsidR="002C7E4E" w:rsidRDefault="002C7E4E" w:rsidP="00AD3CF7">
            <w:proofErr w:type="spellStart"/>
            <w:r>
              <w:t>Hydroxy</w:t>
            </w:r>
            <w:proofErr w:type="spellEnd"/>
            <w:r>
              <w:t>/</w:t>
            </w:r>
            <w:proofErr w:type="spellStart"/>
            <w:r>
              <w:t>polyacids</w:t>
            </w:r>
            <w:proofErr w:type="spellEnd"/>
          </w:p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Malic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Pr="00517402" w:rsidRDefault="002C7E4E" w:rsidP="00AD3CF7">
            <w:proofErr w:type="spellStart"/>
            <w:r>
              <w:t>Glyceric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</w:tr>
      <w:tr w:rsidR="002C7E4E" w:rsidTr="00AD3CF7">
        <w:tc>
          <w:tcPr>
            <w:tcW w:w="1873" w:type="dxa"/>
            <w:vMerge w:val="restart"/>
          </w:tcPr>
          <w:p w:rsidR="002C7E4E" w:rsidRDefault="002C7E4E" w:rsidP="00AD3CF7">
            <w:r>
              <w:t xml:space="preserve">SOA </w:t>
            </w:r>
            <w:proofErr w:type="spellStart"/>
            <w:r>
              <w:t>tracers</w:t>
            </w:r>
            <w:proofErr w:type="spellEnd"/>
          </w:p>
          <w:p w:rsidR="002C7E4E" w:rsidRDefault="002C7E4E" w:rsidP="00AD3CF7">
            <w:r>
              <w:t>(α-</w:t>
            </w:r>
            <w:proofErr w:type="spellStart"/>
            <w:r>
              <w:t>pinene</w:t>
            </w:r>
            <w:proofErr w:type="spellEnd"/>
            <w:r>
              <w:t>)</w:t>
            </w:r>
          </w:p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Cis-pinonic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proofErr w:type="spellStart"/>
            <w:r>
              <w:t>Pinic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r>
              <w:t xml:space="preserve">3-hydroxyglutaric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&lt;0.8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r>
              <w:t>(MBTCA)*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</w:tr>
      <w:tr w:rsidR="002C7E4E" w:rsidTr="00AD3CF7">
        <w:trPr>
          <w:trHeight w:val="180"/>
        </w:trPr>
        <w:tc>
          <w:tcPr>
            <w:tcW w:w="1873" w:type="dxa"/>
            <w:vMerge w:val="restart"/>
          </w:tcPr>
          <w:p w:rsidR="002C7E4E" w:rsidRDefault="002C7E4E" w:rsidP="00AD3CF7">
            <w:r>
              <w:t xml:space="preserve">SOA </w:t>
            </w:r>
            <w:proofErr w:type="spellStart"/>
            <w:r>
              <w:t>tracers</w:t>
            </w:r>
            <w:proofErr w:type="spellEnd"/>
          </w:p>
          <w:p w:rsidR="002C7E4E" w:rsidRDefault="002C7E4E" w:rsidP="00AD3CF7">
            <w:r>
              <w:t>(</w:t>
            </w:r>
            <w:proofErr w:type="spellStart"/>
            <w:r>
              <w:t>isoprene</w:t>
            </w:r>
            <w:proofErr w:type="spellEnd"/>
            <w:r>
              <w:t>)</w:t>
            </w:r>
          </w:p>
        </w:tc>
        <w:tc>
          <w:tcPr>
            <w:tcW w:w="2500" w:type="dxa"/>
            <w:vMerge w:val="restart"/>
          </w:tcPr>
          <w:p w:rsidR="002C7E4E" w:rsidRPr="00072ED0" w:rsidRDefault="002C7E4E" w:rsidP="00AD3CF7">
            <w:pPr>
              <w:rPr>
                <w:lang w:val="en-US"/>
              </w:rPr>
            </w:pPr>
            <w:r w:rsidRPr="00072ED0">
              <w:rPr>
                <w:lang w:val="en-US"/>
              </w:rPr>
              <w:t xml:space="preserve">C5-alkene </w:t>
            </w:r>
            <w:proofErr w:type="spellStart"/>
            <w:r w:rsidRPr="00072ED0">
              <w:rPr>
                <w:lang w:val="en-US"/>
              </w:rPr>
              <w:t>triol</w:t>
            </w:r>
            <w:proofErr w:type="spellEnd"/>
            <w:r w:rsidRPr="00072ED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072ED0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  <w:r w:rsidRPr="00072ED0">
              <w:rPr>
                <w:lang w:val="en-US"/>
              </w:rPr>
              <w:t xml:space="preserve"> **</w:t>
            </w:r>
          </w:p>
          <w:p w:rsidR="002C7E4E" w:rsidRDefault="002C7E4E" w:rsidP="00AD3CF7">
            <w:pPr>
              <w:rPr>
                <w:lang w:val="en-US"/>
              </w:rPr>
            </w:pPr>
            <w:r w:rsidRPr="00072ED0">
              <w:rPr>
                <w:lang w:val="en-US"/>
              </w:rPr>
              <w:t xml:space="preserve">C5-alkene </w:t>
            </w:r>
            <w:proofErr w:type="spellStart"/>
            <w:r w:rsidRPr="00072ED0">
              <w:rPr>
                <w:lang w:val="en-US"/>
              </w:rPr>
              <w:t>triol</w:t>
            </w:r>
            <w:proofErr w:type="spellEnd"/>
            <w:r>
              <w:rPr>
                <w:lang w:val="en-US"/>
              </w:rPr>
              <w:t xml:space="preserve"> (</w:t>
            </w:r>
            <w:r w:rsidRPr="00072ED0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2C7E4E" w:rsidRPr="00072ED0" w:rsidRDefault="002C7E4E" w:rsidP="00AD3CF7">
            <w:pPr>
              <w:rPr>
                <w:lang w:val="en-US"/>
              </w:rPr>
            </w:pPr>
            <w:r w:rsidRPr="00072ED0">
              <w:rPr>
                <w:lang w:val="en-US"/>
              </w:rPr>
              <w:t xml:space="preserve">C5-alkene </w:t>
            </w:r>
            <w:proofErr w:type="spellStart"/>
            <w:r w:rsidRPr="00072ED0">
              <w:rPr>
                <w:lang w:val="en-US"/>
              </w:rPr>
              <w:t>triol</w:t>
            </w:r>
            <w:proofErr w:type="spellEnd"/>
            <w:r w:rsidRPr="00072ED0">
              <w:rPr>
                <w:lang w:val="en-US"/>
              </w:rPr>
              <w:t xml:space="preserve"> (3</w:t>
            </w:r>
            <w:r>
              <w:rPr>
                <w:lang w:val="en-US"/>
              </w:rPr>
              <w:t>)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</w:tr>
      <w:tr w:rsidR="002C7E4E" w:rsidTr="00AD3CF7">
        <w:trPr>
          <w:trHeight w:val="180"/>
        </w:trPr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  <w:vMerge/>
          </w:tcPr>
          <w:p w:rsidR="002C7E4E" w:rsidRPr="00072ED0" w:rsidRDefault="002C7E4E" w:rsidP="00AD3CF7">
            <w:pPr>
              <w:rPr>
                <w:lang w:val="en-US"/>
              </w:rPr>
            </w:pP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</w:tr>
      <w:tr w:rsidR="002C7E4E" w:rsidTr="00AD3CF7">
        <w:trPr>
          <w:trHeight w:val="180"/>
        </w:trPr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  <w:vMerge/>
          </w:tcPr>
          <w:p w:rsidR="002C7E4E" w:rsidRPr="00072ED0" w:rsidRDefault="002C7E4E" w:rsidP="00AD3CF7">
            <w:pPr>
              <w:rPr>
                <w:lang w:val="en-US"/>
              </w:rPr>
            </w:pP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r>
              <w:t xml:space="preserve">2-methylglyceric </w:t>
            </w:r>
            <w:proofErr w:type="spellStart"/>
            <w:r>
              <w:t>acid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r>
              <w:t>2-methylerythritol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30.7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</w:tr>
      <w:tr w:rsidR="002C7E4E" w:rsidTr="00AD3CF7">
        <w:tc>
          <w:tcPr>
            <w:tcW w:w="1873" w:type="dxa"/>
            <w:vMerge/>
          </w:tcPr>
          <w:p w:rsidR="002C7E4E" w:rsidRDefault="002C7E4E" w:rsidP="00AD3CF7"/>
        </w:tc>
        <w:tc>
          <w:tcPr>
            <w:tcW w:w="2500" w:type="dxa"/>
          </w:tcPr>
          <w:p w:rsidR="002C7E4E" w:rsidRDefault="002C7E4E" w:rsidP="00AD3CF7">
            <w:r>
              <w:t>2-methylthreitol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94.5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</w:t>
            </w:r>
          </w:p>
        </w:tc>
      </w:tr>
      <w:tr w:rsidR="002C7E4E" w:rsidRPr="00A430FE" w:rsidTr="00AD3CF7">
        <w:tc>
          <w:tcPr>
            <w:tcW w:w="1873" w:type="dxa"/>
            <w:vMerge w:val="restart"/>
          </w:tcPr>
          <w:p w:rsidR="002C7E4E" w:rsidRPr="00A430F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Biomass burning tracers</w:t>
            </w:r>
          </w:p>
        </w:tc>
        <w:tc>
          <w:tcPr>
            <w:tcW w:w="2500" w:type="dxa"/>
          </w:tcPr>
          <w:p w:rsidR="002C7E4E" w:rsidRPr="00455591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Levoglucosan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Pr="00455591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Mannosan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16.9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Pr="00455591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Galactosan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Dehydroabietic</w:t>
            </w:r>
            <w:proofErr w:type="spellEnd"/>
            <w:r>
              <w:rPr>
                <w:lang w:val="en-US"/>
              </w:rPr>
              <w:t xml:space="preserve"> acid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</w:tr>
      <w:tr w:rsidR="002C7E4E" w:rsidRPr="00A430FE" w:rsidTr="00AD3CF7">
        <w:tc>
          <w:tcPr>
            <w:tcW w:w="1873" w:type="dxa"/>
            <w:vMerge w:val="restart"/>
          </w:tcPr>
          <w:p w:rsidR="002C7E4E" w:rsidRPr="00A430F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Fatty acids</w:t>
            </w: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n-C14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n-C15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Palmitic acid n-C16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Estearic</w:t>
            </w:r>
            <w:proofErr w:type="spellEnd"/>
            <w:r>
              <w:rPr>
                <w:lang w:val="en-US"/>
              </w:rPr>
              <w:t xml:space="preserve"> acid n-C18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n-C19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n-C20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n-C21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&lt;0.3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2C7E4E" w:rsidRPr="00A430FE" w:rsidTr="00AD3CF7">
        <w:tc>
          <w:tcPr>
            <w:tcW w:w="1873" w:type="dxa"/>
            <w:vMerge w:val="restart"/>
          </w:tcPr>
          <w:p w:rsidR="002C7E4E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Alkenoic</w:t>
            </w:r>
            <w:proofErr w:type="spellEnd"/>
            <w:r>
              <w:rPr>
                <w:lang w:val="en-US"/>
              </w:rPr>
              <w:t xml:space="preserve"> acids</w:t>
            </w: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Oleic acid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Linoleic acid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</w:tr>
      <w:tr w:rsidR="002C7E4E" w:rsidRPr="00A430FE" w:rsidTr="00AD3CF7">
        <w:tc>
          <w:tcPr>
            <w:tcW w:w="1873" w:type="dxa"/>
            <w:vMerge w:val="restart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 xml:space="preserve">Sugars </w:t>
            </w: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α-glucose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β-Glucose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38.4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sucrose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trehalose</w:t>
            </w:r>
            <w:proofErr w:type="spellEnd"/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&lt;0.2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</w:tr>
      <w:tr w:rsidR="002C7E4E" w:rsidRPr="00A430FE" w:rsidTr="00AD3CF7">
        <w:tc>
          <w:tcPr>
            <w:tcW w:w="1873" w:type="dxa"/>
            <w:vMerge w:val="restart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sugar alcohols</w:t>
            </w: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xylitol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&lt;0.1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2C7E4E" w:rsidRPr="00A430FE" w:rsidTr="00AD3CF7">
        <w:tc>
          <w:tcPr>
            <w:tcW w:w="1873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2C7E4E" w:rsidRDefault="002C7E4E" w:rsidP="00AD3CF7">
            <w:pPr>
              <w:rPr>
                <w:lang w:val="en-US"/>
              </w:rPr>
            </w:pPr>
            <w:r>
              <w:rPr>
                <w:lang w:val="en-US"/>
              </w:rPr>
              <w:t>mannitol</w:t>
            </w:r>
          </w:p>
        </w:tc>
        <w:tc>
          <w:tcPr>
            <w:tcW w:w="99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992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79.1</w:t>
            </w:r>
          </w:p>
        </w:tc>
        <w:tc>
          <w:tcPr>
            <w:tcW w:w="674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</w:t>
            </w:r>
          </w:p>
        </w:tc>
      </w:tr>
    </w:tbl>
    <w:p w:rsidR="002C7E4E" w:rsidRDefault="002C7E4E" w:rsidP="002C7E4E">
      <w:pPr>
        <w:rPr>
          <w:lang w:val="en-US"/>
        </w:rPr>
      </w:pPr>
    </w:p>
    <w:p w:rsidR="002C7E4E" w:rsidRDefault="002C7E4E" w:rsidP="002C7E4E">
      <w:pPr>
        <w:pStyle w:val="Textoindependiente"/>
        <w:rPr>
          <w:lang w:val="en-US"/>
        </w:rPr>
      </w:pPr>
      <w:r>
        <w:rPr>
          <w:lang w:val="en-US"/>
        </w:rPr>
        <w:t xml:space="preserve">*MBTCA: </w:t>
      </w:r>
      <w:r w:rsidRPr="00A73B30">
        <w:rPr>
          <w:lang w:val="en-US"/>
        </w:rPr>
        <w:t>3-methyl-1</w:t>
      </w:r>
      <w:r>
        <w:rPr>
          <w:lang w:val="en-US"/>
        </w:rPr>
        <w:t>.</w:t>
      </w:r>
      <w:r w:rsidRPr="00A73B30">
        <w:rPr>
          <w:lang w:val="en-US"/>
        </w:rPr>
        <w:t>2</w:t>
      </w:r>
      <w:r>
        <w:rPr>
          <w:lang w:val="en-US"/>
        </w:rPr>
        <w:t>.</w:t>
      </w:r>
      <w:r w:rsidRPr="00A73B30">
        <w:rPr>
          <w:lang w:val="en-US"/>
        </w:rPr>
        <w:t>3-butanetricarboxylic acid</w:t>
      </w:r>
    </w:p>
    <w:p w:rsidR="002C7E4E" w:rsidRPr="00CD4C11" w:rsidRDefault="002C7E4E" w:rsidP="002C7E4E">
      <w:pPr>
        <w:pStyle w:val="Textoindependiente"/>
        <w:rPr>
          <w:lang w:val="en-US"/>
        </w:rPr>
      </w:pPr>
      <w:r>
        <w:rPr>
          <w:lang w:val="en-US"/>
        </w:rPr>
        <w:t xml:space="preserve">**C5-alkene </w:t>
      </w:r>
      <w:proofErr w:type="spellStart"/>
      <w:r>
        <w:rPr>
          <w:lang w:val="en-US"/>
        </w:rPr>
        <w:t>triols</w:t>
      </w:r>
      <w:proofErr w:type="spellEnd"/>
      <w:r>
        <w:rPr>
          <w:lang w:val="en-US"/>
        </w:rPr>
        <w:t xml:space="preserve">: cis-2-methyl.1.3.4-trihydroxy-1-butene (1). </w:t>
      </w:r>
      <w:proofErr w:type="gramStart"/>
      <w:r>
        <w:rPr>
          <w:lang w:val="en-US"/>
        </w:rPr>
        <w:t>trans-2-methyl.1.3.4-trihydroxy-1-butene</w:t>
      </w:r>
      <w:proofErr w:type="gramEnd"/>
      <w:r>
        <w:rPr>
          <w:lang w:val="en-US"/>
        </w:rPr>
        <w:t xml:space="preserve"> (2) and 3-methyl-2.3.4-trihydroxy-1-butene (3).</w:t>
      </w:r>
    </w:p>
    <w:p w:rsidR="002C7E4E" w:rsidRPr="00C71EB6" w:rsidRDefault="002C7E4E">
      <w:pPr>
        <w:rPr>
          <w:lang w:val="en-US"/>
        </w:rPr>
      </w:pPr>
    </w:p>
    <w:p w:rsidR="002C7E4E" w:rsidRDefault="002C7E4E" w:rsidP="002C7E4E">
      <w:pPr>
        <w:pStyle w:val="Textoindependiente"/>
        <w:rPr>
          <w:lang w:val="en-US"/>
        </w:rPr>
      </w:pPr>
      <w:r w:rsidRPr="00217684">
        <w:rPr>
          <w:lang w:val="en-US"/>
        </w:rPr>
        <w:t xml:space="preserve">Table </w:t>
      </w:r>
      <w:r>
        <w:rPr>
          <w:lang w:val="en-US"/>
        </w:rPr>
        <w:t>S3</w:t>
      </w:r>
      <w:r w:rsidRPr="00217684">
        <w:rPr>
          <w:lang w:val="en-US"/>
        </w:rPr>
        <w:t xml:space="preserve">. </w:t>
      </w:r>
      <w:r>
        <w:rPr>
          <w:lang w:val="en-US"/>
        </w:rPr>
        <w:t xml:space="preserve">Compounds analyzed in Fraction 2 and concentrations in </w:t>
      </w:r>
      <w:proofErr w:type="spellStart"/>
      <w:r>
        <w:rPr>
          <w:lang w:val="en-US"/>
        </w:rPr>
        <w:t>Sanabria</w:t>
      </w:r>
      <w:proofErr w:type="spellEnd"/>
      <w:r w:rsidRPr="00217684">
        <w:rPr>
          <w:lang w:val="en-US"/>
        </w:rPr>
        <w:t>.</w:t>
      </w:r>
    </w:p>
    <w:tbl>
      <w:tblPr>
        <w:tblStyle w:val="Tablaconcuadrcula"/>
        <w:tblW w:w="8766" w:type="dxa"/>
        <w:tblLayout w:type="fixed"/>
        <w:tblLook w:val="04A0" w:firstRow="1" w:lastRow="0" w:firstColumn="1" w:lastColumn="0" w:noHBand="0" w:noVBand="1"/>
      </w:tblPr>
      <w:tblGrid>
        <w:gridCol w:w="1835"/>
        <w:gridCol w:w="3502"/>
        <w:gridCol w:w="877"/>
        <w:gridCol w:w="851"/>
        <w:gridCol w:w="850"/>
        <w:gridCol w:w="851"/>
      </w:tblGrid>
      <w:tr w:rsidR="002C7E4E" w:rsidTr="00AD3CF7">
        <w:tc>
          <w:tcPr>
            <w:tcW w:w="1835" w:type="dxa"/>
          </w:tcPr>
          <w:p w:rsidR="002C7E4E" w:rsidRPr="00217684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Default="002C7E4E" w:rsidP="00AD3CF7">
            <w:pPr>
              <w:jc w:val="center"/>
            </w:pPr>
            <w:proofErr w:type="spellStart"/>
            <w:r>
              <w:t>Compound</w:t>
            </w:r>
            <w:proofErr w:type="spellEnd"/>
          </w:p>
        </w:tc>
        <w:tc>
          <w:tcPr>
            <w:tcW w:w="877" w:type="dxa"/>
          </w:tcPr>
          <w:p w:rsidR="002C7E4E" w:rsidRPr="00640B92" w:rsidRDefault="002C7E4E" w:rsidP="00AD3CF7">
            <w:pPr>
              <w:rPr>
                <w:sz w:val="20"/>
                <w:szCs w:val="20"/>
              </w:rPr>
            </w:pPr>
            <w:r w:rsidRPr="00640B92">
              <w:rPr>
                <w:sz w:val="20"/>
                <w:szCs w:val="20"/>
              </w:rPr>
              <w:t>mean</w:t>
            </w:r>
          </w:p>
          <w:p w:rsidR="002C7E4E" w:rsidRPr="00640B92" w:rsidRDefault="002C7E4E" w:rsidP="00AD3CF7">
            <w:pPr>
              <w:rPr>
                <w:sz w:val="16"/>
                <w:szCs w:val="16"/>
              </w:rPr>
            </w:pPr>
            <w:r w:rsidRPr="00640B92">
              <w:rPr>
                <w:sz w:val="16"/>
                <w:szCs w:val="16"/>
              </w:rPr>
              <w:t>(</w:t>
            </w:r>
            <w:proofErr w:type="spellStart"/>
            <w:r w:rsidRPr="00640B92">
              <w:rPr>
                <w:sz w:val="16"/>
                <w:szCs w:val="16"/>
              </w:rPr>
              <w:t>ng</w:t>
            </w:r>
            <w:proofErr w:type="spellEnd"/>
            <w:r w:rsidRPr="00640B92">
              <w:rPr>
                <w:sz w:val="16"/>
                <w:szCs w:val="16"/>
              </w:rPr>
              <w:t xml:space="preserve"> m</w:t>
            </w:r>
            <w:r w:rsidRPr="00640B92">
              <w:rPr>
                <w:sz w:val="16"/>
                <w:szCs w:val="16"/>
                <w:vertAlign w:val="superscript"/>
              </w:rPr>
              <w:t>-3</w:t>
            </w:r>
            <w:r w:rsidRPr="00640B9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7E4E" w:rsidRDefault="002C7E4E" w:rsidP="00AD3CF7">
            <w:pPr>
              <w:rPr>
                <w:sz w:val="20"/>
                <w:szCs w:val="20"/>
              </w:rPr>
            </w:pPr>
            <w:r w:rsidRPr="00FC3782">
              <w:rPr>
                <w:sz w:val="20"/>
                <w:szCs w:val="20"/>
              </w:rPr>
              <w:t>Min</w:t>
            </w:r>
          </w:p>
          <w:p w:rsidR="002C7E4E" w:rsidRPr="00FC3782" w:rsidRDefault="002C7E4E" w:rsidP="00AD3CF7">
            <w:pPr>
              <w:rPr>
                <w:sz w:val="20"/>
                <w:szCs w:val="20"/>
              </w:rPr>
            </w:pPr>
            <w:r w:rsidRPr="00640B92">
              <w:rPr>
                <w:sz w:val="16"/>
                <w:szCs w:val="16"/>
              </w:rPr>
              <w:t>(</w:t>
            </w:r>
            <w:proofErr w:type="spellStart"/>
            <w:r w:rsidRPr="00640B92">
              <w:rPr>
                <w:sz w:val="16"/>
                <w:szCs w:val="16"/>
              </w:rPr>
              <w:t>ng</w:t>
            </w:r>
            <w:proofErr w:type="spellEnd"/>
            <w:r w:rsidRPr="00640B92">
              <w:rPr>
                <w:sz w:val="16"/>
                <w:szCs w:val="16"/>
              </w:rPr>
              <w:t xml:space="preserve"> m</w:t>
            </w:r>
            <w:r w:rsidRPr="00640B92">
              <w:rPr>
                <w:sz w:val="16"/>
                <w:szCs w:val="16"/>
                <w:vertAlign w:val="superscript"/>
              </w:rPr>
              <w:t>-3</w:t>
            </w:r>
            <w:r w:rsidRPr="00640B9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7E4E" w:rsidRDefault="002C7E4E" w:rsidP="00AD3CF7">
            <w:pPr>
              <w:rPr>
                <w:sz w:val="20"/>
                <w:szCs w:val="20"/>
              </w:rPr>
            </w:pPr>
            <w:r w:rsidRPr="00FC3782">
              <w:rPr>
                <w:sz w:val="20"/>
                <w:szCs w:val="20"/>
              </w:rPr>
              <w:t>Max</w:t>
            </w:r>
          </w:p>
          <w:p w:rsidR="002C7E4E" w:rsidRPr="00FC3782" w:rsidRDefault="002C7E4E" w:rsidP="00AD3CF7">
            <w:pPr>
              <w:rPr>
                <w:sz w:val="20"/>
                <w:szCs w:val="20"/>
              </w:rPr>
            </w:pPr>
            <w:r w:rsidRPr="00640B92">
              <w:rPr>
                <w:sz w:val="16"/>
                <w:szCs w:val="16"/>
              </w:rPr>
              <w:t>(</w:t>
            </w:r>
            <w:proofErr w:type="spellStart"/>
            <w:r w:rsidRPr="00640B92">
              <w:rPr>
                <w:sz w:val="16"/>
                <w:szCs w:val="16"/>
              </w:rPr>
              <w:t>ng</w:t>
            </w:r>
            <w:proofErr w:type="spellEnd"/>
            <w:r w:rsidRPr="00640B92">
              <w:rPr>
                <w:sz w:val="16"/>
                <w:szCs w:val="16"/>
              </w:rPr>
              <w:t xml:space="preserve"> m</w:t>
            </w:r>
            <w:r w:rsidRPr="00640B92">
              <w:rPr>
                <w:sz w:val="16"/>
                <w:szCs w:val="16"/>
                <w:vertAlign w:val="superscript"/>
              </w:rPr>
              <w:t>-3</w:t>
            </w:r>
            <w:r w:rsidRPr="00640B9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7E4E" w:rsidRPr="00FC3782" w:rsidRDefault="002C7E4E" w:rsidP="00AD3CF7">
            <w:pPr>
              <w:rPr>
                <w:sz w:val="20"/>
                <w:szCs w:val="20"/>
              </w:rPr>
            </w:pPr>
            <w:r w:rsidRPr="00FC3782">
              <w:rPr>
                <w:sz w:val="20"/>
                <w:szCs w:val="20"/>
              </w:rPr>
              <w:t xml:space="preserve">SD </w:t>
            </w:r>
          </w:p>
        </w:tc>
      </w:tr>
      <w:tr w:rsidR="002C7E4E" w:rsidTr="00AD3CF7">
        <w:tc>
          <w:tcPr>
            <w:tcW w:w="1835" w:type="dxa"/>
            <w:vMerge w:val="restart"/>
          </w:tcPr>
          <w:p w:rsidR="002C7E4E" w:rsidRDefault="002C7E4E" w:rsidP="00AD3CF7">
            <w:proofErr w:type="spellStart"/>
            <w:r>
              <w:t>Aliphatics</w:t>
            </w:r>
            <w:proofErr w:type="spellEnd"/>
          </w:p>
        </w:tc>
        <w:tc>
          <w:tcPr>
            <w:tcW w:w="3502" w:type="dxa"/>
          </w:tcPr>
          <w:p w:rsidR="002C7E4E" w:rsidRDefault="002C7E4E" w:rsidP="00AD3CF7">
            <w:r>
              <w:t xml:space="preserve">n-C20 </w:t>
            </w:r>
          </w:p>
        </w:tc>
        <w:tc>
          <w:tcPr>
            <w:tcW w:w="877" w:type="dxa"/>
            <w:vAlign w:val="bottom"/>
          </w:tcPr>
          <w:p w:rsidR="002C7E4E" w:rsidRPr="00640B92" w:rsidRDefault="002C7E4E" w:rsidP="00AD3CF7">
            <w:pPr>
              <w:jc w:val="center"/>
              <w:rPr>
                <w:rFonts w:ascii="Calibri" w:hAnsi="Calibri"/>
              </w:rPr>
            </w:pPr>
            <w:r w:rsidRPr="00640B9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</w:t>
            </w:r>
            <w:r w:rsidRPr="00640B92">
              <w:rPr>
                <w:rFonts w:ascii="Calibri" w:hAnsi="Calibri"/>
              </w:rPr>
              <w:t>9</w:t>
            </w:r>
          </w:p>
        </w:tc>
        <w:tc>
          <w:tcPr>
            <w:tcW w:w="851" w:type="dxa"/>
            <w:vAlign w:val="bottom"/>
          </w:tcPr>
          <w:p w:rsidR="002C7E4E" w:rsidRPr="00640B92" w:rsidRDefault="002C7E4E" w:rsidP="00AD3CF7">
            <w:pPr>
              <w:jc w:val="center"/>
              <w:rPr>
                <w:rFonts w:ascii="Calibri" w:hAnsi="Calibri"/>
              </w:rPr>
            </w:pPr>
            <w:r w:rsidRPr="00640B9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</w:t>
            </w:r>
            <w:r w:rsidRPr="00640B92">
              <w:rPr>
                <w:rFonts w:ascii="Calibri" w:hAnsi="Calibri"/>
              </w:rPr>
              <w:t>3</w:t>
            </w:r>
          </w:p>
        </w:tc>
        <w:tc>
          <w:tcPr>
            <w:tcW w:w="850" w:type="dxa"/>
            <w:vAlign w:val="bottom"/>
          </w:tcPr>
          <w:p w:rsidR="002C7E4E" w:rsidRPr="00640B92" w:rsidRDefault="002C7E4E" w:rsidP="00AD3CF7">
            <w:pPr>
              <w:jc w:val="center"/>
              <w:rPr>
                <w:rFonts w:ascii="Calibri" w:hAnsi="Calibri"/>
              </w:rPr>
            </w:pPr>
            <w:r w:rsidRPr="00640B9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 w:rsidRPr="00640B92">
              <w:rPr>
                <w:rFonts w:ascii="Calibri" w:hAnsi="Calibri"/>
              </w:rPr>
              <w:t>9</w:t>
            </w:r>
          </w:p>
        </w:tc>
        <w:tc>
          <w:tcPr>
            <w:tcW w:w="851" w:type="dxa"/>
            <w:vAlign w:val="bottom"/>
          </w:tcPr>
          <w:p w:rsidR="002C7E4E" w:rsidRPr="00640B92" w:rsidRDefault="002C7E4E" w:rsidP="00AD3CF7">
            <w:pPr>
              <w:jc w:val="center"/>
              <w:rPr>
                <w:rFonts w:ascii="Calibri" w:hAnsi="Calibri"/>
              </w:rPr>
            </w:pPr>
            <w:r w:rsidRPr="00640B9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</w:t>
            </w:r>
            <w:r w:rsidRPr="00640B92">
              <w:rPr>
                <w:rFonts w:ascii="Calibri" w:hAnsi="Calibri"/>
              </w:rPr>
              <w:t>8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n-C21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n-C22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n-C23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n-C24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n-C25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n-C26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n-C27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n-C28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n-C29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n-C30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n-C31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n-C32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n-C33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40B92" w:rsidRDefault="002C7E4E" w:rsidP="00AD3CF7">
            <w:pPr>
              <w:rPr>
                <w:lang w:val="en-US"/>
              </w:rPr>
            </w:pPr>
            <w:r w:rsidRPr="00640B92">
              <w:rPr>
                <w:lang w:val="en-US"/>
              </w:rPr>
              <w:t>n-C34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2C7E4E" w:rsidTr="00AD3CF7">
        <w:tc>
          <w:tcPr>
            <w:tcW w:w="1835" w:type="dxa"/>
            <w:vMerge w:val="restart"/>
          </w:tcPr>
          <w:p w:rsidR="002C7E4E" w:rsidRDefault="002C7E4E" w:rsidP="00AD3CF7">
            <w:proofErr w:type="spellStart"/>
            <w:r>
              <w:t>PAHs</w:t>
            </w:r>
            <w:proofErr w:type="spellEnd"/>
          </w:p>
        </w:tc>
        <w:tc>
          <w:tcPr>
            <w:tcW w:w="3502" w:type="dxa"/>
          </w:tcPr>
          <w:p w:rsidR="002C7E4E" w:rsidRPr="00640B92" w:rsidRDefault="002C7E4E" w:rsidP="00AD3CF7">
            <w:proofErr w:type="spellStart"/>
            <w:r w:rsidRPr="00640B92">
              <w:t>Phenanthrene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0.078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FD09B4" w:rsidRDefault="002C7E4E" w:rsidP="00AD3CF7">
            <w:proofErr w:type="spellStart"/>
            <w:r w:rsidRPr="00FD09B4">
              <w:t>Anthracene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&lt;0.005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B36276" w:rsidRDefault="002C7E4E" w:rsidP="00AD3CF7">
            <w:proofErr w:type="spellStart"/>
            <w:r w:rsidRPr="00B36276">
              <w:t>Fluorantene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0.127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611920" w:rsidRDefault="002C7E4E" w:rsidP="00AD3CF7">
            <w:proofErr w:type="spellStart"/>
            <w:r w:rsidRPr="00611920">
              <w:t>Pyrene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Benzo</w:t>
            </w:r>
            <w:proofErr w:type="spellEnd"/>
            <w:r w:rsidRPr="00810641">
              <w:t>(a)</w:t>
            </w:r>
            <w:proofErr w:type="spellStart"/>
            <w:r w:rsidRPr="00810641">
              <w:t>Anthracene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>
              <w:t>Crysene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Benzo</w:t>
            </w:r>
            <w:proofErr w:type="spellEnd"/>
            <w:r w:rsidRPr="00810641">
              <w:t>(</w:t>
            </w:r>
            <w:proofErr w:type="spellStart"/>
            <w:r w:rsidRPr="00810641">
              <w:t>b+j</w:t>
            </w:r>
            <w:proofErr w:type="spellEnd"/>
            <w:r w:rsidRPr="00810641">
              <w:t>)</w:t>
            </w:r>
            <w:proofErr w:type="spellStart"/>
            <w:r w:rsidRPr="00810641">
              <w:t>Fluoranthenes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&lt;0.004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Benzo</w:t>
            </w:r>
            <w:proofErr w:type="spellEnd"/>
            <w:r w:rsidRPr="00810641">
              <w:t>(k)</w:t>
            </w:r>
            <w:proofErr w:type="spellStart"/>
            <w:r w:rsidRPr="00810641">
              <w:t>Fluoranthene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&lt;0.004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0.149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Benzo</w:t>
            </w:r>
            <w:proofErr w:type="spellEnd"/>
            <w:r w:rsidRPr="00810641">
              <w:t>(e)</w:t>
            </w:r>
            <w:proofErr w:type="spellStart"/>
            <w:r w:rsidRPr="00810641">
              <w:t>Pyrene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</w:tr>
      <w:tr w:rsidR="002C7E4E" w:rsidTr="00AD3CF7">
        <w:tc>
          <w:tcPr>
            <w:tcW w:w="1835" w:type="dxa"/>
            <w:vMerge/>
          </w:tcPr>
          <w:p w:rsidR="002C7E4E" w:rsidRDefault="002C7E4E" w:rsidP="00AD3CF7"/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Benzo</w:t>
            </w:r>
            <w:proofErr w:type="spellEnd"/>
            <w:r w:rsidRPr="00810641">
              <w:t>(a)</w:t>
            </w:r>
            <w:proofErr w:type="spellStart"/>
            <w:r w:rsidRPr="00810641">
              <w:t>Pyrene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&lt;0.008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0.070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Indene</w:t>
            </w:r>
            <w:proofErr w:type="spellEnd"/>
            <w:r w:rsidRPr="00810641">
              <w:t>(1</w:t>
            </w:r>
            <w:r>
              <w:t>.</w:t>
            </w:r>
            <w:r w:rsidRPr="00810641">
              <w:t>2</w:t>
            </w:r>
            <w:r>
              <w:t>.</w:t>
            </w:r>
            <w:r w:rsidRPr="00810641">
              <w:t>3-cd)</w:t>
            </w:r>
            <w:proofErr w:type="spellStart"/>
            <w:r w:rsidRPr="00810641">
              <w:t>pyrene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&lt;0.004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810641" w:rsidRDefault="002C7E4E" w:rsidP="00AD3CF7">
            <w:proofErr w:type="spellStart"/>
            <w:r w:rsidRPr="00810641">
              <w:t>Dibenzo</w:t>
            </w:r>
            <w:proofErr w:type="spellEnd"/>
            <w:r w:rsidRPr="00810641">
              <w:t>(</w:t>
            </w:r>
            <w:proofErr w:type="spellStart"/>
            <w:r w:rsidRPr="00810641">
              <w:t>a</w:t>
            </w:r>
            <w:r>
              <w:t>.</w:t>
            </w:r>
            <w:r w:rsidRPr="00810641">
              <w:t>h</w:t>
            </w:r>
            <w:proofErr w:type="spellEnd"/>
            <w:r w:rsidRPr="00810641">
              <w:t>)</w:t>
            </w:r>
            <w:proofErr w:type="spellStart"/>
            <w:r w:rsidRPr="00810641">
              <w:t>anthracene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E00A75" w:rsidRDefault="002C7E4E" w:rsidP="00AD3CF7">
            <w:proofErr w:type="spellStart"/>
            <w:r w:rsidRPr="00E00A75">
              <w:t>Benzo</w:t>
            </w:r>
            <w:proofErr w:type="spellEnd"/>
            <w:r w:rsidRPr="00E00A75">
              <w:t>(</w:t>
            </w:r>
            <w:proofErr w:type="spellStart"/>
            <w:r w:rsidRPr="00E00A75">
              <w:t>g.h.i</w:t>
            </w:r>
            <w:proofErr w:type="spellEnd"/>
            <w:r w:rsidRPr="00E00A75">
              <w:t>)</w:t>
            </w:r>
            <w:proofErr w:type="spellStart"/>
            <w:r w:rsidRPr="00E00A75">
              <w:t>perylene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&lt;0.003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AF4CC6" w:rsidRDefault="002C7E4E" w:rsidP="00AD3CF7">
            <w:proofErr w:type="spellStart"/>
            <w:r w:rsidRPr="00AF4CC6">
              <w:t>Coronene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&lt;0.007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Pr="00A430F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81511C" w:rsidRDefault="002C7E4E" w:rsidP="00AD3CF7">
            <w:proofErr w:type="spellStart"/>
            <w:r w:rsidRPr="0081511C">
              <w:t>Retene</w:t>
            </w:r>
            <w:proofErr w:type="spellEnd"/>
          </w:p>
        </w:tc>
        <w:tc>
          <w:tcPr>
            <w:tcW w:w="877" w:type="dxa"/>
          </w:tcPr>
          <w:p w:rsidR="002C7E4E" w:rsidRPr="00AF1C59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 w:rsidRPr="00AF1C59"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1" w:type="dxa"/>
          </w:tcPr>
          <w:p w:rsidR="002C7E4E" w:rsidRPr="00AF1C59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2C7E4E" w:rsidRPr="00571284" w:rsidRDefault="002C7E4E" w:rsidP="00AD3CF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2C7E4E" w:rsidRPr="00571284" w:rsidRDefault="002C7E4E" w:rsidP="00AD3CF7">
            <w:pPr>
              <w:jc w:val="center"/>
              <w:rPr>
                <w:color w:val="FF0000"/>
              </w:rPr>
            </w:pPr>
          </w:p>
        </w:tc>
      </w:tr>
      <w:tr w:rsidR="002C7E4E" w:rsidRPr="00A430FE" w:rsidTr="00AD3CF7">
        <w:tc>
          <w:tcPr>
            <w:tcW w:w="1835" w:type="dxa"/>
            <w:vMerge w:val="restart"/>
          </w:tcPr>
          <w:p w:rsidR="002C7E4E" w:rsidRDefault="002C7E4E" w:rsidP="00AD3CF7">
            <w:pPr>
              <w:rPr>
                <w:lang w:val="en-US"/>
              </w:rPr>
            </w:pPr>
            <w:r w:rsidRPr="00B105FB">
              <w:rPr>
                <w:lang w:val="en-US"/>
              </w:rPr>
              <w:t>Quinones</w:t>
            </w:r>
          </w:p>
        </w:tc>
        <w:tc>
          <w:tcPr>
            <w:tcW w:w="3502" w:type="dxa"/>
          </w:tcPr>
          <w:p w:rsidR="002C7E4E" w:rsidRPr="00762278" w:rsidRDefault="002C7E4E" w:rsidP="00AD3CF7">
            <w:r w:rsidRPr="00B105FB">
              <w:t>9-fluorenone</w:t>
            </w:r>
            <w:r w:rsidRPr="00B105FB">
              <w:tab/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0.074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357C15" w:rsidRDefault="002C7E4E" w:rsidP="00AD3CF7">
            <w:proofErr w:type="spellStart"/>
            <w:r w:rsidRPr="00357C15">
              <w:t>Antraquinone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0.503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0.092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AF5FC7" w:rsidRDefault="002C7E4E" w:rsidP="00AD3CF7">
            <w:proofErr w:type="spellStart"/>
            <w:r w:rsidRPr="00AF5FC7">
              <w:t>Benzo</w:t>
            </w:r>
            <w:proofErr w:type="spellEnd"/>
            <w:r w:rsidRPr="00AF5FC7">
              <w:t>(a)</w:t>
            </w:r>
            <w:proofErr w:type="spellStart"/>
            <w:r w:rsidRPr="00AF5FC7">
              <w:t>Fluorenone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AF5FC7" w:rsidRDefault="002C7E4E" w:rsidP="00AD3CF7">
            <w:proofErr w:type="spellStart"/>
            <w:r w:rsidRPr="00AF5FC7">
              <w:t>Benzo</w:t>
            </w:r>
            <w:proofErr w:type="spellEnd"/>
            <w:r w:rsidRPr="00AF5FC7">
              <w:t>(b)</w:t>
            </w:r>
            <w:proofErr w:type="spellStart"/>
            <w:r w:rsidRPr="00AF5FC7">
              <w:t>Fluorenone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084813" w:rsidRDefault="002C7E4E" w:rsidP="00AD3CF7">
            <w:proofErr w:type="spellStart"/>
            <w:r w:rsidRPr="00084813">
              <w:t>Benzanthrone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</w:tr>
      <w:tr w:rsidR="002C7E4E" w:rsidRPr="00A430FE" w:rsidTr="00AD3CF7">
        <w:tc>
          <w:tcPr>
            <w:tcW w:w="1835" w:type="dxa"/>
            <w:vMerge w:val="restart"/>
          </w:tcPr>
          <w:p w:rsidR="002C7E4E" w:rsidRDefault="002C7E4E" w:rsidP="00AD3CF7">
            <w:pPr>
              <w:rPr>
                <w:lang w:val="en-US"/>
              </w:rPr>
            </w:pPr>
            <w:proofErr w:type="spellStart"/>
            <w:r w:rsidRPr="005C68B7">
              <w:rPr>
                <w:lang w:val="en-US"/>
              </w:rPr>
              <w:t>Hopanes</w:t>
            </w:r>
            <w:proofErr w:type="spellEnd"/>
          </w:p>
        </w:tc>
        <w:tc>
          <w:tcPr>
            <w:tcW w:w="3502" w:type="dxa"/>
          </w:tcPr>
          <w:p w:rsidR="002C7E4E" w:rsidRPr="00AC509D" w:rsidRDefault="002C7E4E" w:rsidP="00AD3CF7">
            <w:pPr>
              <w:rPr>
                <w:lang w:val="en-US"/>
              </w:rPr>
            </w:pPr>
            <w:r w:rsidRPr="00AC509D">
              <w:rPr>
                <w:lang w:val="en-US"/>
              </w:rPr>
              <w:t>17(H)</w:t>
            </w:r>
            <w:r w:rsidRPr="00512E07">
              <w:t>α</w:t>
            </w:r>
            <w:r w:rsidRPr="00AC509D">
              <w:rPr>
                <w:lang w:val="en-US"/>
              </w:rPr>
              <w:t>-21(H)</w:t>
            </w:r>
            <w:r w:rsidRPr="00512E07">
              <w:t>β</w:t>
            </w:r>
            <w:r w:rsidRPr="00AC509D">
              <w:rPr>
                <w:lang w:val="en-US"/>
              </w:rPr>
              <w:t>-29-norhopane</w:t>
            </w:r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</w:tr>
      <w:tr w:rsidR="002C7E4E" w:rsidRPr="00A430FE" w:rsidTr="00AD3CF7">
        <w:tc>
          <w:tcPr>
            <w:tcW w:w="1835" w:type="dxa"/>
            <w:vMerge/>
          </w:tcPr>
          <w:p w:rsidR="002C7E4E" w:rsidRDefault="002C7E4E" w:rsidP="00AD3CF7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2C7E4E" w:rsidRPr="00AC509D" w:rsidRDefault="002C7E4E" w:rsidP="00AD3CF7">
            <w:pPr>
              <w:rPr>
                <w:lang w:val="en-US"/>
              </w:rPr>
            </w:pPr>
            <w:r w:rsidRPr="00AC509D">
              <w:rPr>
                <w:lang w:val="en-US"/>
              </w:rPr>
              <w:t xml:space="preserve">17(H) </w:t>
            </w:r>
            <w:r w:rsidRPr="00512E07">
              <w:t>α</w:t>
            </w:r>
            <w:r w:rsidRPr="00AC509D">
              <w:rPr>
                <w:lang w:val="en-US"/>
              </w:rPr>
              <w:t xml:space="preserve"> -21(H)</w:t>
            </w:r>
            <w:r w:rsidRPr="00512E07">
              <w:t>β</w:t>
            </w:r>
            <w:r w:rsidRPr="00AC509D">
              <w:rPr>
                <w:lang w:val="en-US"/>
              </w:rPr>
              <w:t>-</w:t>
            </w:r>
            <w:proofErr w:type="spellStart"/>
            <w:r w:rsidRPr="00AC509D">
              <w:rPr>
                <w:lang w:val="en-US"/>
              </w:rPr>
              <w:t>hopane</w:t>
            </w:r>
            <w:proofErr w:type="spellEnd"/>
          </w:p>
        </w:tc>
        <w:tc>
          <w:tcPr>
            <w:tcW w:w="877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&lt;0.002</w:t>
            </w:r>
          </w:p>
        </w:tc>
        <w:tc>
          <w:tcPr>
            <w:tcW w:w="850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</w:t>
            </w:r>
          </w:p>
        </w:tc>
        <w:tc>
          <w:tcPr>
            <w:tcW w:w="851" w:type="dxa"/>
            <w:vAlign w:val="bottom"/>
          </w:tcPr>
          <w:p w:rsidR="002C7E4E" w:rsidRDefault="002C7E4E" w:rsidP="00AD3C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</w:tr>
    </w:tbl>
    <w:p w:rsidR="002C7E4E" w:rsidRDefault="002C7E4E" w:rsidP="002C7E4E"/>
    <w:p w:rsidR="002C7E4E" w:rsidRPr="00964F8A" w:rsidRDefault="002C7E4E" w:rsidP="002C7E4E">
      <w:pPr>
        <w:spacing w:line="360" w:lineRule="auto"/>
        <w:jc w:val="both"/>
        <w:rPr>
          <w:b/>
          <w:lang w:val="en-US"/>
        </w:rPr>
      </w:pPr>
      <w:r w:rsidRPr="00964F8A">
        <w:rPr>
          <w:b/>
          <w:lang w:val="en-US"/>
        </w:rPr>
        <w:t>Analytical method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After spiking with surrogate standards, filter was extracted in triplicate for 15 minutes with </w:t>
      </w:r>
      <w:proofErr w:type="spellStart"/>
      <w:r>
        <w:rPr>
          <w:lang w:val="en-US"/>
        </w:rPr>
        <w:t>dichloromethane</w:t>
      </w:r>
      <w:proofErr w:type="gramStart"/>
      <w:r>
        <w:rPr>
          <w:lang w:val="en-US"/>
        </w:rPr>
        <w:t>:methanol</w:t>
      </w:r>
      <w:proofErr w:type="spellEnd"/>
      <w:proofErr w:type="gramEnd"/>
      <w:r>
        <w:rPr>
          <w:lang w:val="en-US"/>
        </w:rPr>
        <w:t xml:space="preserve"> (2:1; v/v) under </w:t>
      </w:r>
      <w:proofErr w:type="spellStart"/>
      <w:r>
        <w:rPr>
          <w:lang w:val="en-US"/>
        </w:rPr>
        <w:t>ultrasonication</w:t>
      </w:r>
      <w:proofErr w:type="spellEnd"/>
      <w:r>
        <w:rPr>
          <w:lang w:val="en-US"/>
        </w:rPr>
        <w:t>. Each e</w:t>
      </w:r>
      <w:r w:rsidRPr="00411B94">
        <w:rPr>
          <w:lang w:val="en-US"/>
        </w:rPr>
        <w:t xml:space="preserve">xtract was filtered </w:t>
      </w:r>
      <w:r>
        <w:rPr>
          <w:lang w:val="en-US"/>
        </w:rPr>
        <w:t xml:space="preserve">and concentrated </w:t>
      </w:r>
      <w:r w:rsidRPr="00411B94">
        <w:rPr>
          <w:lang w:val="en-US"/>
        </w:rPr>
        <w:t xml:space="preserve">to 1 </w:t>
      </w:r>
      <w:proofErr w:type="spellStart"/>
      <w:r w:rsidRPr="00411B94">
        <w:rPr>
          <w:lang w:val="en-US"/>
        </w:rPr>
        <w:t>mL</w:t>
      </w:r>
      <w:r w:rsidRPr="00184213">
        <w:rPr>
          <w:lang w:val="en-US"/>
        </w:rPr>
        <w:t>.</w:t>
      </w:r>
      <w:proofErr w:type="spellEnd"/>
      <w:r w:rsidRPr="00184213">
        <w:rPr>
          <w:lang w:val="en-US"/>
        </w:rPr>
        <w:t xml:space="preserve"> 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Polar compounds </w:t>
      </w:r>
      <w:r>
        <w:rPr>
          <w:lang w:val="en-US"/>
        </w:rPr>
        <w:t xml:space="preserve">(Fraction 1) </w:t>
      </w:r>
      <w:r w:rsidRPr="00184213">
        <w:rPr>
          <w:lang w:val="en-US"/>
        </w:rPr>
        <w:t xml:space="preserve">were </w:t>
      </w:r>
      <w:proofErr w:type="spellStart"/>
      <w:r w:rsidRPr="00184213">
        <w:rPr>
          <w:lang w:val="en-US"/>
        </w:rPr>
        <w:t>derivatized</w:t>
      </w:r>
      <w:proofErr w:type="spellEnd"/>
      <w:r w:rsidRPr="00184213">
        <w:rPr>
          <w:lang w:val="en-US"/>
        </w:rPr>
        <w:t xml:space="preserve"> to their </w:t>
      </w:r>
      <w:proofErr w:type="spellStart"/>
      <w:r w:rsidRPr="00184213">
        <w:rPr>
          <w:lang w:val="en-US"/>
        </w:rPr>
        <w:t>trimethylsilyl</w:t>
      </w:r>
      <w:proofErr w:type="spellEnd"/>
      <w:r w:rsidRPr="00184213">
        <w:rPr>
          <w:lang w:val="en-US"/>
        </w:rPr>
        <w:t xml:space="preserve"> esters as follows: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>25 µL of the extract were evaporated until dryness under nitrogen, then 25 µL of BSTFA/TMCS, 25 µl of isooctane, 10 µl of pyridine and 5 µl of internal standard, palmitic acid-d</w:t>
      </w:r>
      <w:r w:rsidRPr="003040AF">
        <w:rPr>
          <w:vertAlign w:val="subscript"/>
          <w:lang w:val="en-US"/>
        </w:rPr>
        <w:t>31</w:t>
      </w:r>
      <w:r w:rsidRPr="00184213">
        <w:rPr>
          <w:lang w:val="en-US"/>
        </w:rPr>
        <w:t xml:space="preserve"> were added, and then kept at 70°C during 1 hour.</w:t>
      </w:r>
    </w:p>
    <w:p w:rsidR="002C7E4E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2 µL of this solution were </w:t>
      </w:r>
      <w:proofErr w:type="spellStart"/>
      <w:r w:rsidRPr="00184213">
        <w:rPr>
          <w:lang w:val="en-US"/>
        </w:rPr>
        <w:t>splitless</w:t>
      </w:r>
      <w:proofErr w:type="spellEnd"/>
      <w:r w:rsidRPr="00184213">
        <w:rPr>
          <w:lang w:val="en-US"/>
        </w:rPr>
        <w:t xml:space="preserve"> injected into a GC/MS Agilent 7890/5977A, equipped with a DB5MS column (60m, 0.25 mm x 0.25 µm). MS detector operated in electronic impact ionization mode at 70eV and SIM. 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Following fragment ions were used for the quantification of compounds: </w:t>
      </w:r>
      <w:r w:rsidRPr="0066116D">
        <w:rPr>
          <w:i/>
          <w:lang w:val="en-US"/>
        </w:rPr>
        <w:t>m/z</w:t>
      </w:r>
      <w:r>
        <w:rPr>
          <w:lang w:val="en-US"/>
        </w:rPr>
        <w:t xml:space="preserve"> 247 for succinic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 w:rsidRPr="0066116D">
        <w:rPr>
          <w:lang w:val="en-US"/>
        </w:rPr>
        <w:t>251</w:t>
      </w:r>
      <w:r>
        <w:rPr>
          <w:lang w:val="en-US"/>
        </w:rPr>
        <w:t xml:space="preserve"> for succinic-d</w:t>
      </w:r>
      <w:r>
        <w:rPr>
          <w:vertAlign w:val="subscript"/>
          <w:lang w:val="en-US"/>
        </w:rPr>
        <w:t xml:space="preserve">4 </w:t>
      </w:r>
      <w:r w:rsidRPr="0066116D">
        <w:rPr>
          <w:lang w:val="en-US"/>
        </w:rPr>
        <w:t>(surrogate standard),</w:t>
      </w:r>
      <w:r>
        <w:rPr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lang w:val="en-US"/>
        </w:rPr>
        <w:t xml:space="preserve"> 261 for </w:t>
      </w:r>
      <w:proofErr w:type="spellStart"/>
      <w:r>
        <w:rPr>
          <w:lang w:val="en-US"/>
        </w:rPr>
        <w:t>glutaric</w:t>
      </w:r>
      <w:proofErr w:type="spellEnd"/>
      <w:r>
        <w:rPr>
          <w:lang w:val="en-US"/>
        </w:rPr>
        <w:t xml:space="preserve">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275</w:t>
      </w:r>
      <w:r w:rsidRPr="00C954BA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adipic</w:t>
      </w:r>
      <w:proofErr w:type="spellEnd"/>
      <w:r>
        <w:rPr>
          <w:lang w:val="en-US"/>
        </w:rPr>
        <w:t xml:space="preserve">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289 for </w:t>
      </w:r>
      <w:proofErr w:type="spellStart"/>
      <w:r>
        <w:rPr>
          <w:lang w:val="en-US"/>
        </w:rPr>
        <w:t>pimelic</w:t>
      </w:r>
      <w:proofErr w:type="spellEnd"/>
      <w:r>
        <w:rPr>
          <w:lang w:val="en-US"/>
        </w:rPr>
        <w:t xml:space="preserve">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309 for </w:t>
      </w:r>
      <w:proofErr w:type="spellStart"/>
      <w:r>
        <w:rPr>
          <w:lang w:val="en-US"/>
        </w:rPr>
        <w:t>suberic</w:t>
      </w:r>
      <w:proofErr w:type="spellEnd"/>
      <w:r>
        <w:rPr>
          <w:lang w:val="en-US"/>
        </w:rPr>
        <w:t xml:space="preserve">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295 for </w:t>
      </w:r>
      <w:proofErr w:type="spellStart"/>
      <w:r>
        <w:rPr>
          <w:lang w:val="en-US"/>
        </w:rPr>
        <w:t>azelaic</w:t>
      </w:r>
      <w:proofErr w:type="spellEnd"/>
      <w:r>
        <w:rPr>
          <w:lang w:val="en-US"/>
        </w:rPr>
        <w:t xml:space="preserve"> acid,</w:t>
      </w:r>
      <w:r w:rsidRPr="00C954BA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295 for </w:t>
      </w:r>
      <w:proofErr w:type="spellStart"/>
      <w:r>
        <w:rPr>
          <w:lang w:val="en-US"/>
        </w:rPr>
        <w:t>pthalic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terepthalic</w:t>
      </w:r>
      <w:proofErr w:type="spellEnd"/>
      <w:r>
        <w:rPr>
          <w:lang w:val="en-US"/>
        </w:rPr>
        <w:t xml:space="preserve"> acids,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245 for malic acid,</w:t>
      </w:r>
      <w:r w:rsidRPr="00C954BA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292 for </w:t>
      </w:r>
      <w:proofErr w:type="spellStart"/>
      <w:r>
        <w:rPr>
          <w:lang w:val="en-US"/>
        </w:rPr>
        <w:t>glyceric</w:t>
      </w:r>
      <w:proofErr w:type="spellEnd"/>
      <w:r>
        <w:rPr>
          <w:lang w:val="en-US"/>
        </w:rPr>
        <w:t xml:space="preserve">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171 for cis-</w:t>
      </w:r>
      <w:proofErr w:type="spellStart"/>
      <w:r>
        <w:rPr>
          <w:lang w:val="en-US"/>
        </w:rPr>
        <w:t>pinonic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pinic</w:t>
      </w:r>
      <w:proofErr w:type="spellEnd"/>
      <w:r>
        <w:rPr>
          <w:lang w:val="en-US"/>
        </w:rPr>
        <w:t xml:space="preserve"> acids,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349 for 3-hydroxyglutaric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405 for MBTCA,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231 for C-5 alkene </w:t>
      </w:r>
      <w:proofErr w:type="spellStart"/>
      <w:r>
        <w:rPr>
          <w:lang w:val="en-US"/>
        </w:rPr>
        <w:t>triols</w:t>
      </w:r>
      <w:proofErr w:type="spellEnd"/>
      <w:r>
        <w:rPr>
          <w:lang w:val="en-US"/>
        </w:rPr>
        <w:t xml:space="preserve">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219 for 2-methylglyceric acid and </w:t>
      </w:r>
      <w:proofErr w:type="spellStart"/>
      <w:r>
        <w:rPr>
          <w:lang w:val="en-US"/>
        </w:rPr>
        <w:t>tetrols</w:t>
      </w:r>
      <w:proofErr w:type="spellEnd"/>
      <w:r>
        <w:rPr>
          <w:lang w:val="en-US"/>
        </w:rPr>
        <w:t xml:space="preserve">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204 for </w:t>
      </w:r>
      <w:proofErr w:type="spellStart"/>
      <w:r>
        <w:rPr>
          <w:lang w:val="en-US"/>
        </w:rPr>
        <w:t>levoglucosan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mannosan</w:t>
      </w:r>
      <w:proofErr w:type="spellEnd"/>
      <w:r>
        <w:rPr>
          <w:lang w:val="en-US"/>
        </w:rPr>
        <w:t xml:space="preserve">,  α- and β-glucose,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217 for </w:t>
      </w:r>
      <w:proofErr w:type="spellStart"/>
      <w:r>
        <w:rPr>
          <w:lang w:val="en-US"/>
        </w:rPr>
        <w:t>galactosan</w:t>
      </w:r>
      <w:proofErr w:type="spellEnd"/>
      <w:r>
        <w:rPr>
          <w:lang w:val="en-US"/>
        </w:rPr>
        <w:t xml:space="preserve">, xylitol and </w:t>
      </w:r>
      <w:proofErr w:type="spellStart"/>
      <w:r>
        <w:rPr>
          <w:lang w:val="en-US"/>
        </w:rPr>
        <w:t>sedoheptulosan</w:t>
      </w:r>
      <w:proofErr w:type="spellEnd"/>
      <w:r>
        <w:rPr>
          <w:lang w:val="en-US"/>
        </w:rPr>
        <w:t xml:space="preserve"> (surrogate standard),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239 for </w:t>
      </w:r>
      <w:proofErr w:type="spellStart"/>
      <w:r>
        <w:rPr>
          <w:lang w:val="en-US"/>
        </w:rPr>
        <w:t>deydroabietic</w:t>
      </w:r>
      <w:proofErr w:type="spellEnd"/>
      <w:r>
        <w:rPr>
          <w:lang w:val="en-US"/>
        </w:rPr>
        <w:t xml:space="preserve"> acid,</w:t>
      </w:r>
      <w:r w:rsidRPr="0066116D">
        <w:rPr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285 for n-C14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299 for n-C15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313 for n-C16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327 for n-C17 acid,</w:t>
      </w:r>
      <w:r w:rsidRPr="00796966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341 for n-C18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355 for n-C19 acid,</w:t>
      </w:r>
      <w:r w:rsidRPr="00796966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369 for n-C20 acid,</w:t>
      </w:r>
      <w:r w:rsidRPr="00796966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389 for n-C21 acid,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344 for palmitic acid-d</w:t>
      </w:r>
      <w:r w:rsidRPr="00796966">
        <w:rPr>
          <w:vertAlign w:val="subscript"/>
          <w:lang w:val="en-US"/>
        </w:rPr>
        <w:t>10</w:t>
      </w:r>
      <w:r>
        <w:rPr>
          <w:lang w:val="en-US"/>
        </w:rPr>
        <w:t xml:space="preserve"> (IS), ,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319 for mannitol,</w:t>
      </w:r>
      <w:r w:rsidRPr="00644825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>337 for linoleic acid,</w:t>
      </w:r>
      <w:r w:rsidRPr="00644825">
        <w:rPr>
          <w:i/>
          <w:lang w:val="en-US"/>
        </w:rPr>
        <w:t xml:space="preserve">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339 for oleic acid,  and </w:t>
      </w:r>
      <w:r w:rsidRPr="0066116D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361 for sucrose and </w:t>
      </w:r>
      <w:proofErr w:type="spellStart"/>
      <w:r>
        <w:rPr>
          <w:lang w:val="en-US"/>
        </w:rPr>
        <w:t>trehalose</w:t>
      </w:r>
      <w:proofErr w:type="spellEnd"/>
      <w:r>
        <w:rPr>
          <w:lang w:val="en-US"/>
        </w:rPr>
        <w:t>.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Peak identification was done by comparison of retention times with those of authentic standards when available, comparison of mass spectra with literature and library data. 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Calibration curves (internal standard method) were constructed by analyzing aliquots of a stock solution of authentic standards in methanol, evaporated and </w:t>
      </w:r>
      <w:proofErr w:type="spellStart"/>
      <w:r w:rsidRPr="00184213">
        <w:rPr>
          <w:lang w:val="en-US"/>
        </w:rPr>
        <w:t>derivatized</w:t>
      </w:r>
      <w:proofErr w:type="spellEnd"/>
      <w:r w:rsidRPr="00184213">
        <w:rPr>
          <w:lang w:val="en-US"/>
        </w:rPr>
        <w:t xml:space="preserve"> in the way shown </w:t>
      </w:r>
      <w:r w:rsidRPr="00184213">
        <w:rPr>
          <w:lang w:val="en-US"/>
        </w:rPr>
        <w:lastRenderedPageBreak/>
        <w:t xml:space="preserve">above. Results were corrected by the recovery of surrogate standards succinic acid-D4 and </w:t>
      </w:r>
      <w:proofErr w:type="spellStart"/>
      <w:r w:rsidRPr="00184213">
        <w:rPr>
          <w:lang w:val="en-US"/>
        </w:rPr>
        <w:t>sedoheptulosan</w:t>
      </w:r>
      <w:proofErr w:type="spellEnd"/>
      <w:r w:rsidRPr="00184213">
        <w:rPr>
          <w:lang w:val="en-US"/>
        </w:rPr>
        <w:t>.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No standards were available for 2-methyl </w:t>
      </w:r>
      <w:proofErr w:type="spellStart"/>
      <w:r w:rsidRPr="00184213">
        <w:rPr>
          <w:lang w:val="en-US"/>
        </w:rPr>
        <w:t>glyceric</w:t>
      </w:r>
      <w:proofErr w:type="spellEnd"/>
      <w:r w:rsidRPr="00184213">
        <w:rPr>
          <w:lang w:val="en-US"/>
        </w:rPr>
        <w:t xml:space="preserve">, </w:t>
      </w:r>
      <w:proofErr w:type="spellStart"/>
      <w:r w:rsidRPr="00184213">
        <w:rPr>
          <w:lang w:val="en-US"/>
        </w:rPr>
        <w:t>glyceric</w:t>
      </w:r>
      <w:proofErr w:type="spellEnd"/>
      <w:r w:rsidRPr="00184213">
        <w:rPr>
          <w:lang w:val="en-US"/>
        </w:rPr>
        <w:t xml:space="preserve"> acids, 3-hydroxyglutaric acid, MBTCA, xylitol, mannitol, </w:t>
      </w:r>
      <w:proofErr w:type="spellStart"/>
      <w:r w:rsidRPr="00184213">
        <w:rPr>
          <w:lang w:val="en-US"/>
        </w:rPr>
        <w:t>dehydrabietic</w:t>
      </w:r>
      <w:proofErr w:type="spellEnd"/>
      <w:r w:rsidRPr="00184213">
        <w:rPr>
          <w:lang w:val="en-US"/>
        </w:rPr>
        <w:t xml:space="preserve"> acid, C5 alkene </w:t>
      </w:r>
      <w:proofErr w:type="spellStart"/>
      <w:r w:rsidRPr="00184213">
        <w:rPr>
          <w:lang w:val="en-US"/>
        </w:rPr>
        <w:t>triols</w:t>
      </w:r>
      <w:proofErr w:type="spellEnd"/>
      <w:r w:rsidRPr="00184213">
        <w:rPr>
          <w:lang w:val="en-US"/>
        </w:rPr>
        <w:t xml:space="preserve">, 2-methylthreitol, 2-methylerytritol, sucrose and </w:t>
      </w:r>
      <w:proofErr w:type="spellStart"/>
      <w:r w:rsidRPr="00184213">
        <w:rPr>
          <w:lang w:val="en-US"/>
        </w:rPr>
        <w:t>trehalose</w:t>
      </w:r>
      <w:proofErr w:type="spellEnd"/>
      <w:r w:rsidRPr="00184213">
        <w:rPr>
          <w:lang w:val="en-US"/>
        </w:rPr>
        <w:t xml:space="preserve"> that were tentatively identified by their mass spectra and comparison with literature data.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For those compounds whose standards were not available, succinic or </w:t>
      </w:r>
      <w:r>
        <w:rPr>
          <w:lang w:val="en-US"/>
        </w:rPr>
        <w:t>α</w:t>
      </w:r>
      <w:r w:rsidRPr="00184213">
        <w:rPr>
          <w:lang w:val="en-US"/>
        </w:rPr>
        <w:t>-glucose curves were applied for semi-quantification.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remaining extract </w:t>
      </w:r>
      <w:r w:rsidRPr="00184213">
        <w:rPr>
          <w:lang w:val="en-US"/>
        </w:rPr>
        <w:t xml:space="preserve">was concentrated under nitrogen and re-dissolved in 0.5 mL of </w:t>
      </w:r>
      <w:proofErr w:type="spellStart"/>
      <w:r w:rsidRPr="00184213">
        <w:rPr>
          <w:lang w:val="en-US"/>
        </w:rPr>
        <w:t>hexane</w:t>
      </w:r>
      <w:proofErr w:type="gramStart"/>
      <w:r w:rsidRPr="00184213">
        <w:rPr>
          <w:lang w:val="en-US"/>
        </w:rPr>
        <w:t>:dichloromethane</w:t>
      </w:r>
      <w:proofErr w:type="spellEnd"/>
      <w:proofErr w:type="gramEnd"/>
      <w:r w:rsidRPr="00184213">
        <w:rPr>
          <w:lang w:val="en-US"/>
        </w:rPr>
        <w:t xml:space="preserve"> (9:1 v/v) for </w:t>
      </w:r>
      <w:proofErr w:type="spellStart"/>
      <w:r w:rsidRPr="00184213">
        <w:rPr>
          <w:lang w:val="en-US"/>
        </w:rPr>
        <w:t>aliphatics</w:t>
      </w:r>
      <w:proofErr w:type="spellEnd"/>
      <w:r w:rsidRPr="0018421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hopanes</w:t>
      </w:r>
      <w:proofErr w:type="spellEnd"/>
      <w:r>
        <w:rPr>
          <w:lang w:val="en-US"/>
        </w:rPr>
        <w:t>,</w:t>
      </w:r>
      <w:r w:rsidRPr="00184213">
        <w:rPr>
          <w:lang w:val="en-US"/>
        </w:rPr>
        <w:t xml:space="preserve"> </w:t>
      </w:r>
      <w:proofErr w:type="spellStart"/>
      <w:r w:rsidRPr="00184213">
        <w:rPr>
          <w:lang w:val="en-US"/>
        </w:rPr>
        <w:t>quinones</w:t>
      </w:r>
      <w:proofErr w:type="spellEnd"/>
      <w:r w:rsidRPr="00184213">
        <w:rPr>
          <w:lang w:val="en-US"/>
        </w:rPr>
        <w:t xml:space="preserve"> and PAHs analysis</w:t>
      </w:r>
      <w:r>
        <w:rPr>
          <w:lang w:val="en-US"/>
        </w:rPr>
        <w:t xml:space="preserve"> (Fraction 2)</w:t>
      </w:r>
      <w:r w:rsidRPr="00184213">
        <w:rPr>
          <w:lang w:val="en-US"/>
        </w:rPr>
        <w:t>.</w:t>
      </w:r>
    </w:p>
    <w:p w:rsidR="002C7E4E" w:rsidRPr="00184213" w:rsidRDefault="002C7E4E" w:rsidP="002C7E4E">
      <w:pPr>
        <w:spacing w:line="360" w:lineRule="auto"/>
        <w:jc w:val="both"/>
        <w:rPr>
          <w:lang w:val="en-US"/>
        </w:rPr>
      </w:pPr>
      <w:r w:rsidRPr="00184213">
        <w:rPr>
          <w:lang w:val="en-US"/>
        </w:rPr>
        <w:t xml:space="preserve">A clean-up procedure on 1 g of activated alumina was applied. </w:t>
      </w:r>
      <w:proofErr w:type="spellStart"/>
      <w:r w:rsidRPr="00184213">
        <w:rPr>
          <w:lang w:val="en-US"/>
        </w:rPr>
        <w:t>Apolar</w:t>
      </w:r>
      <w:proofErr w:type="spellEnd"/>
      <w:r w:rsidRPr="00184213">
        <w:rPr>
          <w:lang w:val="en-US"/>
        </w:rPr>
        <w:t xml:space="preserve"> compounds were eluted with 4 ml of </w:t>
      </w:r>
      <w:proofErr w:type="spellStart"/>
      <w:r w:rsidRPr="00184213">
        <w:rPr>
          <w:lang w:val="en-US"/>
        </w:rPr>
        <w:t>hexane</w:t>
      </w:r>
      <w:proofErr w:type="gramStart"/>
      <w:r w:rsidRPr="00184213">
        <w:rPr>
          <w:lang w:val="en-US"/>
        </w:rPr>
        <w:t>:dichloromethane</w:t>
      </w:r>
      <w:proofErr w:type="spellEnd"/>
      <w:proofErr w:type="gramEnd"/>
      <w:r w:rsidRPr="00184213">
        <w:rPr>
          <w:lang w:val="en-US"/>
        </w:rPr>
        <w:t xml:space="preserve"> (9:1 v/v), then 4 ml of </w:t>
      </w:r>
      <w:proofErr w:type="spellStart"/>
      <w:r w:rsidRPr="00184213">
        <w:rPr>
          <w:lang w:val="en-US"/>
        </w:rPr>
        <w:t>hexane:dichloromethane</w:t>
      </w:r>
      <w:proofErr w:type="spellEnd"/>
      <w:r w:rsidRPr="00184213">
        <w:rPr>
          <w:lang w:val="en-US"/>
        </w:rPr>
        <w:t xml:space="preserve"> (1:2 v/v).</w:t>
      </w:r>
    </w:p>
    <w:p w:rsidR="002C7E4E" w:rsidRDefault="002C7E4E" w:rsidP="002C7E4E">
      <w:pPr>
        <w:spacing w:line="360" w:lineRule="auto"/>
        <w:jc w:val="both"/>
        <w:rPr>
          <w:lang w:val="en-US"/>
        </w:rPr>
      </w:pPr>
      <w:r>
        <w:rPr>
          <w:lang w:val="en-US"/>
        </w:rPr>
        <w:t>The o</w:t>
      </w:r>
      <w:r w:rsidRPr="00184213">
        <w:rPr>
          <w:lang w:val="en-US"/>
        </w:rPr>
        <w:t xml:space="preserve">btained fraction was concentrated to 50 µL, internal standard (pyrene-d10) was added and </w:t>
      </w:r>
      <w:r>
        <w:rPr>
          <w:lang w:val="en-US"/>
        </w:rPr>
        <w:t xml:space="preserve">then </w:t>
      </w:r>
      <w:proofErr w:type="spellStart"/>
      <w:r w:rsidRPr="00184213">
        <w:rPr>
          <w:lang w:val="en-US"/>
        </w:rPr>
        <w:t>splitless</w:t>
      </w:r>
      <w:proofErr w:type="spellEnd"/>
      <w:r w:rsidRPr="00184213">
        <w:rPr>
          <w:lang w:val="en-US"/>
        </w:rPr>
        <w:t xml:space="preserve"> injected into a GC/MS Agilent 6890/5975B, equipped with a DB5MS column (30m, 0.25 mm x 0.25 µm)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operanting</w:t>
      </w:r>
      <w:proofErr w:type="spellEnd"/>
      <w:r>
        <w:rPr>
          <w:lang w:val="en-US"/>
        </w:rPr>
        <w:t xml:space="preserve"> in SIM mode</w:t>
      </w:r>
      <w:r w:rsidRPr="00184213">
        <w:rPr>
          <w:lang w:val="en-US"/>
        </w:rPr>
        <w:t xml:space="preserve">. </w:t>
      </w:r>
    </w:p>
    <w:p w:rsidR="002C7E4E" w:rsidRPr="001B6028" w:rsidRDefault="002C7E4E" w:rsidP="002C7E4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Following fragment ions were used for the quantification of compounds: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85 for </w:t>
      </w:r>
      <w:proofErr w:type="spellStart"/>
      <w:r>
        <w:rPr>
          <w:lang w:val="en-US"/>
        </w:rPr>
        <w:t>aliphatics</w:t>
      </w:r>
      <w:proofErr w:type="spellEnd"/>
      <w:r>
        <w:rPr>
          <w:lang w:val="en-US"/>
        </w:rPr>
        <w:t xml:space="preserve"> n-C</w:t>
      </w:r>
      <w:r w:rsidRPr="001B6028">
        <w:rPr>
          <w:vertAlign w:val="subscript"/>
          <w:lang w:val="en-US"/>
        </w:rPr>
        <w:t>20</w:t>
      </w:r>
      <w:r>
        <w:rPr>
          <w:lang w:val="en-US"/>
        </w:rPr>
        <w:t xml:space="preserve"> to n-C</w:t>
      </w:r>
      <w:r w:rsidRPr="001B6028">
        <w:rPr>
          <w:vertAlign w:val="subscript"/>
          <w:lang w:val="en-US"/>
        </w:rPr>
        <w:t>34</w:t>
      </w:r>
      <w:r>
        <w:rPr>
          <w:lang w:val="en-US"/>
        </w:rPr>
        <w:t xml:space="preserve">, </w:t>
      </w:r>
      <w:r w:rsidRPr="001B6028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 w:rsidRPr="001B6028">
        <w:rPr>
          <w:lang w:val="en-US"/>
        </w:rPr>
        <w:t>66 for n-C24-d</w:t>
      </w:r>
      <w:r w:rsidRPr="001B6028">
        <w:rPr>
          <w:vertAlign w:val="subscript"/>
          <w:lang w:val="en-US"/>
        </w:rPr>
        <w:t>50</w:t>
      </w:r>
      <w:r w:rsidRPr="001B6028">
        <w:rPr>
          <w:lang w:val="en-US"/>
        </w:rPr>
        <w:t xml:space="preserve"> (surrogate standard),</w:t>
      </w:r>
      <w:r>
        <w:rPr>
          <w:i/>
          <w:lang w:val="en-US"/>
        </w:rPr>
        <w:t xml:space="preserve">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178 for </w:t>
      </w:r>
      <w:proofErr w:type="spellStart"/>
      <w:r>
        <w:rPr>
          <w:lang w:val="en-US"/>
        </w:rPr>
        <w:t>phenanthrene</w:t>
      </w:r>
      <w:proofErr w:type="spellEnd"/>
      <w:r>
        <w:rPr>
          <w:lang w:val="en-US"/>
        </w:rPr>
        <w:t xml:space="preserve"> and anthracene, </w:t>
      </w:r>
      <w:r w:rsidRPr="001B6028">
        <w:rPr>
          <w:i/>
          <w:lang w:val="en-US"/>
        </w:rPr>
        <w:t>m/z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202 for </w:t>
      </w:r>
      <w:proofErr w:type="spellStart"/>
      <w:r>
        <w:rPr>
          <w:lang w:val="en-US"/>
        </w:rPr>
        <w:t>fluoranthene</w:t>
      </w:r>
      <w:proofErr w:type="spellEnd"/>
      <w:r>
        <w:rPr>
          <w:lang w:val="en-US"/>
        </w:rPr>
        <w:t xml:space="preserve"> and pyrene,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228 for benzo(a)anthracene and pyrene,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252 for benzo(</w:t>
      </w:r>
      <w:proofErr w:type="spellStart"/>
      <w:r>
        <w:rPr>
          <w:lang w:val="en-US"/>
        </w:rPr>
        <w:t>b+j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fluoranthene</w:t>
      </w:r>
      <w:proofErr w:type="spellEnd"/>
      <w:r>
        <w:rPr>
          <w:lang w:val="en-US"/>
        </w:rPr>
        <w:t>,</w:t>
      </w:r>
      <w:r w:rsidRPr="00761575">
        <w:rPr>
          <w:lang w:val="en-US"/>
        </w:rPr>
        <w:t xml:space="preserve"> </w:t>
      </w:r>
      <w:r>
        <w:rPr>
          <w:lang w:val="en-US"/>
        </w:rPr>
        <w:t>benzo(k)</w:t>
      </w:r>
      <w:proofErr w:type="spellStart"/>
      <w:r>
        <w:rPr>
          <w:lang w:val="en-US"/>
        </w:rPr>
        <w:t>fluoranthene</w:t>
      </w:r>
      <w:proofErr w:type="spellEnd"/>
      <w:r>
        <w:rPr>
          <w:lang w:val="en-US"/>
        </w:rPr>
        <w:t>, benzo(e)pyrene and benzo(a)pyrene,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276 for indene(1,2,3-cd)pyrene and benzo(</w:t>
      </w:r>
      <w:proofErr w:type="spellStart"/>
      <w:r>
        <w:rPr>
          <w:lang w:val="en-US"/>
        </w:rPr>
        <w:t>g,h,i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perylene</w:t>
      </w:r>
      <w:proofErr w:type="spellEnd"/>
      <w:r>
        <w:rPr>
          <w:lang w:val="en-US"/>
        </w:rPr>
        <w:t>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278 for </w:t>
      </w:r>
      <w:proofErr w:type="spellStart"/>
      <w:r>
        <w:rPr>
          <w:lang w:val="en-US"/>
        </w:rPr>
        <w:t>dibenzo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a,h</w:t>
      </w:r>
      <w:proofErr w:type="spellEnd"/>
      <w:r>
        <w:rPr>
          <w:lang w:val="en-US"/>
        </w:rPr>
        <w:t xml:space="preserve">)anthracene,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300 for </w:t>
      </w:r>
      <w:proofErr w:type="spellStart"/>
      <w:r>
        <w:rPr>
          <w:lang w:val="en-US"/>
        </w:rPr>
        <w:t>coronene</w:t>
      </w:r>
      <w:proofErr w:type="spellEnd"/>
      <w:r>
        <w:rPr>
          <w:lang w:val="en-US"/>
        </w:rPr>
        <w:t xml:space="preserve">,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219 for </w:t>
      </w:r>
      <w:proofErr w:type="spellStart"/>
      <w:r>
        <w:rPr>
          <w:lang w:val="en-US"/>
        </w:rPr>
        <w:t>retene</w:t>
      </w:r>
      <w:proofErr w:type="spellEnd"/>
      <w:r>
        <w:rPr>
          <w:lang w:val="en-US"/>
        </w:rPr>
        <w:t>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188 for anthracene-d</w:t>
      </w:r>
      <w:r w:rsidRPr="00761575">
        <w:rPr>
          <w:vertAlign w:val="subscript"/>
          <w:lang w:val="en-US"/>
        </w:rPr>
        <w:t>10</w:t>
      </w:r>
      <w:r>
        <w:rPr>
          <w:lang w:val="en-US"/>
        </w:rPr>
        <w:t xml:space="preserve"> (surrogate standard),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212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pyrene-d</w:t>
      </w:r>
      <w:r w:rsidRPr="00761575">
        <w:rPr>
          <w:vertAlign w:val="subscript"/>
          <w:lang w:val="en-US"/>
        </w:rPr>
        <w:t>10</w:t>
      </w:r>
      <w:r>
        <w:rPr>
          <w:lang w:val="en-US"/>
        </w:rPr>
        <w:t xml:space="preserve"> (internal standard),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240 for benzo(a)anthracene-d</w:t>
      </w:r>
      <w:r w:rsidRPr="00761575">
        <w:rPr>
          <w:vertAlign w:val="subscript"/>
          <w:lang w:val="en-US"/>
        </w:rPr>
        <w:t>12</w:t>
      </w:r>
      <w:r>
        <w:rPr>
          <w:lang w:val="en-US"/>
        </w:rPr>
        <w:t xml:space="preserve"> (surrogate standard),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264 for</w:t>
      </w:r>
      <w:r w:rsidRPr="00761575">
        <w:rPr>
          <w:lang w:val="en-US"/>
        </w:rPr>
        <w:t xml:space="preserve"> </w:t>
      </w:r>
      <w:r>
        <w:rPr>
          <w:lang w:val="en-US"/>
        </w:rPr>
        <w:t>benzo(k)fluoranthene-d</w:t>
      </w:r>
      <w:r w:rsidRPr="00761575">
        <w:rPr>
          <w:vertAlign w:val="subscript"/>
          <w:lang w:val="en-US"/>
        </w:rPr>
        <w:t>12</w:t>
      </w:r>
      <w:r>
        <w:rPr>
          <w:lang w:val="en-US"/>
        </w:rPr>
        <w:t xml:space="preserve"> (surrogate standard),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288</w:t>
      </w:r>
      <w:r w:rsidRPr="00761575">
        <w:rPr>
          <w:lang w:val="en-US"/>
        </w:rPr>
        <w:t xml:space="preserve"> </w:t>
      </w:r>
      <w:r>
        <w:rPr>
          <w:lang w:val="en-US"/>
        </w:rPr>
        <w:t>for benzo(</w:t>
      </w:r>
      <w:proofErr w:type="spellStart"/>
      <w:r>
        <w:rPr>
          <w:lang w:val="en-US"/>
        </w:rPr>
        <w:t>g,h,i</w:t>
      </w:r>
      <w:proofErr w:type="spellEnd"/>
      <w:r>
        <w:rPr>
          <w:lang w:val="en-US"/>
        </w:rPr>
        <w:t>)perylene-d</w:t>
      </w:r>
      <w:r w:rsidRPr="00761575">
        <w:rPr>
          <w:vertAlign w:val="subscript"/>
          <w:lang w:val="en-US"/>
        </w:rPr>
        <w:t>12</w:t>
      </w:r>
      <w:r>
        <w:rPr>
          <w:lang w:val="en-US"/>
        </w:rPr>
        <w:t xml:space="preserve">(surrogate standard), </w:t>
      </w:r>
      <w:r w:rsidRPr="001B6028">
        <w:rPr>
          <w:i/>
          <w:lang w:val="en-US"/>
        </w:rPr>
        <w:t>m/z</w:t>
      </w:r>
      <w:r>
        <w:rPr>
          <w:lang w:val="en-US"/>
        </w:rPr>
        <w:t xml:space="preserve"> 180 for 9-fluorenone,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208 for </w:t>
      </w:r>
      <w:proofErr w:type="spellStart"/>
      <w:r>
        <w:rPr>
          <w:lang w:val="en-US"/>
        </w:rPr>
        <w:t>anthraquinone</w:t>
      </w:r>
      <w:proofErr w:type="spellEnd"/>
      <w:r>
        <w:rPr>
          <w:lang w:val="en-US"/>
        </w:rPr>
        <w:t>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230 for benzo(a)</w:t>
      </w:r>
      <w:proofErr w:type="spellStart"/>
      <w:r>
        <w:rPr>
          <w:lang w:val="en-US"/>
        </w:rPr>
        <w:t>fluorenone</w:t>
      </w:r>
      <w:proofErr w:type="spellEnd"/>
      <w:r>
        <w:rPr>
          <w:lang w:val="en-US"/>
        </w:rPr>
        <w:t>, benzo(b)</w:t>
      </w:r>
      <w:proofErr w:type="spellStart"/>
      <w:r>
        <w:rPr>
          <w:lang w:val="en-US"/>
        </w:rPr>
        <w:t>fluorenone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benzanthrone</w:t>
      </w:r>
      <w:proofErr w:type="spellEnd"/>
      <w:r>
        <w:rPr>
          <w:lang w:val="en-US"/>
        </w:rPr>
        <w:t>,</w:t>
      </w:r>
      <w:r w:rsidRPr="001B6028">
        <w:rPr>
          <w:i/>
          <w:lang w:val="en-US"/>
        </w:rPr>
        <w:t xml:space="preserve"> m/z</w:t>
      </w:r>
      <w:r>
        <w:rPr>
          <w:lang w:val="en-US"/>
        </w:rPr>
        <w:t xml:space="preserve"> 191 for </w:t>
      </w:r>
      <w:proofErr w:type="spellStart"/>
      <w:r>
        <w:rPr>
          <w:lang w:val="en-US"/>
        </w:rPr>
        <w:t>hopanes</w:t>
      </w:r>
      <w:proofErr w:type="spellEnd"/>
      <w:r>
        <w:rPr>
          <w:lang w:val="en-US"/>
        </w:rPr>
        <w:t>.</w:t>
      </w:r>
    </w:p>
    <w:p w:rsidR="002C7E4E" w:rsidRDefault="002C7E4E" w:rsidP="002C7E4E">
      <w:pPr>
        <w:spacing w:line="360" w:lineRule="auto"/>
        <w:jc w:val="both"/>
        <w:rPr>
          <w:lang w:val="en-US"/>
        </w:rPr>
      </w:pPr>
      <w:r>
        <w:rPr>
          <w:lang w:val="en-US"/>
        </w:rPr>
        <w:t>An i</w:t>
      </w:r>
      <w:r w:rsidRPr="00184213">
        <w:rPr>
          <w:lang w:val="en-US"/>
        </w:rPr>
        <w:t xml:space="preserve">nternal standard method was used for quantification. No standards were available for </w:t>
      </w:r>
      <w:proofErr w:type="gramStart"/>
      <w:r w:rsidRPr="00184213">
        <w:rPr>
          <w:lang w:val="en-US"/>
        </w:rPr>
        <w:t>benzo(</w:t>
      </w:r>
      <w:proofErr w:type="gramEnd"/>
      <w:r w:rsidRPr="00184213">
        <w:rPr>
          <w:lang w:val="en-US"/>
        </w:rPr>
        <w:t>b)</w:t>
      </w:r>
      <w:proofErr w:type="spellStart"/>
      <w:r w:rsidRPr="00184213">
        <w:rPr>
          <w:lang w:val="en-US"/>
        </w:rPr>
        <w:t>fluorenone</w:t>
      </w:r>
      <w:proofErr w:type="spellEnd"/>
      <w:r w:rsidRPr="00184213">
        <w:rPr>
          <w:lang w:val="en-US"/>
        </w:rPr>
        <w:t xml:space="preserve">, </w:t>
      </w:r>
      <w:proofErr w:type="spellStart"/>
      <w:r w:rsidRPr="00184213">
        <w:rPr>
          <w:lang w:val="en-US"/>
        </w:rPr>
        <w:t>benzanthrone</w:t>
      </w:r>
      <w:proofErr w:type="spellEnd"/>
      <w:r w:rsidRPr="00184213">
        <w:rPr>
          <w:lang w:val="en-US"/>
        </w:rPr>
        <w:t xml:space="preserve"> and </w:t>
      </w:r>
      <w:proofErr w:type="spellStart"/>
      <w:r w:rsidRPr="00184213">
        <w:rPr>
          <w:lang w:val="en-US"/>
        </w:rPr>
        <w:t>hopanes</w:t>
      </w:r>
      <w:proofErr w:type="spellEnd"/>
      <w:r w:rsidRPr="00184213">
        <w:rPr>
          <w:lang w:val="en-US"/>
        </w:rPr>
        <w:t xml:space="preserve">. Calibration curves of </w:t>
      </w:r>
      <w:proofErr w:type="gramStart"/>
      <w:r w:rsidRPr="00184213">
        <w:rPr>
          <w:lang w:val="en-US"/>
        </w:rPr>
        <w:t>benzo(</w:t>
      </w:r>
      <w:proofErr w:type="gramEnd"/>
      <w:r w:rsidRPr="00184213">
        <w:rPr>
          <w:lang w:val="en-US"/>
        </w:rPr>
        <w:t>a)</w:t>
      </w:r>
      <w:proofErr w:type="spellStart"/>
      <w:r w:rsidRPr="00184213">
        <w:rPr>
          <w:lang w:val="en-US"/>
        </w:rPr>
        <w:t>fluorenone</w:t>
      </w:r>
      <w:proofErr w:type="spellEnd"/>
      <w:r w:rsidRPr="00184213">
        <w:rPr>
          <w:lang w:val="en-US"/>
        </w:rPr>
        <w:t xml:space="preserve"> and benzo(a)pyrene were used for semi-</w:t>
      </w:r>
      <w:proofErr w:type="spellStart"/>
      <w:r w:rsidRPr="00184213">
        <w:rPr>
          <w:lang w:val="en-US"/>
        </w:rPr>
        <w:t>cuantification</w:t>
      </w:r>
      <w:proofErr w:type="spellEnd"/>
      <w:r w:rsidRPr="00184213">
        <w:rPr>
          <w:lang w:val="en-US"/>
        </w:rPr>
        <w:t xml:space="preserve"> of </w:t>
      </w:r>
      <w:proofErr w:type="spellStart"/>
      <w:r w:rsidRPr="00184213">
        <w:rPr>
          <w:lang w:val="en-US"/>
        </w:rPr>
        <w:t>quinones</w:t>
      </w:r>
      <w:proofErr w:type="spellEnd"/>
      <w:r w:rsidRPr="00184213">
        <w:rPr>
          <w:lang w:val="en-US"/>
        </w:rPr>
        <w:t xml:space="preserve"> and </w:t>
      </w:r>
      <w:proofErr w:type="spellStart"/>
      <w:r w:rsidRPr="00184213">
        <w:rPr>
          <w:lang w:val="en-US"/>
        </w:rPr>
        <w:t>hopanes</w:t>
      </w:r>
      <w:proofErr w:type="spellEnd"/>
      <w:r w:rsidRPr="00184213">
        <w:rPr>
          <w:lang w:val="en-US"/>
        </w:rPr>
        <w:t xml:space="preserve"> respectively.</w:t>
      </w:r>
    </w:p>
    <w:p w:rsidR="00AD3CF7" w:rsidRDefault="00AD3CF7" w:rsidP="002C7E4E">
      <w:pPr>
        <w:spacing w:line="360" w:lineRule="auto"/>
        <w:jc w:val="both"/>
        <w:rPr>
          <w:lang w:val="en-US"/>
        </w:rPr>
      </w:pPr>
    </w:p>
    <w:p w:rsidR="00AD3CF7" w:rsidRDefault="00AD3CF7" w:rsidP="00AD3CF7">
      <w:pPr>
        <w:pStyle w:val="Textoindependiente"/>
        <w:spacing w:line="480" w:lineRule="auto"/>
        <w:rPr>
          <w:color w:val="FF0000"/>
          <w:u w:val="single"/>
          <w:lang w:val="en-US"/>
        </w:rPr>
      </w:pPr>
      <w:r w:rsidRPr="00AD3CF7">
        <w:rPr>
          <w:color w:val="FF0000"/>
          <w:u w:val="single"/>
          <w:lang w:val="en-US"/>
        </w:rPr>
        <w:lastRenderedPageBreak/>
        <w:t xml:space="preserve">Analytical parameters of the method are summarized in Tables </w:t>
      </w:r>
      <w:r w:rsidR="00C71EB6">
        <w:rPr>
          <w:color w:val="FF0000"/>
          <w:u w:val="single"/>
          <w:lang w:val="en-US"/>
        </w:rPr>
        <w:t xml:space="preserve">S3 </w:t>
      </w:r>
      <w:r w:rsidRPr="00AD3CF7">
        <w:rPr>
          <w:color w:val="FF0000"/>
          <w:u w:val="single"/>
          <w:lang w:val="en-US"/>
        </w:rPr>
        <w:t xml:space="preserve">and </w:t>
      </w:r>
      <w:r w:rsidR="00C71EB6">
        <w:rPr>
          <w:color w:val="FF0000"/>
          <w:u w:val="single"/>
          <w:lang w:val="en-US"/>
        </w:rPr>
        <w:t>S4</w:t>
      </w:r>
      <w:r w:rsidRPr="00AD3CF7">
        <w:rPr>
          <w:color w:val="FF0000"/>
          <w:u w:val="single"/>
          <w:lang w:val="en-US"/>
        </w:rPr>
        <w:t>.</w:t>
      </w:r>
    </w:p>
    <w:p w:rsidR="008C5B68" w:rsidRPr="008D56E6" w:rsidRDefault="008C5B68" w:rsidP="008C5B68">
      <w:pPr>
        <w:pStyle w:val="Textoindependiente"/>
        <w:rPr>
          <w:color w:val="FF0000"/>
          <w:lang w:val="en-US"/>
        </w:rPr>
      </w:pPr>
      <w:r w:rsidRPr="008D56E6">
        <w:rPr>
          <w:color w:val="FF0000"/>
          <w:lang w:val="en-US"/>
        </w:rPr>
        <w:t>Table S3. Analytical parameters of identified polar compounds, and selected ions in MS detection.</w:t>
      </w:r>
    </w:p>
    <w:p w:rsidR="008C5B68" w:rsidRPr="008D56E6" w:rsidRDefault="008C5B68" w:rsidP="008C5B68">
      <w:pPr>
        <w:pStyle w:val="Textoindependiente"/>
        <w:rPr>
          <w:color w:val="FF0000"/>
          <w:lang w:val="en-U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873"/>
        <w:gridCol w:w="2607"/>
        <w:gridCol w:w="698"/>
        <w:gridCol w:w="914"/>
        <w:gridCol w:w="830"/>
        <w:gridCol w:w="1124"/>
        <w:gridCol w:w="851"/>
      </w:tblGrid>
      <w:tr w:rsidR="008D56E6" w:rsidRPr="008D56E6" w:rsidTr="00527666">
        <w:tc>
          <w:tcPr>
            <w:tcW w:w="1873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Compound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Ions</w:t>
            </w:r>
            <w:proofErr w:type="spellEnd"/>
          </w:p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(m/z)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rPr>
                <w:color w:val="FF0000"/>
                <w:sz w:val="20"/>
                <w:szCs w:val="20"/>
              </w:rPr>
            </w:pPr>
            <w:r w:rsidRPr="008D56E6">
              <w:rPr>
                <w:color w:val="FF0000"/>
                <w:sz w:val="20"/>
                <w:szCs w:val="20"/>
              </w:rPr>
              <w:t xml:space="preserve">Linear </w:t>
            </w:r>
            <w:proofErr w:type="spellStart"/>
            <w:r w:rsidRPr="008D56E6">
              <w:rPr>
                <w:color w:val="FF0000"/>
                <w:sz w:val="20"/>
                <w:szCs w:val="20"/>
              </w:rPr>
              <w:t>range</w:t>
            </w:r>
            <w:proofErr w:type="spellEnd"/>
            <w:r w:rsidRPr="008D56E6">
              <w:rPr>
                <w:color w:val="FF0000"/>
                <w:sz w:val="20"/>
                <w:szCs w:val="20"/>
              </w:rPr>
              <w:t xml:space="preserve"> </w:t>
            </w:r>
          </w:p>
          <w:p w:rsidR="008C5B68" w:rsidRPr="008D56E6" w:rsidRDefault="008C5B68" w:rsidP="00527666">
            <w:pPr>
              <w:rPr>
                <w:color w:val="FF0000"/>
                <w:sz w:val="16"/>
                <w:szCs w:val="16"/>
              </w:rPr>
            </w:pPr>
            <w:r w:rsidRPr="008D56E6">
              <w:rPr>
                <w:color w:val="FF0000"/>
                <w:sz w:val="16"/>
                <w:szCs w:val="16"/>
              </w:rPr>
              <w:t>(</w:t>
            </w:r>
            <w:proofErr w:type="spellStart"/>
            <w:r w:rsidRPr="008D56E6">
              <w:rPr>
                <w:color w:val="FF0000"/>
                <w:sz w:val="16"/>
                <w:szCs w:val="16"/>
              </w:rPr>
              <w:t>ng</w:t>
            </w:r>
            <w:proofErr w:type="spellEnd"/>
            <w:r w:rsidRPr="008D56E6">
              <w:rPr>
                <w:color w:val="FF0000"/>
                <w:sz w:val="16"/>
                <w:szCs w:val="16"/>
              </w:rPr>
              <w:t xml:space="preserve"> mL</w:t>
            </w:r>
            <w:r w:rsidRPr="008D56E6">
              <w:rPr>
                <w:color w:val="FF0000"/>
                <w:sz w:val="16"/>
                <w:szCs w:val="16"/>
                <w:vertAlign w:val="superscript"/>
              </w:rPr>
              <w:t>-1</w:t>
            </w:r>
            <w:r w:rsidRPr="008D56E6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vertAlign w:val="superscript"/>
              </w:rPr>
            </w:pPr>
            <w:r w:rsidRPr="008D56E6">
              <w:rPr>
                <w:color w:val="FF0000"/>
              </w:rPr>
              <w:t>r</w:t>
            </w:r>
            <w:r w:rsidRPr="008D56E6">
              <w:rPr>
                <w:color w:val="FF0000"/>
                <w:vertAlign w:val="superscript"/>
              </w:rPr>
              <w:t>2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LOD</w:t>
            </w:r>
          </w:p>
          <w:p w:rsidR="008C5B68" w:rsidRPr="008D56E6" w:rsidRDefault="008C5B68" w:rsidP="00527666">
            <w:pPr>
              <w:jc w:val="center"/>
              <w:rPr>
                <w:color w:val="FF0000"/>
                <w:vertAlign w:val="superscript"/>
              </w:rPr>
            </w:pPr>
            <w:r w:rsidRPr="008D56E6">
              <w:rPr>
                <w:color w:val="FF0000"/>
              </w:rPr>
              <w:t xml:space="preserve"> (</w:t>
            </w:r>
            <w:proofErr w:type="spellStart"/>
            <w:r w:rsidRPr="008D56E6">
              <w:rPr>
                <w:color w:val="FF0000"/>
              </w:rPr>
              <w:t>ng</w:t>
            </w:r>
            <w:proofErr w:type="spellEnd"/>
            <w:r w:rsidRPr="008D56E6">
              <w:rPr>
                <w:color w:val="FF0000"/>
              </w:rPr>
              <w:t xml:space="preserve"> m</w:t>
            </w:r>
            <w:r w:rsidRPr="008D56E6">
              <w:rPr>
                <w:color w:val="FF0000"/>
                <w:vertAlign w:val="superscript"/>
              </w:rPr>
              <w:t>-3</w:t>
            </w:r>
            <w:r w:rsidRPr="008D56E6">
              <w:rPr>
                <w:color w:val="FF0000"/>
              </w:rPr>
              <w:t>)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RSD (%)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Diacids</w:t>
            </w:r>
            <w:proofErr w:type="spellEnd"/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Succinic-D</w:t>
            </w:r>
            <w:r w:rsidRPr="008D56E6">
              <w:rPr>
                <w:color w:val="FF0000"/>
                <w:vertAlign w:val="subscript"/>
              </w:rPr>
              <w:t>4</w:t>
            </w:r>
            <w:r w:rsidRPr="008D56E6">
              <w:rPr>
                <w:color w:val="FF0000"/>
              </w:rPr>
              <w:t xml:space="preserve"> </w:t>
            </w:r>
            <w:r w:rsidRPr="008D56E6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Surrogate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std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251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Succinic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  <w:r w:rsidRPr="008D56E6">
              <w:rPr>
                <w:color w:val="FF0000"/>
              </w:rPr>
              <w:t xml:space="preserve"> C4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247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0.9988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0.70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6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Glutaric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  <w:r w:rsidRPr="008D56E6">
              <w:rPr>
                <w:color w:val="FF0000"/>
              </w:rPr>
              <w:t xml:space="preserve"> C5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261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0,9997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0.31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Adipic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  <w:r w:rsidRPr="008D56E6">
              <w:rPr>
                <w:color w:val="FF0000"/>
              </w:rPr>
              <w:t xml:space="preserve"> C6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275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0.9999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1.3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11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Pimelic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  <w:r w:rsidRPr="008D56E6">
              <w:rPr>
                <w:color w:val="FF0000"/>
              </w:rPr>
              <w:t xml:space="preserve"> C7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289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0.05-5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0.9999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0.48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Suberic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  <w:r w:rsidRPr="008D56E6">
              <w:rPr>
                <w:color w:val="FF0000"/>
              </w:rPr>
              <w:t xml:space="preserve"> C8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303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0.9972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0.50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Azelaic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  <w:r w:rsidRPr="008D56E6">
              <w:rPr>
                <w:color w:val="FF0000"/>
              </w:rPr>
              <w:t xml:space="preserve"> C9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295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0.9929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0.42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16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Pthalic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295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0.9956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0.48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7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Terepthalic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295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0.9974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0.15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11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Hydroxy</w:t>
            </w:r>
            <w:proofErr w:type="spellEnd"/>
            <w:r w:rsidRPr="008D56E6">
              <w:rPr>
                <w:color w:val="FF0000"/>
              </w:rPr>
              <w:t>/</w:t>
            </w:r>
            <w:proofErr w:type="spellStart"/>
            <w:r w:rsidRPr="008D56E6">
              <w:rPr>
                <w:color w:val="FF0000"/>
              </w:rPr>
              <w:t>polyacids</w:t>
            </w:r>
            <w:proofErr w:type="spellEnd"/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Malic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245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0.9930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0.48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Glyceric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292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0.9995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0.31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13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 xml:space="preserve">SOA </w:t>
            </w:r>
            <w:proofErr w:type="spellStart"/>
            <w:r w:rsidRPr="008D56E6">
              <w:rPr>
                <w:color w:val="FF0000"/>
              </w:rPr>
              <w:t>tracers</w:t>
            </w:r>
            <w:proofErr w:type="spellEnd"/>
          </w:p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(α-</w:t>
            </w:r>
            <w:proofErr w:type="spellStart"/>
            <w:r w:rsidRPr="008D56E6">
              <w:rPr>
                <w:color w:val="FF0000"/>
              </w:rPr>
              <w:t>pinene</w:t>
            </w:r>
            <w:proofErr w:type="spellEnd"/>
            <w:r w:rsidRPr="008D56E6">
              <w:rPr>
                <w:color w:val="FF0000"/>
              </w:rPr>
              <w:t>)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Cis-pinonic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171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0.9988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0.35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Pinic</w:t>
            </w:r>
            <w:proofErr w:type="spellEnd"/>
            <w:r w:rsidRPr="008D56E6">
              <w:rPr>
                <w:color w:val="FF0000"/>
              </w:rPr>
              <w:t xml:space="preserve">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171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0.9999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0.18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13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 xml:space="preserve">3-hydroxyglutaric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349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0.9996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0.84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(MBTCA)*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405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0.50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16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 xml:space="preserve">SOA </w:t>
            </w:r>
            <w:proofErr w:type="spellStart"/>
            <w:r w:rsidRPr="008D56E6">
              <w:rPr>
                <w:color w:val="FF0000"/>
              </w:rPr>
              <w:t>tracers</w:t>
            </w:r>
            <w:proofErr w:type="spellEnd"/>
          </w:p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(</w:t>
            </w:r>
            <w:proofErr w:type="spellStart"/>
            <w:r w:rsidRPr="008D56E6">
              <w:rPr>
                <w:color w:val="FF0000"/>
              </w:rPr>
              <w:t>isoprene</w:t>
            </w:r>
            <w:proofErr w:type="spellEnd"/>
            <w:r w:rsidRPr="008D56E6">
              <w:rPr>
                <w:color w:val="FF0000"/>
              </w:rPr>
              <w:t>)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 xml:space="preserve">C5-alkene </w:t>
            </w:r>
            <w:proofErr w:type="spellStart"/>
            <w:r w:rsidRPr="008D56E6">
              <w:rPr>
                <w:color w:val="FF0000"/>
                <w:lang w:val="en-US"/>
              </w:rPr>
              <w:t>triol</w:t>
            </w:r>
            <w:proofErr w:type="spellEnd"/>
            <w:r w:rsidRPr="008D56E6">
              <w:rPr>
                <w:color w:val="FF0000"/>
                <w:lang w:val="en-US"/>
              </w:rPr>
              <w:t xml:space="preserve"> (1) **</w:t>
            </w:r>
          </w:p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 xml:space="preserve">C5-alkene </w:t>
            </w:r>
            <w:proofErr w:type="spellStart"/>
            <w:r w:rsidRPr="008D56E6">
              <w:rPr>
                <w:color w:val="FF0000"/>
                <w:lang w:val="en-US"/>
              </w:rPr>
              <w:t>triol</w:t>
            </w:r>
            <w:proofErr w:type="spellEnd"/>
            <w:r w:rsidRPr="008D56E6">
              <w:rPr>
                <w:color w:val="FF0000"/>
                <w:lang w:val="en-US"/>
              </w:rPr>
              <w:t xml:space="preserve"> (2)</w:t>
            </w:r>
          </w:p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 xml:space="preserve">C5-alkene </w:t>
            </w:r>
            <w:proofErr w:type="spellStart"/>
            <w:r w:rsidRPr="008D56E6">
              <w:rPr>
                <w:color w:val="FF0000"/>
                <w:lang w:val="en-US"/>
              </w:rPr>
              <w:t>triol</w:t>
            </w:r>
            <w:proofErr w:type="spellEnd"/>
            <w:r w:rsidRPr="008D56E6">
              <w:rPr>
                <w:color w:val="FF0000"/>
                <w:lang w:val="en-US"/>
              </w:rPr>
              <w:t xml:space="preserve"> (3)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231</w:t>
            </w:r>
          </w:p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231</w:t>
            </w:r>
          </w:p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231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0.26</w:t>
            </w:r>
          </w:p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0.13</w:t>
            </w:r>
          </w:p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0.82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13</w:t>
            </w:r>
          </w:p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24</w:t>
            </w:r>
          </w:p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 xml:space="preserve">13 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 xml:space="preserve">2-methylglyceric </w:t>
            </w:r>
            <w:proofErr w:type="spellStart"/>
            <w:r w:rsidRPr="008D56E6">
              <w:rPr>
                <w:color w:val="FF0000"/>
              </w:rPr>
              <w:t>acid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219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0.33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13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2-methylerythritol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219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0.52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13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2-methylthreitol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219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0.55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3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Biomass burning tracers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Levoglucosan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204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0.9996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0.27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13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Mannosan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204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0.9999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0.05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9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Galactosan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217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0.9997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8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Dehydroabietic</w:t>
            </w:r>
            <w:proofErr w:type="spellEnd"/>
            <w:r w:rsidRPr="008D56E6">
              <w:rPr>
                <w:color w:val="FF0000"/>
                <w:lang w:val="en-US"/>
              </w:rPr>
              <w:t xml:space="preserve"> acid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239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0.04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Sedoheptulosan</w:t>
            </w:r>
            <w:proofErr w:type="spellEnd"/>
            <w:r w:rsidRPr="008D56E6">
              <w:rPr>
                <w:color w:val="FF0000"/>
                <w:lang w:val="en-US"/>
              </w:rPr>
              <w:t xml:space="preserve"> </w:t>
            </w:r>
            <w:r w:rsidRPr="008D56E6">
              <w:rPr>
                <w:color w:val="FF0000"/>
                <w:sz w:val="18"/>
                <w:szCs w:val="18"/>
                <w:lang w:val="en-US"/>
              </w:rPr>
              <w:t>(surrogate standard)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217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Fatty acids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n-C14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285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0.01-1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0.9954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0.81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n-C15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299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0.9994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0.51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5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Palmitic acid n-C16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313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0.9950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5.3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5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n-C17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327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0.01-1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0.9981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17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Estearic</w:t>
            </w:r>
            <w:proofErr w:type="spellEnd"/>
            <w:r w:rsidRPr="008D56E6">
              <w:rPr>
                <w:color w:val="FF0000"/>
                <w:lang w:val="en-US"/>
              </w:rPr>
              <w:t xml:space="preserve"> acid n-C18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341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0.01-1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0.9908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2.6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16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n-C19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355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0.9996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0.50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18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n-C20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369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0.9990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0.94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9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n-C21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383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0.01-1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0.9988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0.17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18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Palmitic acid-D</w:t>
            </w:r>
            <w:r w:rsidRPr="008D56E6">
              <w:rPr>
                <w:color w:val="FF0000"/>
                <w:vertAlign w:val="subscript"/>
                <w:lang w:val="en-US"/>
              </w:rPr>
              <w:t>10</w:t>
            </w:r>
            <w:r w:rsidRPr="008D56E6">
              <w:rPr>
                <w:color w:val="FF0000"/>
                <w:lang w:val="en-US"/>
              </w:rPr>
              <w:t xml:space="preserve"> </w:t>
            </w:r>
            <w:r w:rsidRPr="008D56E6">
              <w:rPr>
                <w:color w:val="FF0000"/>
                <w:sz w:val="18"/>
                <w:szCs w:val="18"/>
                <w:lang w:val="en-US"/>
              </w:rPr>
              <w:t>(Internal Standard)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344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Alkenoic</w:t>
            </w:r>
            <w:proofErr w:type="spellEnd"/>
            <w:r w:rsidRPr="008D56E6">
              <w:rPr>
                <w:color w:val="FF0000"/>
                <w:lang w:val="en-US"/>
              </w:rPr>
              <w:t xml:space="preserve"> acids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Oleic acid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339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0.05-5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0.9990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1.5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Linoleic acid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337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0.03-3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0.9997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0.15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8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 xml:space="preserve">Sugars 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α-glucose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204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0.9960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0.42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17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β-Glucose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204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0.02-2</w:t>
            </w: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0.9960</w:t>
            </w: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0.64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14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sucrose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361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0.42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12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8D56E6">
              <w:rPr>
                <w:color w:val="FF0000"/>
                <w:lang w:val="en-US"/>
              </w:rPr>
              <w:t>trehalose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361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0.42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12</w:t>
            </w:r>
          </w:p>
        </w:tc>
      </w:tr>
      <w:tr w:rsidR="008D56E6" w:rsidRPr="008D56E6" w:rsidTr="00527666">
        <w:tc>
          <w:tcPr>
            <w:tcW w:w="1873" w:type="dxa"/>
            <w:vMerge w:val="restart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sugar alcohols</w:t>
            </w: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xylitol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217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0.02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11</w:t>
            </w:r>
          </w:p>
        </w:tc>
      </w:tr>
      <w:tr w:rsidR="008D56E6" w:rsidRPr="008D56E6" w:rsidTr="00527666">
        <w:tc>
          <w:tcPr>
            <w:tcW w:w="1873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2607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mannitol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319</w:t>
            </w:r>
          </w:p>
        </w:tc>
        <w:tc>
          <w:tcPr>
            <w:tcW w:w="91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0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24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0.06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14</w:t>
            </w:r>
          </w:p>
        </w:tc>
      </w:tr>
    </w:tbl>
    <w:p w:rsidR="008C5B68" w:rsidRPr="008D56E6" w:rsidRDefault="008C5B68" w:rsidP="008C5B68">
      <w:pPr>
        <w:pStyle w:val="Textoindependiente"/>
        <w:rPr>
          <w:color w:val="FF0000"/>
          <w:lang w:val="en-US"/>
        </w:rPr>
      </w:pPr>
    </w:p>
    <w:p w:rsidR="008C5B68" w:rsidRPr="008D56E6" w:rsidRDefault="008C5B68" w:rsidP="008C5B68">
      <w:pPr>
        <w:pStyle w:val="Textoindependiente"/>
        <w:rPr>
          <w:color w:val="FF0000"/>
          <w:lang w:val="en-US"/>
        </w:rPr>
      </w:pPr>
      <w:r w:rsidRPr="008D56E6">
        <w:rPr>
          <w:color w:val="FF0000"/>
          <w:lang w:val="en-US"/>
        </w:rPr>
        <w:t xml:space="preserve">Table S4. Analytical parameters of identified </w:t>
      </w:r>
      <w:proofErr w:type="spellStart"/>
      <w:r w:rsidRPr="008D56E6">
        <w:rPr>
          <w:color w:val="FF0000"/>
          <w:lang w:val="en-US"/>
        </w:rPr>
        <w:t>apolar</w:t>
      </w:r>
      <w:proofErr w:type="spellEnd"/>
      <w:r w:rsidRPr="008D56E6">
        <w:rPr>
          <w:color w:val="FF0000"/>
          <w:lang w:val="en-US"/>
        </w:rPr>
        <w:t xml:space="preserve"> compounds, and selected ions in MS detection.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835"/>
        <w:gridCol w:w="3502"/>
        <w:gridCol w:w="698"/>
        <w:gridCol w:w="877"/>
        <w:gridCol w:w="851"/>
        <w:gridCol w:w="992"/>
        <w:gridCol w:w="709"/>
      </w:tblGrid>
      <w:tr w:rsidR="008D56E6" w:rsidRPr="008D56E6" w:rsidTr="00527666">
        <w:tc>
          <w:tcPr>
            <w:tcW w:w="1835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Compound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Ions</w:t>
            </w:r>
            <w:proofErr w:type="spellEnd"/>
          </w:p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(m/z)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  <w:sz w:val="20"/>
                <w:szCs w:val="20"/>
              </w:rPr>
            </w:pPr>
            <w:r w:rsidRPr="008D56E6">
              <w:rPr>
                <w:color w:val="FF0000"/>
                <w:sz w:val="20"/>
                <w:szCs w:val="20"/>
              </w:rPr>
              <w:t xml:space="preserve">Linear </w:t>
            </w:r>
            <w:proofErr w:type="spellStart"/>
            <w:r w:rsidRPr="008D56E6">
              <w:rPr>
                <w:color w:val="FF0000"/>
                <w:sz w:val="20"/>
                <w:szCs w:val="20"/>
              </w:rPr>
              <w:t>range</w:t>
            </w:r>
            <w:proofErr w:type="spellEnd"/>
            <w:r w:rsidRPr="008D56E6">
              <w:rPr>
                <w:color w:val="FF0000"/>
                <w:sz w:val="20"/>
                <w:szCs w:val="20"/>
              </w:rPr>
              <w:t xml:space="preserve"> </w:t>
            </w:r>
          </w:p>
          <w:p w:rsidR="008C5B68" w:rsidRPr="008D56E6" w:rsidRDefault="008C5B68" w:rsidP="00527666">
            <w:pPr>
              <w:rPr>
                <w:color w:val="FF0000"/>
                <w:sz w:val="16"/>
                <w:szCs w:val="16"/>
              </w:rPr>
            </w:pPr>
            <w:r w:rsidRPr="008D56E6">
              <w:rPr>
                <w:color w:val="FF0000"/>
                <w:sz w:val="16"/>
                <w:szCs w:val="16"/>
              </w:rPr>
              <w:t>(</w:t>
            </w:r>
            <w:proofErr w:type="spellStart"/>
            <w:r w:rsidRPr="008D56E6">
              <w:rPr>
                <w:color w:val="FF0000"/>
                <w:sz w:val="16"/>
                <w:szCs w:val="16"/>
              </w:rPr>
              <w:t>ng</w:t>
            </w:r>
            <w:proofErr w:type="spellEnd"/>
            <w:r w:rsidRPr="008D56E6">
              <w:rPr>
                <w:color w:val="FF0000"/>
                <w:sz w:val="16"/>
                <w:szCs w:val="16"/>
              </w:rPr>
              <w:t xml:space="preserve"> mL</w:t>
            </w:r>
            <w:r w:rsidRPr="008D56E6">
              <w:rPr>
                <w:color w:val="FF0000"/>
                <w:sz w:val="16"/>
                <w:szCs w:val="16"/>
                <w:vertAlign w:val="superscript"/>
              </w:rPr>
              <w:t>-1</w:t>
            </w:r>
            <w:r w:rsidRPr="008D56E6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jc w:val="center"/>
              <w:rPr>
                <w:color w:val="FF0000"/>
                <w:vertAlign w:val="superscript"/>
              </w:rPr>
            </w:pPr>
            <w:r w:rsidRPr="008D56E6">
              <w:rPr>
                <w:color w:val="FF0000"/>
              </w:rPr>
              <w:t>r</w:t>
            </w:r>
            <w:r w:rsidRPr="008D56E6">
              <w:rPr>
                <w:color w:val="FF000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rPr>
                <w:color w:val="FF0000"/>
                <w:vertAlign w:val="superscript"/>
              </w:rPr>
            </w:pPr>
            <w:r w:rsidRPr="008D56E6">
              <w:rPr>
                <w:color w:val="FF0000"/>
              </w:rPr>
              <w:t>LOD (</w:t>
            </w:r>
            <w:proofErr w:type="spellStart"/>
            <w:r w:rsidRPr="008D56E6">
              <w:rPr>
                <w:color w:val="FF0000"/>
              </w:rPr>
              <w:t>ng</w:t>
            </w:r>
            <w:proofErr w:type="spellEnd"/>
            <w:r w:rsidRPr="008D56E6">
              <w:rPr>
                <w:color w:val="FF0000"/>
              </w:rPr>
              <w:t>/m</w:t>
            </w:r>
            <w:r w:rsidRPr="008D56E6">
              <w:rPr>
                <w:color w:val="FF0000"/>
                <w:vertAlign w:val="superscript"/>
              </w:rPr>
              <w:t>-3</w:t>
            </w:r>
            <w:r w:rsidRPr="008D56E6">
              <w:rPr>
                <w:color w:val="FF0000"/>
              </w:rPr>
              <w:t>)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RSD (%)</w:t>
            </w:r>
          </w:p>
        </w:tc>
      </w:tr>
      <w:tr w:rsidR="008D56E6" w:rsidRPr="008D56E6" w:rsidTr="00527666">
        <w:tc>
          <w:tcPr>
            <w:tcW w:w="1835" w:type="dxa"/>
            <w:vMerge w:val="restart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Aliphatics</w:t>
            </w:r>
            <w:proofErr w:type="spellEnd"/>
          </w:p>
        </w:tc>
        <w:tc>
          <w:tcPr>
            <w:tcW w:w="3502" w:type="dxa"/>
          </w:tcPr>
          <w:p w:rsidR="008C5B68" w:rsidRPr="008D56E6" w:rsidRDefault="008C5B68" w:rsidP="008C5B68">
            <w:pPr>
              <w:rPr>
                <w:color w:val="FF0000"/>
              </w:rPr>
            </w:pPr>
            <w:r w:rsidRPr="008D56E6">
              <w:rPr>
                <w:color w:val="FF0000"/>
              </w:rPr>
              <w:t xml:space="preserve">n-C20 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0,9999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0.023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16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n-C21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0,9999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0.029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n-C22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0,9998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0.045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n-C23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0,9995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0.041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n-C24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0,9994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0.046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10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n-C25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0,9993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0.051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9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n-C26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0,9994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0.050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n-C27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0,9994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0.053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n-C28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0,9994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0.045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10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n-C29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0,9995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0.050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11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n-C30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0,9995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0.054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n-C31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0,9998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0.054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9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n-C32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0,9994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0.067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n-C33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0,9996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0.031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n-C34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85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0.1-10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0,9992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0.050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n-C24-d</w:t>
            </w:r>
            <w:r w:rsidRPr="008D56E6">
              <w:rPr>
                <w:color w:val="FF0000"/>
                <w:vertAlign w:val="subscript"/>
                <w:lang w:val="en-US"/>
              </w:rPr>
              <w:t>50</w:t>
            </w:r>
            <w:r w:rsidRPr="008D56E6">
              <w:rPr>
                <w:color w:val="FF0000"/>
                <w:lang w:val="en-US"/>
              </w:rPr>
              <w:t xml:space="preserve">  </w:t>
            </w:r>
            <w:r w:rsidRPr="008D56E6">
              <w:rPr>
                <w:color w:val="FF0000"/>
                <w:sz w:val="18"/>
                <w:szCs w:val="18"/>
                <w:lang w:val="en-US"/>
              </w:rPr>
              <w:t>(surrogate standard)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66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35" w:type="dxa"/>
            <w:vMerge w:val="restart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PAHs</w:t>
            </w:r>
            <w:proofErr w:type="spellEnd"/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Phenanthrene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178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0,9880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0.002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5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Anthracene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178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0,9930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0.005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7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Fluorantene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202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0,9993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0.002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Pyrene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202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0,9996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0.002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9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(a)</w:t>
            </w:r>
            <w:proofErr w:type="spellStart"/>
            <w:r w:rsidRPr="008D56E6">
              <w:rPr>
                <w:color w:val="FF0000"/>
              </w:rPr>
              <w:t>Anthracene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228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0,9990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0.003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3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Crysene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228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0,9996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0.003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6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</w:t>
            </w:r>
            <w:proofErr w:type="spellStart"/>
            <w:r w:rsidRPr="008D56E6">
              <w:rPr>
                <w:color w:val="FF0000"/>
              </w:rPr>
              <w:t>b+j</w:t>
            </w:r>
            <w:proofErr w:type="spellEnd"/>
            <w:r w:rsidRPr="008D56E6">
              <w:rPr>
                <w:color w:val="FF0000"/>
              </w:rPr>
              <w:t>)</w:t>
            </w:r>
            <w:proofErr w:type="spellStart"/>
            <w:r w:rsidRPr="008D56E6">
              <w:rPr>
                <w:color w:val="FF0000"/>
              </w:rPr>
              <w:t>Fluoranthenes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252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0,9988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0.004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(k)</w:t>
            </w:r>
            <w:proofErr w:type="spellStart"/>
            <w:r w:rsidRPr="008D56E6">
              <w:rPr>
                <w:color w:val="FF0000"/>
              </w:rPr>
              <w:t>Fluoranthene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252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0,9992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0.004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6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(e)</w:t>
            </w:r>
            <w:proofErr w:type="spellStart"/>
            <w:r w:rsidRPr="008D56E6">
              <w:rPr>
                <w:color w:val="FF0000"/>
              </w:rPr>
              <w:t>Pyrene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252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0,9917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0.002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4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(a)</w:t>
            </w:r>
            <w:proofErr w:type="spellStart"/>
            <w:r w:rsidRPr="008D56E6">
              <w:rPr>
                <w:color w:val="FF0000"/>
              </w:rPr>
              <w:t>Pyrene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252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0,9990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0.008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Indene</w:t>
            </w:r>
            <w:proofErr w:type="spellEnd"/>
            <w:r w:rsidRPr="008D56E6">
              <w:rPr>
                <w:color w:val="FF0000"/>
              </w:rPr>
              <w:t>(1,2,3-cd)</w:t>
            </w:r>
            <w:proofErr w:type="spellStart"/>
            <w:r w:rsidRPr="008D56E6">
              <w:rPr>
                <w:color w:val="FF0000"/>
              </w:rPr>
              <w:t>pyrene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276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0,9993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0.004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3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Dibenzo</w:t>
            </w:r>
            <w:proofErr w:type="spellEnd"/>
            <w:r w:rsidRPr="008D56E6">
              <w:rPr>
                <w:color w:val="FF0000"/>
              </w:rPr>
              <w:t>(</w:t>
            </w:r>
            <w:proofErr w:type="spellStart"/>
            <w:r w:rsidRPr="008D56E6">
              <w:rPr>
                <w:color w:val="FF0000"/>
              </w:rPr>
              <w:t>a,h</w:t>
            </w:r>
            <w:proofErr w:type="spellEnd"/>
            <w:r w:rsidRPr="008D56E6">
              <w:rPr>
                <w:color w:val="FF0000"/>
              </w:rPr>
              <w:t>)</w:t>
            </w:r>
            <w:proofErr w:type="spellStart"/>
            <w:r w:rsidRPr="008D56E6">
              <w:rPr>
                <w:color w:val="FF0000"/>
              </w:rPr>
              <w:t>anthracene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278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0,9996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0.003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13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Benzo(</w:t>
            </w:r>
            <w:proofErr w:type="spellStart"/>
            <w:r w:rsidRPr="008D56E6">
              <w:rPr>
                <w:color w:val="FF0000"/>
                <w:lang w:val="en-US"/>
              </w:rPr>
              <w:t>g,h,i</w:t>
            </w:r>
            <w:proofErr w:type="spellEnd"/>
            <w:r w:rsidRPr="008D56E6">
              <w:rPr>
                <w:color w:val="FF0000"/>
                <w:lang w:val="en-US"/>
              </w:rPr>
              <w:t>)</w:t>
            </w:r>
            <w:proofErr w:type="spellStart"/>
            <w:r w:rsidRPr="008D56E6">
              <w:rPr>
                <w:color w:val="FF0000"/>
                <w:lang w:val="en-US"/>
              </w:rPr>
              <w:t>perylene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276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0,9997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0.003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4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Coronene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300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  <w:vAlign w:val="bottom"/>
          </w:tcPr>
          <w:p w:rsidR="008C5B68" w:rsidRPr="008D56E6" w:rsidRDefault="008C5B68" w:rsidP="00527666">
            <w:pPr>
              <w:jc w:val="right"/>
              <w:rPr>
                <w:rFonts w:ascii="Calibri" w:hAnsi="Calibri"/>
                <w:color w:val="FF0000"/>
              </w:rPr>
            </w:pPr>
            <w:r w:rsidRPr="008D56E6">
              <w:rPr>
                <w:rFonts w:ascii="Calibri" w:hAnsi="Calibri"/>
                <w:color w:val="FF0000"/>
              </w:rPr>
              <w:t>0,9952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0.007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17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Retene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219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0.9996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0.002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20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Anthracene-d</w:t>
            </w:r>
            <w:r w:rsidRPr="008D56E6">
              <w:rPr>
                <w:color w:val="FF0000"/>
                <w:vertAlign w:val="subscript"/>
              </w:rPr>
              <w:t>10</w:t>
            </w:r>
            <w:r w:rsidRPr="008D56E6">
              <w:rPr>
                <w:color w:val="FF0000"/>
              </w:rPr>
              <w:t xml:space="preserve"> </w:t>
            </w:r>
            <w:r w:rsidRPr="008D56E6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surrogate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std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188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Pyrene-d</w:t>
            </w:r>
            <w:r w:rsidRPr="008D56E6">
              <w:rPr>
                <w:color w:val="FF0000"/>
                <w:vertAlign w:val="subscript"/>
              </w:rPr>
              <w:t>10</w:t>
            </w:r>
            <w:r w:rsidRPr="008D56E6">
              <w:rPr>
                <w:color w:val="FF0000"/>
              </w:rPr>
              <w:t xml:space="preserve"> </w:t>
            </w:r>
            <w:r w:rsidRPr="008D56E6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internal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std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212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(a)Anthracene-d</w:t>
            </w:r>
            <w:r w:rsidRPr="008D56E6">
              <w:rPr>
                <w:color w:val="FF0000"/>
                <w:vertAlign w:val="subscript"/>
              </w:rPr>
              <w:t>12</w:t>
            </w:r>
            <w:r w:rsidRPr="008D56E6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surrogate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std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240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(k)Fluoranthene-d</w:t>
            </w:r>
            <w:r w:rsidRPr="008D56E6">
              <w:rPr>
                <w:color w:val="FF0000"/>
                <w:vertAlign w:val="subscript"/>
              </w:rPr>
              <w:t>12</w:t>
            </w:r>
            <w:r w:rsidRPr="008D56E6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surrogate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D56E6">
              <w:rPr>
                <w:color w:val="FF0000"/>
                <w:sz w:val="18"/>
                <w:szCs w:val="18"/>
              </w:rPr>
              <w:t>std</w:t>
            </w:r>
            <w:proofErr w:type="spellEnd"/>
            <w:r w:rsidRPr="008D56E6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264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Benzo(</w:t>
            </w:r>
            <w:proofErr w:type="spellStart"/>
            <w:r w:rsidRPr="008D56E6">
              <w:rPr>
                <w:color w:val="FF0000"/>
                <w:lang w:val="en-US"/>
              </w:rPr>
              <w:t>g,h,i</w:t>
            </w:r>
            <w:proofErr w:type="spellEnd"/>
            <w:r w:rsidRPr="008D56E6">
              <w:rPr>
                <w:color w:val="FF0000"/>
                <w:lang w:val="en-US"/>
              </w:rPr>
              <w:t>)perylene-d</w:t>
            </w:r>
            <w:r w:rsidRPr="008D56E6">
              <w:rPr>
                <w:color w:val="FF0000"/>
                <w:vertAlign w:val="subscript"/>
                <w:lang w:val="en-US"/>
              </w:rPr>
              <w:t>12</w:t>
            </w:r>
            <w:r w:rsidRPr="008D56E6">
              <w:rPr>
                <w:color w:val="FF0000"/>
                <w:sz w:val="18"/>
                <w:szCs w:val="18"/>
                <w:lang w:val="en-US"/>
              </w:rPr>
              <w:t xml:space="preserve">(surrogate </w:t>
            </w:r>
            <w:proofErr w:type="spellStart"/>
            <w:r w:rsidRPr="008D56E6">
              <w:rPr>
                <w:color w:val="FF0000"/>
                <w:sz w:val="18"/>
                <w:szCs w:val="18"/>
                <w:lang w:val="en-US"/>
              </w:rPr>
              <w:t>std</w:t>
            </w:r>
            <w:proofErr w:type="spellEnd"/>
            <w:r w:rsidRPr="008D56E6"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288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</w:p>
        </w:tc>
      </w:tr>
      <w:tr w:rsidR="008D56E6" w:rsidRPr="008D56E6" w:rsidTr="00527666">
        <w:tc>
          <w:tcPr>
            <w:tcW w:w="1835" w:type="dxa"/>
            <w:vMerge w:val="restart"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  <w:r w:rsidRPr="008D56E6">
              <w:rPr>
                <w:color w:val="FF0000"/>
                <w:lang w:val="en-US"/>
              </w:rPr>
              <w:t>Quinones</w:t>
            </w: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9-fluorenone</w:t>
            </w:r>
            <w:r w:rsidRPr="008D56E6">
              <w:rPr>
                <w:color w:val="FF0000"/>
              </w:rPr>
              <w:tab/>
            </w:r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180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0.9990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0.010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8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Antraquinone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208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0.9996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0.010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14</w:t>
            </w:r>
          </w:p>
        </w:tc>
      </w:tr>
      <w:tr w:rsidR="008D56E6" w:rsidRPr="008D56E6" w:rsidTr="00527666">
        <w:tc>
          <w:tcPr>
            <w:tcW w:w="1835" w:type="dxa"/>
            <w:vMerge/>
          </w:tcPr>
          <w:p w:rsidR="008C5B68" w:rsidRPr="008D56E6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proofErr w:type="spellStart"/>
            <w:r w:rsidRPr="008D56E6">
              <w:rPr>
                <w:color w:val="FF0000"/>
              </w:rPr>
              <w:t>Benzo</w:t>
            </w:r>
            <w:proofErr w:type="spellEnd"/>
            <w:r w:rsidRPr="008D56E6">
              <w:rPr>
                <w:color w:val="FF0000"/>
              </w:rPr>
              <w:t>(a)</w:t>
            </w:r>
            <w:proofErr w:type="spellStart"/>
            <w:r w:rsidRPr="008D56E6">
              <w:rPr>
                <w:color w:val="FF0000"/>
              </w:rPr>
              <w:t>Fluorenone</w:t>
            </w:r>
            <w:proofErr w:type="spellEnd"/>
          </w:p>
        </w:tc>
        <w:tc>
          <w:tcPr>
            <w:tcW w:w="698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230</w:t>
            </w:r>
          </w:p>
        </w:tc>
        <w:tc>
          <w:tcPr>
            <w:tcW w:w="877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0.01-1</w:t>
            </w:r>
          </w:p>
        </w:tc>
        <w:tc>
          <w:tcPr>
            <w:tcW w:w="851" w:type="dxa"/>
          </w:tcPr>
          <w:p w:rsidR="008C5B68" w:rsidRPr="008D56E6" w:rsidRDefault="008C5B68" w:rsidP="00527666">
            <w:pPr>
              <w:rPr>
                <w:color w:val="FF0000"/>
              </w:rPr>
            </w:pPr>
            <w:r w:rsidRPr="008D56E6">
              <w:rPr>
                <w:color w:val="FF0000"/>
              </w:rPr>
              <w:t>0.9971</w:t>
            </w:r>
          </w:p>
        </w:tc>
        <w:tc>
          <w:tcPr>
            <w:tcW w:w="992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0.002</w:t>
            </w:r>
          </w:p>
        </w:tc>
        <w:tc>
          <w:tcPr>
            <w:tcW w:w="709" w:type="dxa"/>
          </w:tcPr>
          <w:p w:rsidR="008C5B68" w:rsidRPr="008D56E6" w:rsidRDefault="008C5B68" w:rsidP="00527666">
            <w:pPr>
              <w:jc w:val="center"/>
              <w:rPr>
                <w:color w:val="FF0000"/>
              </w:rPr>
            </w:pPr>
            <w:r w:rsidRPr="008D56E6">
              <w:rPr>
                <w:color w:val="FF0000"/>
              </w:rPr>
              <w:t>11</w:t>
            </w:r>
          </w:p>
        </w:tc>
      </w:tr>
      <w:tr w:rsidR="00A21DA4" w:rsidRPr="00A21DA4" w:rsidTr="00527666">
        <w:tc>
          <w:tcPr>
            <w:tcW w:w="1835" w:type="dxa"/>
            <w:vMerge/>
          </w:tcPr>
          <w:p w:rsidR="008C5B68" w:rsidRPr="00A21DA4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A21DA4" w:rsidRDefault="008C5B68" w:rsidP="00527666">
            <w:pPr>
              <w:rPr>
                <w:color w:val="FF0000"/>
              </w:rPr>
            </w:pPr>
            <w:proofErr w:type="spellStart"/>
            <w:r w:rsidRPr="00A21DA4">
              <w:rPr>
                <w:color w:val="FF0000"/>
              </w:rPr>
              <w:t>Benzo</w:t>
            </w:r>
            <w:proofErr w:type="spellEnd"/>
            <w:r w:rsidRPr="00A21DA4">
              <w:rPr>
                <w:color w:val="FF0000"/>
              </w:rPr>
              <w:t>(b)</w:t>
            </w:r>
            <w:proofErr w:type="spellStart"/>
            <w:r w:rsidRPr="00A21DA4">
              <w:rPr>
                <w:color w:val="FF0000"/>
              </w:rPr>
              <w:t>Fluorenone</w:t>
            </w:r>
            <w:proofErr w:type="spellEnd"/>
          </w:p>
        </w:tc>
        <w:tc>
          <w:tcPr>
            <w:tcW w:w="698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230</w:t>
            </w:r>
          </w:p>
        </w:tc>
        <w:tc>
          <w:tcPr>
            <w:tcW w:w="877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10</w:t>
            </w:r>
          </w:p>
        </w:tc>
      </w:tr>
      <w:tr w:rsidR="00A21DA4" w:rsidRPr="00A21DA4" w:rsidTr="00527666">
        <w:tc>
          <w:tcPr>
            <w:tcW w:w="1835" w:type="dxa"/>
            <w:vMerge/>
          </w:tcPr>
          <w:p w:rsidR="008C5B68" w:rsidRPr="00A21DA4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A21DA4" w:rsidRDefault="008C5B68" w:rsidP="00527666">
            <w:pPr>
              <w:rPr>
                <w:color w:val="FF0000"/>
              </w:rPr>
            </w:pPr>
            <w:proofErr w:type="spellStart"/>
            <w:r w:rsidRPr="00A21DA4">
              <w:rPr>
                <w:color w:val="FF0000"/>
              </w:rPr>
              <w:t>Benzanthrone</w:t>
            </w:r>
            <w:proofErr w:type="spellEnd"/>
          </w:p>
        </w:tc>
        <w:tc>
          <w:tcPr>
            <w:tcW w:w="698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230</w:t>
            </w:r>
          </w:p>
        </w:tc>
        <w:tc>
          <w:tcPr>
            <w:tcW w:w="877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7</w:t>
            </w:r>
          </w:p>
        </w:tc>
      </w:tr>
      <w:tr w:rsidR="00A21DA4" w:rsidRPr="00A21DA4" w:rsidTr="00527666">
        <w:tc>
          <w:tcPr>
            <w:tcW w:w="1835" w:type="dxa"/>
            <w:vMerge w:val="restart"/>
          </w:tcPr>
          <w:p w:rsidR="008C5B68" w:rsidRPr="00A21DA4" w:rsidRDefault="008C5B68" w:rsidP="00527666">
            <w:pPr>
              <w:rPr>
                <w:color w:val="FF0000"/>
                <w:lang w:val="en-US"/>
              </w:rPr>
            </w:pPr>
            <w:proofErr w:type="spellStart"/>
            <w:r w:rsidRPr="00A21DA4">
              <w:rPr>
                <w:color w:val="FF0000"/>
                <w:lang w:val="en-US"/>
              </w:rPr>
              <w:t>Hopanes</w:t>
            </w:r>
            <w:proofErr w:type="spellEnd"/>
          </w:p>
        </w:tc>
        <w:tc>
          <w:tcPr>
            <w:tcW w:w="3502" w:type="dxa"/>
          </w:tcPr>
          <w:p w:rsidR="008C5B68" w:rsidRPr="00A21DA4" w:rsidRDefault="008C5B68" w:rsidP="00527666">
            <w:pPr>
              <w:rPr>
                <w:color w:val="FF0000"/>
                <w:lang w:val="en-US"/>
              </w:rPr>
            </w:pPr>
            <w:r w:rsidRPr="00A21DA4">
              <w:rPr>
                <w:color w:val="FF0000"/>
                <w:lang w:val="en-US"/>
              </w:rPr>
              <w:t>17(H)</w:t>
            </w:r>
            <w:r w:rsidRPr="00A21DA4">
              <w:rPr>
                <w:color w:val="FF0000"/>
              </w:rPr>
              <w:t>α</w:t>
            </w:r>
            <w:r w:rsidRPr="00A21DA4">
              <w:rPr>
                <w:color w:val="FF0000"/>
                <w:lang w:val="en-US"/>
              </w:rPr>
              <w:t>-21(H)</w:t>
            </w:r>
            <w:r w:rsidRPr="00A21DA4">
              <w:rPr>
                <w:color w:val="FF0000"/>
              </w:rPr>
              <w:t>β</w:t>
            </w:r>
            <w:r w:rsidRPr="00A21DA4">
              <w:rPr>
                <w:color w:val="FF0000"/>
                <w:lang w:val="en-US"/>
              </w:rPr>
              <w:t>-29-norhopane</w:t>
            </w:r>
          </w:p>
        </w:tc>
        <w:tc>
          <w:tcPr>
            <w:tcW w:w="698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191</w:t>
            </w:r>
          </w:p>
        </w:tc>
        <w:tc>
          <w:tcPr>
            <w:tcW w:w="877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7</w:t>
            </w:r>
          </w:p>
        </w:tc>
      </w:tr>
      <w:tr w:rsidR="008C5B68" w:rsidRPr="00A21DA4" w:rsidTr="00527666">
        <w:tc>
          <w:tcPr>
            <w:tcW w:w="1835" w:type="dxa"/>
            <w:vMerge/>
          </w:tcPr>
          <w:p w:rsidR="008C5B68" w:rsidRPr="00A21DA4" w:rsidRDefault="008C5B68" w:rsidP="00527666">
            <w:pPr>
              <w:rPr>
                <w:color w:val="FF0000"/>
                <w:lang w:val="en-US"/>
              </w:rPr>
            </w:pPr>
          </w:p>
        </w:tc>
        <w:tc>
          <w:tcPr>
            <w:tcW w:w="3502" w:type="dxa"/>
          </w:tcPr>
          <w:p w:rsidR="008C5B68" w:rsidRPr="00A21DA4" w:rsidRDefault="008C5B68" w:rsidP="00527666">
            <w:pPr>
              <w:rPr>
                <w:color w:val="FF0000"/>
                <w:lang w:val="en-US"/>
              </w:rPr>
            </w:pPr>
            <w:r w:rsidRPr="00A21DA4">
              <w:rPr>
                <w:color w:val="FF0000"/>
                <w:lang w:val="en-US"/>
              </w:rPr>
              <w:t xml:space="preserve">17(H) </w:t>
            </w:r>
            <w:r w:rsidRPr="00A21DA4">
              <w:rPr>
                <w:color w:val="FF0000"/>
              </w:rPr>
              <w:t>α</w:t>
            </w:r>
            <w:r w:rsidRPr="00A21DA4">
              <w:rPr>
                <w:color w:val="FF0000"/>
                <w:lang w:val="en-US"/>
              </w:rPr>
              <w:t xml:space="preserve"> -21(H)</w:t>
            </w:r>
            <w:r w:rsidRPr="00A21DA4">
              <w:rPr>
                <w:color w:val="FF0000"/>
              </w:rPr>
              <w:t>β</w:t>
            </w:r>
            <w:r w:rsidRPr="00A21DA4">
              <w:rPr>
                <w:color w:val="FF0000"/>
                <w:lang w:val="en-US"/>
              </w:rPr>
              <w:t>-</w:t>
            </w:r>
            <w:proofErr w:type="spellStart"/>
            <w:r w:rsidRPr="00A21DA4">
              <w:rPr>
                <w:color w:val="FF0000"/>
                <w:lang w:val="en-US"/>
              </w:rPr>
              <w:t>hopane</w:t>
            </w:r>
            <w:proofErr w:type="spellEnd"/>
          </w:p>
        </w:tc>
        <w:tc>
          <w:tcPr>
            <w:tcW w:w="698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191</w:t>
            </w:r>
          </w:p>
        </w:tc>
        <w:tc>
          <w:tcPr>
            <w:tcW w:w="877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C5B68" w:rsidRPr="00A21DA4" w:rsidRDefault="008C5B68" w:rsidP="00527666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8C5B68" w:rsidRPr="00A21DA4" w:rsidRDefault="008C5B68" w:rsidP="00527666">
            <w:pPr>
              <w:jc w:val="center"/>
              <w:rPr>
                <w:color w:val="FF0000"/>
              </w:rPr>
            </w:pPr>
            <w:r w:rsidRPr="00A21DA4">
              <w:rPr>
                <w:color w:val="FF0000"/>
              </w:rPr>
              <w:t>11</w:t>
            </w:r>
          </w:p>
        </w:tc>
      </w:tr>
    </w:tbl>
    <w:p w:rsidR="008C5B68" w:rsidRPr="00A21DA4" w:rsidRDefault="008C5B68" w:rsidP="008C5B68">
      <w:pPr>
        <w:rPr>
          <w:color w:val="FF0000"/>
        </w:rPr>
      </w:pPr>
    </w:p>
    <w:p w:rsidR="00AD3CF7" w:rsidRDefault="00AD3CF7" w:rsidP="002C7E4E">
      <w:pPr>
        <w:spacing w:line="360" w:lineRule="auto"/>
        <w:jc w:val="both"/>
        <w:rPr>
          <w:lang w:val="en-US"/>
        </w:rPr>
      </w:pPr>
    </w:p>
    <w:p w:rsidR="002C7E4E" w:rsidRPr="00C71EB6" w:rsidRDefault="002C7E4E">
      <w:pPr>
        <w:rPr>
          <w:lang w:val="en-US"/>
        </w:rPr>
      </w:pPr>
    </w:p>
    <w:sectPr w:rsidR="002C7E4E" w:rsidRPr="00C71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E"/>
    <w:rsid w:val="002A5743"/>
    <w:rsid w:val="002C7E4E"/>
    <w:rsid w:val="00444029"/>
    <w:rsid w:val="004E2DDC"/>
    <w:rsid w:val="004E3C89"/>
    <w:rsid w:val="008C5B68"/>
    <w:rsid w:val="008D56E6"/>
    <w:rsid w:val="00A21DA4"/>
    <w:rsid w:val="00AD3CF7"/>
    <w:rsid w:val="00C71EB6"/>
    <w:rsid w:val="00D83289"/>
    <w:rsid w:val="00E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A59F-1FC5-4D7B-92D6-E9BBEBA2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E4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C7E4E"/>
    <w:pPr>
      <w:spacing w:after="12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B009F80A</Template>
  <TotalTime>1</TotalTime>
  <Pages>7</Pages>
  <Words>1879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Pastor, Rosa Maria</dc:creator>
  <cp:keywords/>
  <dc:description/>
  <cp:lastModifiedBy>Perez Pastor, Rosa Maria</cp:lastModifiedBy>
  <cp:revision>2</cp:revision>
  <dcterms:created xsi:type="dcterms:W3CDTF">2024-01-17T11:13:00Z</dcterms:created>
  <dcterms:modified xsi:type="dcterms:W3CDTF">2024-01-17T11:13:00Z</dcterms:modified>
</cp:coreProperties>
</file>