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9C9428" w14:textId="77777777" w:rsidR="00E03CFE" w:rsidRPr="00034A02" w:rsidRDefault="0094123E" w:rsidP="00E03CFE">
      <w:pPr>
        <w:pStyle w:val="Encabezado"/>
        <w:shd w:val="clear" w:color="auto" w:fill="D9D9D9"/>
        <w:tabs>
          <w:tab w:val="right" w:pos="10263"/>
        </w:tabs>
        <w:spacing w:after="180"/>
        <w:ind w:right="-17"/>
        <w:rPr>
          <w:b/>
          <w:kern w:val="18"/>
        </w:rPr>
      </w:pPr>
      <w:r w:rsidRPr="00034A02">
        <w:rPr>
          <w:b/>
          <w:kern w:val="18"/>
        </w:rPr>
        <w:t xml:space="preserve">ARTICLE TYPE </w:t>
      </w:r>
    </w:p>
    <w:p w14:paraId="46EC8A8A" w14:textId="563A98D4" w:rsidR="00CD1B10" w:rsidRPr="00034A02" w:rsidRDefault="00D634C4" w:rsidP="002B553F">
      <w:pPr>
        <w:pStyle w:val="01-MainHeading"/>
        <w:rPr>
          <w:bCs/>
          <w:sz w:val="28"/>
          <w:szCs w:val="28"/>
          <w:rtl/>
          <w:lang w:bidi="fa-IR"/>
        </w:rPr>
      </w:pPr>
      <w:r w:rsidRPr="00D634C4">
        <w:rPr>
          <w:bCs/>
          <w:szCs w:val="28"/>
        </w:rPr>
        <w:t>Simultaneous Photocatalytic Abatement of NO and SO</w:t>
      </w:r>
      <w:r w:rsidRPr="00D634C4">
        <w:rPr>
          <w:bCs/>
          <w:szCs w:val="28"/>
          <w:vertAlign w:val="subscript"/>
        </w:rPr>
        <w:t>2</w:t>
      </w:r>
      <w:r w:rsidRPr="00D634C4">
        <w:rPr>
          <w:bCs/>
          <w:szCs w:val="28"/>
        </w:rPr>
        <w:t>: Influence of the TiO</w:t>
      </w:r>
      <w:r w:rsidRPr="00D634C4">
        <w:rPr>
          <w:bCs/>
          <w:szCs w:val="28"/>
          <w:vertAlign w:val="subscript"/>
        </w:rPr>
        <w:t>2</w:t>
      </w:r>
      <w:r w:rsidRPr="00D634C4">
        <w:rPr>
          <w:bCs/>
          <w:szCs w:val="28"/>
        </w:rPr>
        <w:t xml:space="preserve"> Nature and Mechanistic Insights</w:t>
      </w:r>
    </w:p>
    <w:p w14:paraId="7B8B98F6" w14:textId="0D0B4E37" w:rsidR="00CD1B10" w:rsidRPr="00034A02" w:rsidRDefault="00D634C4" w:rsidP="002B553F">
      <w:pPr>
        <w:pStyle w:val="02-Author"/>
        <w:spacing w:before="360" w:line="240" w:lineRule="auto"/>
        <w:rPr>
          <w:sz w:val="20"/>
          <w:vertAlign w:val="superscript"/>
          <w:rtl/>
        </w:rPr>
      </w:pPr>
      <w:r w:rsidRPr="00810918">
        <w:rPr>
          <w:lang w:val="es-ES"/>
        </w:rPr>
        <w:t>María D. Hernández-Alonso</w:t>
      </w:r>
      <w:r w:rsidRPr="00810918">
        <w:rPr>
          <w:vertAlign w:val="superscript"/>
          <w:lang w:val="es-ES"/>
        </w:rPr>
        <w:t>a</w:t>
      </w:r>
      <w:r w:rsidRPr="00810918">
        <w:rPr>
          <w:lang w:val="es-ES"/>
        </w:rPr>
        <w:t>, Silvia Suárez</w:t>
      </w:r>
      <w:r w:rsidRPr="00810918">
        <w:rPr>
          <w:vertAlign w:val="superscript"/>
          <w:lang w:val="es-ES"/>
        </w:rPr>
        <w:t xml:space="preserve"> b</w:t>
      </w:r>
      <w:r w:rsidRPr="00810918">
        <w:rPr>
          <w:lang w:val="es-ES"/>
        </w:rPr>
        <w:t>, Fernando Fresno</w:t>
      </w:r>
      <w:r w:rsidRPr="00810918">
        <w:rPr>
          <w:vertAlign w:val="superscript"/>
          <w:lang w:val="es-ES"/>
        </w:rPr>
        <w:t>c</w:t>
      </w:r>
      <w:r w:rsidRPr="00810918">
        <w:rPr>
          <w:lang w:val="es-ES"/>
        </w:rPr>
        <w:t xml:space="preserve">, Juan M. Coronado </w:t>
      </w:r>
      <w:r w:rsidRPr="00810918">
        <w:rPr>
          <w:vertAlign w:val="superscript"/>
          <w:lang w:val="es-ES"/>
        </w:rPr>
        <w:t>d*</w:t>
      </w:r>
      <w:r w:rsidRPr="00810918">
        <w:rPr>
          <w:lang w:val="es-ES"/>
        </w:rPr>
        <w:t>, Benigno Sánchez</w:t>
      </w:r>
      <w:r w:rsidRPr="00810918">
        <w:rPr>
          <w:vertAlign w:val="superscript"/>
          <w:lang w:val="es-ES"/>
        </w:rPr>
        <w:t>b*</w:t>
      </w:r>
    </w:p>
    <w:p w14:paraId="3578047D" w14:textId="5AC04230" w:rsidR="00CD1B10" w:rsidRPr="00810918" w:rsidRDefault="00CD1B10" w:rsidP="00373923">
      <w:pPr>
        <w:pStyle w:val="03-Address"/>
        <w:rPr>
          <w:iCs/>
          <w:lang w:val="es-ES"/>
        </w:rPr>
      </w:pPr>
      <w:r w:rsidRPr="00034A02">
        <w:rPr>
          <w:iCs/>
          <w:vertAlign w:val="superscript"/>
        </w:rPr>
        <w:t>a</w:t>
      </w:r>
      <w:r w:rsidR="00373923" w:rsidRPr="00373923">
        <w:rPr>
          <w:iCs/>
          <w:vertAlign w:val="superscript"/>
        </w:rPr>
        <w:t>.</w:t>
      </w:r>
      <w:r w:rsidR="00373923" w:rsidRPr="00373923">
        <w:rPr>
          <w:iCs/>
        </w:rPr>
        <w:t>Repsol Technology Lab, Agustín de Betancourt, s/n. 28935 Móstoles, Madrid, Spain.</w:t>
      </w:r>
      <w:r w:rsidR="00373923" w:rsidRPr="00373923">
        <w:rPr>
          <w:iCs/>
          <w:vertAlign w:val="superscript"/>
        </w:rPr>
        <w:t>b</w:t>
      </w:r>
      <w:r w:rsidR="00373923" w:rsidRPr="00373923">
        <w:rPr>
          <w:iCs/>
        </w:rPr>
        <w:t xml:space="preserve"> </w:t>
      </w:r>
      <w:bookmarkStart w:id="0" w:name="_Hlk57790725"/>
      <w:r w:rsidR="00373923" w:rsidRPr="00373923">
        <w:rPr>
          <w:iCs/>
        </w:rPr>
        <w:t>FOTOAIR-Ciemat, Unit of Analysis and of Photocatalytic Treatment of Pollutants in Air. Renewable Energies Division CIEMAT. Avenida Complutense 40, Bldg. 42. 28040 Madrid, Spain</w:t>
      </w:r>
      <w:bookmarkEnd w:id="0"/>
      <w:r w:rsidR="00373923" w:rsidRPr="00373923">
        <w:rPr>
          <w:iCs/>
        </w:rPr>
        <w:t>.</w:t>
      </w:r>
      <w:r w:rsidR="00373923" w:rsidRPr="00373923">
        <w:rPr>
          <w:iCs/>
          <w:vertAlign w:val="superscript"/>
        </w:rPr>
        <w:t>c</w:t>
      </w:r>
      <w:r w:rsidR="00373923" w:rsidRPr="00373923">
        <w:rPr>
          <w:iCs/>
        </w:rPr>
        <w:t xml:space="preserve"> Photoactivated Processes Unit, IMDEA Energy, Avda. </w:t>
      </w:r>
      <w:r w:rsidR="00373923" w:rsidRPr="00810918">
        <w:rPr>
          <w:iCs/>
          <w:lang w:val="es-ES"/>
        </w:rPr>
        <w:t>Ramón de la Sagra, 3, 28935 Móstoles, Madrid, Spain.</w:t>
      </w:r>
      <w:r w:rsidR="00373923" w:rsidRPr="00810918">
        <w:rPr>
          <w:iCs/>
          <w:vertAlign w:val="superscript"/>
          <w:lang w:val="es-ES"/>
        </w:rPr>
        <w:t>.d</w:t>
      </w:r>
      <w:r w:rsidR="00373923" w:rsidRPr="00810918">
        <w:rPr>
          <w:iCs/>
          <w:lang w:val="es-ES"/>
        </w:rPr>
        <w:t xml:space="preserve"> </w:t>
      </w:r>
      <w:bookmarkStart w:id="1" w:name="_Hlk57737552"/>
      <w:r w:rsidR="00373923" w:rsidRPr="00810918">
        <w:rPr>
          <w:iCs/>
          <w:lang w:val="es-ES"/>
        </w:rPr>
        <w:t>Instituto de Catálisis y Petroleoquímica, CSIC, Marie Curie, 2, Cantoblanco, 28049 Madrid, Spain</w:t>
      </w:r>
      <w:bookmarkEnd w:id="1"/>
      <w:r w:rsidR="00373923" w:rsidRPr="00810918">
        <w:rPr>
          <w:iCs/>
          <w:lang w:val="es-ES"/>
        </w:rPr>
        <w:t>.</w:t>
      </w:r>
    </w:p>
    <w:tbl>
      <w:tblPr>
        <w:tblW w:w="0" w:type="auto"/>
        <w:tblLayout w:type="fixed"/>
        <w:tblLook w:val="00A0" w:firstRow="1" w:lastRow="0" w:firstColumn="1" w:lastColumn="0" w:noHBand="0" w:noVBand="0"/>
      </w:tblPr>
      <w:tblGrid>
        <w:gridCol w:w="2163"/>
        <w:gridCol w:w="8308"/>
      </w:tblGrid>
      <w:tr w:rsidR="008C458D" w:rsidRPr="00034A02" w14:paraId="26D88844" w14:textId="77777777" w:rsidTr="008B1A8D">
        <w:trPr>
          <w:trHeight w:hRule="exact" w:val="612"/>
        </w:trPr>
        <w:tc>
          <w:tcPr>
            <w:tcW w:w="2163" w:type="dxa"/>
            <w:tcBorders>
              <w:bottom w:val="single" w:sz="4" w:space="0" w:color="auto"/>
            </w:tcBorders>
            <w:shd w:val="clear" w:color="auto" w:fill="auto"/>
          </w:tcPr>
          <w:p w14:paraId="5850F145" w14:textId="77777777" w:rsidR="008C458D" w:rsidRPr="00810918" w:rsidRDefault="008C458D" w:rsidP="008B1A8D">
            <w:pPr>
              <w:pStyle w:val="12FigureSchemecaption"/>
              <w:spacing w:line="240" w:lineRule="auto"/>
              <w:ind w:right="22"/>
              <w:jc w:val="center"/>
              <w:rPr>
                <w:rFonts w:eastAsia="Batang"/>
                <w:iCs/>
                <w:lang w:val="es-ES"/>
              </w:rPr>
            </w:pPr>
          </w:p>
        </w:tc>
        <w:tc>
          <w:tcPr>
            <w:tcW w:w="8308" w:type="dxa"/>
            <w:vMerge w:val="restart"/>
            <w:shd w:val="clear" w:color="auto" w:fill="auto"/>
          </w:tcPr>
          <w:p w14:paraId="72C03469" w14:textId="7D20782E" w:rsidR="003B6BA3" w:rsidRPr="003B6BA3" w:rsidRDefault="008C458D" w:rsidP="003B6BA3">
            <w:pPr>
              <w:pStyle w:val="04-abstract"/>
              <w:spacing w:after="60" w:line="214" w:lineRule="exact"/>
              <w:ind w:left="130"/>
              <w:rPr>
                <w:szCs w:val="18"/>
              </w:rPr>
            </w:pPr>
            <w:r w:rsidRPr="00034A02">
              <w:rPr>
                <w:b/>
                <w:szCs w:val="18"/>
              </w:rPr>
              <w:t>Abstract:</w:t>
            </w:r>
            <w:r w:rsidR="00810918">
              <w:rPr>
                <w:b/>
                <w:szCs w:val="18"/>
              </w:rPr>
              <w:t xml:space="preserve"> </w:t>
            </w:r>
            <w:r w:rsidR="0041142A">
              <w:rPr>
                <w:b/>
                <w:szCs w:val="18"/>
              </w:rPr>
              <w:t>Background</w:t>
            </w:r>
            <w:r w:rsidRPr="00034A02">
              <w:rPr>
                <w:szCs w:val="18"/>
              </w:rPr>
              <w:t xml:space="preserve"> </w:t>
            </w:r>
            <w:r w:rsidR="003B6BA3" w:rsidRPr="003B6BA3">
              <w:rPr>
                <w:szCs w:val="18"/>
              </w:rPr>
              <w:t>TiO</w:t>
            </w:r>
            <w:r w:rsidR="003B6BA3" w:rsidRPr="003B6BA3">
              <w:rPr>
                <w:szCs w:val="18"/>
                <w:vertAlign w:val="subscript"/>
              </w:rPr>
              <w:t>2</w:t>
            </w:r>
            <w:r w:rsidR="003B6BA3" w:rsidRPr="003B6BA3">
              <w:rPr>
                <w:szCs w:val="18"/>
              </w:rPr>
              <w:t xml:space="preserve"> is currently being incorporated into several construction materials, such as cement and asphalt, because this photocatalyst can act as a passive system to reduce the concentration of typical urban pollutants like NO</w:t>
            </w:r>
            <w:r w:rsidR="003B6BA3" w:rsidRPr="003B6BA3">
              <w:rPr>
                <w:szCs w:val="18"/>
                <w:vertAlign w:val="subscript"/>
              </w:rPr>
              <w:t>x</w:t>
            </w:r>
            <w:r w:rsidR="003B6BA3" w:rsidRPr="003B6BA3">
              <w:rPr>
                <w:szCs w:val="18"/>
              </w:rPr>
              <w:t xml:space="preserve"> </w:t>
            </w:r>
            <w:r w:rsidR="000055C0">
              <w:rPr>
                <w:szCs w:val="18"/>
              </w:rPr>
              <w:t>and</w:t>
            </w:r>
            <w:r w:rsidR="00810918">
              <w:rPr>
                <w:szCs w:val="18"/>
              </w:rPr>
              <w:t xml:space="preserve"> SO</w:t>
            </w:r>
            <w:r w:rsidR="00810918" w:rsidRPr="00810918">
              <w:rPr>
                <w:szCs w:val="18"/>
                <w:vertAlign w:val="subscript"/>
              </w:rPr>
              <w:t>2</w:t>
            </w:r>
            <w:r w:rsidR="00810918">
              <w:rPr>
                <w:szCs w:val="18"/>
              </w:rPr>
              <w:t xml:space="preserve"> </w:t>
            </w:r>
            <w:r w:rsidR="003B6BA3" w:rsidRPr="003B6BA3">
              <w:rPr>
                <w:szCs w:val="18"/>
              </w:rPr>
              <w:t>under solar illumination.</w:t>
            </w:r>
          </w:p>
          <w:p w14:paraId="52A7A2E5" w14:textId="563CD7AC" w:rsidR="003B6BA3" w:rsidRPr="003B6BA3" w:rsidRDefault="003B6BA3" w:rsidP="003B6BA3">
            <w:pPr>
              <w:pStyle w:val="04-abstract"/>
              <w:spacing w:after="60" w:line="214" w:lineRule="exact"/>
              <w:ind w:left="130"/>
              <w:rPr>
                <w:szCs w:val="18"/>
              </w:rPr>
            </w:pPr>
            <w:r w:rsidRPr="003B6BA3">
              <w:rPr>
                <w:b/>
                <w:bCs/>
                <w:szCs w:val="18"/>
              </w:rPr>
              <w:t>Objective:</w:t>
            </w:r>
            <w:r w:rsidRPr="003B6BA3">
              <w:rPr>
                <w:szCs w:val="18"/>
              </w:rPr>
              <w:t xml:space="preserve"> In order to get further insights on the possible influence of the interaction </w:t>
            </w:r>
            <w:r w:rsidR="000055C0">
              <w:rPr>
                <w:szCs w:val="18"/>
              </w:rPr>
              <w:t>between</w:t>
            </w:r>
            <w:r w:rsidRPr="003B6BA3">
              <w:rPr>
                <w:szCs w:val="18"/>
              </w:rPr>
              <w:t xml:space="preserve"> common pollutants, the present work investigates the mechanism of NO</w:t>
            </w:r>
            <w:r w:rsidRPr="003B6BA3">
              <w:rPr>
                <w:szCs w:val="18"/>
                <w:vertAlign w:val="subscript"/>
              </w:rPr>
              <w:t>x</w:t>
            </w:r>
            <w:r w:rsidRPr="003B6BA3">
              <w:rPr>
                <w:szCs w:val="18"/>
              </w:rPr>
              <w:t xml:space="preserve"> photo-oxidation in the presence of SO</w:t>
            </w:r>
            <w:r w:rsidRPr="003B6BA3">
              <w:rPr>
                <w:szCs w:val="18"/>
                <w:vertAlign w:val="subscript"/>
              </w:rPr>
              <w:t>2</w:t>
            </w:r>
            <w:r w:rsidRPr="003B6BA3">
              <w:rPr>
                <w:szCs w:val="18"/>
              </w:rPr>
              <w:t xml:space="preserve"> </w:t>
            </w:r>
            <w:r w:rsidR="000055C0">
              <w:rPr>
                <w:szCs w:val="18"/>
              </w:rPr>
              <w:t>traces</w:t>
            </w:r>
            <w:r w:rsidRPr="003B6BA3">
              <w:rPr>
                <w:szCs w:val="18"/>
              </w:rPr>
              <w:t xml:space="preserve"> over TiO</w:t>
            </w:r>
            <w:r w:rsidRPr="003B6BA3">
              <w:rPr>
                <w:szCs w:val="18"/>
                <w:vertAlign w:val="subscript"/>
              </w:rPr>
              <w:t>2</w:t>
            </w:r>
            <w:r w:rsidRPr="003B6BA3">
              <w:rPr>
                <w:szCs w:val="18"/>
              </w:rPr>
              <w:t xml:space="preserve"> samples of different textural and morphological characteristics.</w:t>
            </w:r>
          </w:p>
          <w:p w14:paraId="042103B0" w14:textId="77777777" w:rsidR="003B6BA3" w:rsidRPr="003B6BA3" w:rsidRDefault="003B6BA3" w:rsidP="003B6BA3">
            <w:pPr>
              <w:pStyle w:val="04-abstract"/>
              <w:spacing w:after="60" w:line="214" w:lineRule="exact"/>
              <w:ind w:left="130"/>
              <w:rPr>
                <w:szCs w:val="18"/>
              </w:rPr>
            </w:pPr>
            <w:r w:rsidRPr="003B6BA3">
              <w:rPr>
                <w:b/>
                <w:bCs/>
                <w:szCs w:val="18"/>
              </w:rPr>
              <w:t>Methods:</w:t>
            </w:r>
            <w:r w:rsidRPr="003B6BA3">
              <w:rPr>
                <w:szCs w:val="18"/>
              </w:rPr>
              <w:t xml:space="preserve"> The performance on the photo-oxidation of NOx and SO</w:t>
            </w:r>
            <w:r w:rsidRPr="003B6BA3">
              <w:rPr>
                <w:szCs w:val="18"/>
                <w:vertAlign w:val="subscript"/>
              </w:rPr>
              <w:t>2</w:t>
            </w:r>
            <w:r w:rsidRPr="003B6BA3">
              <w:rPr>
                <w:szCs w:val="18"/>
              </w:rPr>
              <w:t xml:space="preserve"> in a dry air stream over different TiO</w:t>
            </w:r>
            <w:r w:rsidRPr="003B6BA3">
              <w:rPr>
                <w:szCs w:val="18"/>
                <w:vertAlign w:val="subscript"/>
              </w:rPr>
              <w:t>2</w:t>
            </w:r>
            <w:r w:rsidRPr="003B6BA3">
              <w:rPr>
                <w:szCs w:val="18"/>
              </w:rPr>
              <w:t xml:space="preserve"> samples, both commercial and lab-prepared by hydrothermal and thermal methods, were evaluated by means of FTIR analyses of the gas phase. These materials were characterized by XRD, N</w:t>
            </w:r>
            <w:r w:rsidRPr="003B6BA3">
              <w:rPr>
                <w:szCs w:val="18"/>
                <w:vertAlign w:val="subscript"/>
              </w:rPr>
              <w:t>2</w:t>
            </w:r>
            <w:r w:rsidRPr="003B6BA3">
              <w:rPr>
                <w:szCs w:val="18"/>
              </w:rPr>
              <w:t xml:space="preserve"> adsorption isotherms and DR UV-vis spectroscopy. Mechanistic studies were performed by </w:t>
            </w:r>
            <w:r w:rsidRPr="003B6BA3">
              <w:rPr>
                <w:i/>
                <w:iCs/>
                <w:szCs w:val="18"/>
              </w:rPr>
              <w:t>in situ</w:t>
            </w:r>
            <w:r w:rsidRPr="003B6BA3">
              <w:rPr>
                <w:szCs w:val="18"/>
              </w:rPr>
              <w:t xml:space="preserve"> DRIFT under UV irradiation.</w:t>
            </w:r>
          </w:p>
          <w:p w14:paraId="019717E9" w14:textId="75E2E7E2" w:rsidR="003B6BA3" w:rsidRPr="003B6BA3" w:rsidRDefault="003B6BA3" w:rsidP="003B6BA3">
            <w:pPr>
              <w:pStyle w:val="04-abstract"/>
              <w:spacing w:after="60" w:line="214" w:lineRule="exact"/>
              <w:ind w:left="130"/>
              <w:rPr>
                <w:szCs w:val="18"/>
              </w:rPr>
            </w:pPr>
            <w:r w:rsidRPr="003B6BA3">
              <w:rPr>
                <w:b/>
                <w:bCs/>
                <w:szCs w:val="18"/>
              </w:rPr>
              <w:t>Results</w:t>
            </w:r>
            <w:r w:rsidRPr="003B6BA3">
              <w:rPr>
                <w:szCs w:val="18"/>
              </w:rPr>
              <w:t>: Photocatalytic tests showed a very efficient removal of the two selected pollutants using most of the TiO</w:t>
            </w:r>
            <w:r w:rsidRPr="003B6BA3">
              <w:rPr>
                <w:szCs w:val="18"/>
                <w:vertAlign w:val="subscript"/>
              </w:rPr>
              <w:t>2</w:t>
            </w:r>
            <w:r w:rsidRPr="003B6BA3">
              <w:rPr>
                <w:szCs w:val="18"/>
              </w:rPr>
              <w:t xml:space="preserve"> samples. In the case of SO</w:t>
            </w:r>
            <w:r w:rsidRPr="003B6BA3">
              <w:rPr>
                <w:szCs w:val="18"/>
                <w:vertAlign w:val="subscript"/>
              </w:rPr>
              <w:t>2</w:t>
            </w:r>
            <w:r w:rsidRPr="003B6BA3">
              <w:rPr>
                <w:szCs w:val="18"/>
              </w:rPr>
              <w:t xml:space="preserve">, elimination of this molecules is due, not only to photocatalytic oxidation, but also in a significant extent to adsorption. Although in shorter periods no by-products are generated, following irradiation for several hours </w:t>
            </w:r>
            <w:r w:rsidR="008002C1">
              <w:rPr>
                <w:szCs w:val="18"/>
              </w:rPr>
              <w:t xml:space="preserve">the </w:t>
            </w:r>
            <w:r w:rsidR="0026755F">
              <w:rPr>
                <w:szCs w:val="18"/>
              </w:rPr>
              <w:t>produc</w:t>
            </w:r>
            <w:r w:rsidRPr="003B6BA3">
              <w:rPr>
                <w:szCs w:val="18"/>
              </w:rPr>
              <w:t>tion of NO</w:t>
            </w:r>
            <w:r w:rsidRPr="003B6BA3">
              <w:rPr>
                <w:szCs w:val="18"/>
                <w:vertAlign w:val="subscript"/>
              </w:rPr>
              <w:t xml:space="preserve">2 </w:t>
            </w:r>
            <w:r w:rsidRPr="003B6BA3">
              <w:rPr>
                <w:szCs w:val="18"/>
              </w:rPr>
              <w:t xml:space="preserve">progressively increases and reaches 100 % selectivity over some photocatalyst. In situ DRIFTS analyses </w:t>
            </w:r>
            <w:r w:rsidR="0026755F">
              <w:rPr>
                <w:szCs w:val="18"/>
              </w:rPr>
              <w:t xml:space="preserve">show </w:t>
            </w:r>
            <w:r w:rsidRPr="003B6BA3">
              <w:rPr>
                <w:szCs w:val="18"/>
              </w:rPr>
              <w:t xml:space="preserve">the evolution of the surface composition </w:t>
            </w:r>
            <w:r w:rsidR="0026755F">
              <w:rPr>
                <w:szCs w:val="18"/>
              </w:rPr>
              <w:t xml:space="preserve">and </w:t>
            </w:r>
            <w:r w:rsidRPr="003B6BA3">
              <w:rPr>
                <w:szCs w:val="18"/>
              </w:rPr>
              <w:t>reveal the formation of the different types of surface nitrates with different symmetry</w:t>
            </w:r>
            <w:r w:rsidR="0026755F">
              <w:rPr>
                <w:szCs w:val="18"/>
              </w:rPr>
              <w:t>. U</w:t>
            </w:r>
            <w:r w:rsidR="0026755F" w:rsidRPr="003B6BA3">
              <w:rPr>
                <w:szCs w:val="18"/>
              </w:rPr>
              <w:t>nder</w:t>
            </w:r>
            <w:r w:rsidR="0026755F">
              <w:rPr>
                <w:szCs w:val="18"/>
              </w:rPr>
              <w:t xml:space="preserve"> these</w:t>
            </w:r>
            <w:r w:rsidR="0026755F" w:rsidRPr="003B6BA3">
              <w:rPr>
                <w:szCs w:val="18"/>
              </w:rPr>
              <w:t xml:space="preserve"> operating conditions</w:t>
            </w:r>
            <w:r w:rsidR="0026755F">
              <w:rPr>
                <w:szCs w:val="18"/>
              </w:rPr>
              <w:t>, a</w:t>
            </w:r>
            <w:r w:rsidRPr="003B6BA3">
              <w:rPr>
                <w:szCs w:val="18"/>
              </w:rPr>
              <w:t xml:space="preserve"> limited amount of sulfates</w:t>
            </w:r>
            <w:r w:rsidR="0026755F">
              <w:rPr>
                <w:szCs w:val="18"/>
              </w:rPr>
              <w:t xml:space="preserve"> are also</w:t>
            </w:r>
            <w:r w:rsidRPr="003B6BA3">
              <w:rPr>
                <w:szCs w:val="18"/>
              </w:rPr>
              <w:t xml:space="preserve"> formed. </w:t>
            </w:r>
          </w:p>
          <w:p w14:paraId="1C7CF620" w14:textId="77777777" w:rsidR="003B6BA3" w:rsidRPr="003B6BA3" w:rsidRDefault="003B6BA3" w:rsidP="003B6BA3">
            <w:pPr>
              <w:pStyle w:val="04-abstract"/>
              <w:spacing w:after="60" w:line="214" w:lineRule="exact"/>
              <w:ind w:left="130"/>
              <w:rPr>
                <w:szCs w:val="18"/>
              </w:rPr>
            </w:pPr>
            <w:r w:rsidRPr="003B6BA3">
              <w:rPr>
                <w:b/>
                <w:bCs/>
                <w:szCs w:val="18"/>
              </w:rPr>
              <w:t>Conclusions:</w:t>
            </w:r>
            <w:r w:rsidRPr="003B6BA3">
              <w:rPr>
                <w:szCs w:val="18"/>
              </w:rPr>
              <w:t xml:space="preserve"> The presence of low concentration of SO</w:t>
            </w:r>
            <w:r w:rsidRPr="003B6BA3">
              <w:rPr>
                <w:szCs w:val="18"/>
                <w:vertAlign w:val="subscript"/>
              </w:rPr>
              <w:t>2</w:t>
            </w:r>
            <w:r w:rsidRPr="003B6BA3">
              <w:rPr>
                <w:szCs w:val="18"/>
              </w:rPr>
              <w:t xml:space="preserve"> does not appear to be detrimental for NO removal. NO</w:t>
            </w:r>
            <w:r w:rsidRPr="003B6BA3">
              <w:rPr>
                <w:szCs w:val="18"/>
                <w:vertAlign w:val="subscript"/>
              </w:rPr>
              <w:t>2</w:t>
            </w:r>
            <w:r w:rsidRPr="003B6BA3">
              <w:rPr>
                <w:szCs w:val="18"/>
              </w:rPr>
              <w:t xml:space="preserve"> formation is delayed on the TiO</w:t>
            </w:r>
            <w:r w:rsidRPr="003B6BA3">
              <w:rPr>
                <w:szCs w:val="18"/>
                <w:vertAlign w:val="subscript"/>
              </w:rPr>
              <w:t>2</w:t>
            </w:r>
            <w:r w:rsidRPr="003B6BA3">
              <w:rPr>
                <w:szCs w:val="18"/>
              </w:rPr>
              <w:t xml:space="preserve"> samples with high specific surface area, which also tend to be more active. The spectroscopic results confirm the involvement of surface hydroxyls on the formation of adsorbed nitrate species. </w:t>
            </w:r>
          </w:p>
          <w:p w14:paraId="1790BE12" w14:textId="4E859B80" w:rsidR="008C458D" w:rsidRPr="00034A02" w:rsidRDefault="008C458D" w:rsidP="003B6BA3">
            <w:pPr>
              <w:shd w:val="clear" w:color="auto" w:fill="FFFFFF"/>
              <w:spacing w:before="100" w:beforeAutospacing="1" w:after="100" w:afterAutospacing="1"/>
              <w:ind w:left="720"/>
              <w:rPr>
                <w:rFonts w:eastAsia="Batang"/>
                <w:iCs/>
              </w:rPr>
            </w:pPr>
          </w:p>
        </w:tc>
      </w:tr>
      <w:tr w:rsidR="008C458D" w:rsidRPr="00034A02" w14:paraId="3F78941F" w14:textId="77777777" w:rsidTr="008B1A8D">
        <w:tc>
          <w:tcPr>
            <w:tcW w:w="2163" w:type="dxa"/>
            <w:tcBorders>
              <w:top w:val="single" w:sz="4" w:space="0" w:color="auto"/>
              <w:bottom w:val="single" w:sz="4" w:space="0" w:color="auto"/>
            </w:tcBorders>
            <w:shd w:val="clear" w:color="auto" w:fill="auto"/>
          </w:tcPr>
          <w:p w14:paraId="5BF0565E" w14:textId="77777777" w:rsidR="008C458D" w:rsidRPr="00034A02" w:rsidRDefault="008C458D" w:rsidP="008B1A8D">
            <w:pPr>
              <w:pStyle w:val="12FigureSchemecaption"/>
              <w:spacing w:before="120" w:line="240" w:lineRule="auto"/>
              <w:ind w:right="-11"/>
              <w:jc w:val="center"/>
              <w:rPr>
                <w:rFonts w:eastAsia="Batang"/>
                <w:iCs/>
                <w:sz w:val="14"/>
              </w:rPr>
            </w:pPr>
            <w:r w:rsidRPr="00034A02">
              <w:rPr>
                <w:rFonts w:eastAsia="Batang"/>
                <w:b/>
                <w:iCs/>
                <w:sz w:val="14"/>
              </w:rPr>
              <w:t>A R T I C L E  H I S T O R Y</w:t>
            </w:r>
          </w:p>
        </w:tc>
        <w:tc>
          <w:tcPr>
            <w:tcW w:w="8308" w:type="dxa"/>
            <w:vMerge/>
            <w:shd w:val="clear" w:color="auto" w:fill="auto"/>
          </w:tcPr>
          <w:p w14:paraId="2E2E40CC" w14:textId="77777777" w:rsidR="008C458D" w:rsidRPr="00034A02" w:rsidRDefault="008C458D" w:rsidP="008B1A8D">
            <w:pPr>
              <w:pStyle w:val="04-abstract"/>
              <w:rPr>
                <w:b/>
                <w:lang w:eastAsia="en-US" w:bidi="x-none"/>
              </w:rPr>
            </w:pPr>
          </w:p>
        </w:tc>
      </w:tr>
      <w:tr w:rsidR="008C458D" w:rsidRPr="00034A02" w14:paraId="72ED8ECB" w14:textId="77777777" w:rsidTr="008B1A8D">
        <w:tc>
          <w:tcPr>
            <w:tcW w:w="2163" w:type="dxa"/>
            <w:tcBorders>
              <w:top w:val="single" w:sz="4" w:space="0" w:color="auto"/>
            </w:tcBorders>
            <w:shd w:val="clear" w:color="auto" w:fill="auto"/>
          </w:tcPr>
          <w:p w14:paraId="0FD74414" w14:textId="77777777" w:rsidR="008C458D" w:rsidRPr="00034A02" w:rsidRDefault="008C458D" w:rsidP="008B1A8D">
            <w:pPr>
              <w:pStyle w:val="12FigureSchemecaption"/>
              <w:spacing w:before="60" w:after="0" w:line="240" w:lineRule="auto"/>
              <w:rPr>
                <w:rFonts w:eastAsia="Batang"/>
                <w:sz w:val="12"/>
              </w:rPr>
            </w:pPr>
            <w:r w:rsidRPr="00034A02">
              <w:rPr>
                <w:rFonts w:eastAsia="Batang"/>
                <w:sz w:val="12"/>
              </w:rPr>
              <w:t xml:space="preserve">Received: </w:t>
            </w:r>
          </w:p>
          <w:p w14:paraId="505B6C6F" w14:textId="77777777" w:rsidR="008C458D" w:rsidRPr="00034A02" w:rsidRDefault="008C458D" w:rsidP="008B1A8D">
            <w:pPr>
              <w:pStyle w:val="12FigureSchemecaption"/>
              <w:spacing w:after="0" w:line="240" w:lineRule="auto"/>
              <w:rPr>
                <w:rFonts w:eastAsia="Batang"/>
                <w:sz w:val="12"/>
              </w:rPr>
            </w:pPr>
            <w:r w:rsidRPr="00034A02">
              <w:rPr>
                <w:rFonts w:eastAsia="Batang"/>
                <w:sz w:val="12"/>
              </w:rPr>
              <w:t xml:space="preserve">Revised: </w:t>
            </w:r>
          </w:p>
          <w:p w14:paraId="5E5BCEDD" w14:textId="77777777" w:rsidR="008C458D" w:rsidRPr="00034A02" w:rsidRDefault="008C458D" w:rsidP="008B1A8D">
            <w:pPr>
              <w:pStyle w:val="12FigureSchemecaption"/>
              <w:spacing w:after="0" w:line="240" w:lineRule="auto"/>
              <w:rPr>
                <w:rFonts w:eastAsia="Batang"/>
                <w:i/>
                <w:sz w:val="12"/>
              </w:rPr>
            </w:pPr>
            <w:r w:rsidRPr="00034A02">
              <w:rPr>
                <w:rFonts w:eastAsia="Batang"/>
                <w:sz w:val="12"/>
              </w:rPr>
              <w:t xml:space="preserve">Accepted: </w:t>
            </w:r>
          </w:p>
          <w:p w14:paraId="031BEDBF" w14:textId="77777777" w:rsidR="008C458D" w:rsidRPr="00034A02" w:rsidRDefault="008C458D" w:rsidP="008B1A8D">
            <w:pPr>
              <w:pStyle w:val="12FigureSchemecaption"/>
              <w:spacing w:after="0" w:line="240" w:lineRule="auto"/>
              <w:rPr>
                <w:rFonts w:eastAsia="Batang"/>
                <w:i/>
                <w:sz w:val="12"/>
              </w:rPr>
            </w:pPr>
          </w:p>
          <w:p w14:paraId="617C7CB8" w14:textId="77777777" w:rsidR="008C458D" w:rsidRPr="00034A02" w:rsidRDefault="008C458D" w:rsidP="008B1A8D">
            <w:pPr>
              <w:pStyle w:val="12FigureSchemecaption"/>
              <w:spacing w:after="0" w:line="240" w:lineRule="auto"/>
              <w:rPr>
                <w:rFonts w:eastAsia="Batang"/>
                <w:i/>
              </w:rPr>
            </w:pPr>
            <w:r w:rsidRPr="00034A02">
              <w:rPr>
                <w:rFonts w:eastAsia="Batang"/>
                <w:i/>
                <w:sz w:val="12"/>
              </w:rPr>
              <w:t xml:space="preserve">DOI: </w:t>
            </w:r>
          </w:p>
        </w:tc>
        <w:tc>
          <w:tcPr>
            <w:tcW w:w="8308" w:type="dxa"/>
            <w:vMerge/>
            <w:shd w:val="clear" w:color="auto" w:fill="auto"/>
          </w:tcPr>
          <w:p w14:paraId="7FC991DC" w14:textId="77777777" w:rsidR="008C458D" w:rsidRPr="00034A02" w:rsidRDefault="008C458D" w:rsidP="008B1A8D">
            <w:pPr>
              <w:pStyle w:val="04-abstract"/>
              <w:rPr>
                <w:b/>
                <w:lang w:eastAsia="en-US" w:bidi="x-none"/>
              </w:rPr>
            </w:pPr>
          </w:p>
        </w:tc>
      </w:tr>
    </w:tbl>
    <w:p w14:paraId="1E8BF4EA" w14:textId="46778958" w:rsidR="00CD1B10" w:rsidRPr="00034A02" w:rsidRDefault="00CD1B10" w:rsidP="002B553F">
      <w:pPr>
        <w:pStyle w:val="04-abstract"/>
      </w:pPr>
      <w:r w:rsidRPr="00034A02">
        <w:rPr>
          <w:b/>
          <w:bCs/>
        </w:rPr>
        <w:t xml:space="preserve">Keywords: </w:t>
      </w:r>
      <w:r w:rsidR="00941A9F" w:rsidRPr="00941A9F">
        <w:t>Photocatalysis, Air Treatment, NOx, Nitrates, NO</w:t>
      </w:r>
      <w:r w:rsidR="00941A9F" w:rsidRPr="00A76484">
        <w:rPr>
          <w:vertAlign w:val="subscript"/>
        </w:rPr>
        <w:t>2</w:t>
      </w:r>
      <w:r w:rsidR="00941A9F" w:rsidRPr="00941A9F">
        <w:t>, SO</w:t>
      </w:r>
      <w:r w:rsidR="00941A9F" w:rsidRPr="00A76484">
        <w:rPr>
          <w:vertAlign w:val="subscript"/>
        </w:rPr>
        <w:t>2</w:t>
      </w:r>
      <w:r w:rsidR="00941A9F" w:rsidRPr="00941A9F">
        <w:t>, TiO</w:t>
      </w:r>
      <w:r w:rsidR="00941A9F" w:rsidRPr="0053262D">
        <w:rPr>
          <w:vertAlign w:val="subscript"/>
        </w:rPr>
        <w:t>2</w:t>
      </w:r>
      <w:r w:rsidR="00941A9F" w:rsidRPr="00941A9F">
        <w:t>, Hydrothermal Synthesis, DRIFT</w:t>
      </w:r>
      <w:r w:rsidR="008C458D" w:rsidRPr="00034A02">
        <w:t>.</w:t>
      </w:r>
    </w:p>
    <w:p w14:paraId="7A3F6F86" w14:textId="77777777" w:rsidR="00CD1B10" w:rsidRPr="00034A02" w:rsidRDefault="00CD1B10" w:rsidP="002B553F">
      <w:pPr>
        <w:pStyle w:val="06-Heading-1"/>
        <w:sectPr w:rsidR="00CD1B10" w:rsidRPr="00034A02" w:rsidSect="00CD1B10">
          <w:headerReference w:type="even" r:id="rId8"/>
          <w:headerReference w:type="default" r:id="rId9"/>
          <w:headerReference w:type="first" r:id="rId10"/>
          <w:footerReference w:type="first" r:id="rId11"/>
          <w:endnotePr>
            <w:numFmt w:val="decimal"/>
          </w:endnotePr>
          <w:type w:val="continuous"/>
          <w:pgSz w:w="12240" w:h="15840"/>
          <w:pgMar w:top="1134" w:right="709" w:bottom="1134" w:left="1276" w:header="720" w:footer="964" w:gutter="0"/>
          <w:cols w:space="425"/>
          <w:titlePg/>
          <w:docGrid w:linePitch="360"/>
        </w:sectPr>
      </w:pPr>
    </w:p>
    <w:p w14:paraId="6EA6628F" w14:textId="77777777" w:rsidR="00CD1B10" w:rsidRPr="00034A02" w:rsidRDefault="00CD1B10" w:rsidP="002B553F">
      <w:pPr>
        <w:pStyle w:val="06-Heading-1"/>
        <w:rPr>
          <w:bCs/>
        </w:rPr>
      </w:pPr>
      <w:r w:rsidRPr="00034A02">
        <w:t xml:space="preserve">1. </w:t>
      </w:r>
      <w:r w:rsidRPr="00034A02">
        <w:rPr>
          <w:bCs/>
        </w:rPr>
        <w:t>INTRODUCTION</w:t>
      </w:r>
    </w:p>
    <w:p w14:paraId="41931CAF" w14:textId="2058494B" w:rsidR="00B446E5" w:rsidRDefault="00CD1B10" w:rsidP="00B446E5">
      <w:pPr>
        <w:pStyle w:val="05-ArticleText"/>
        <w:rPr>
          <w:sz w:val="16"/>
        </w:rPr>
      </w:pPr>
      <w:r w:rsidRPr="00034A02">
        <w:tab/>
      </w:r>
      <w:r w:rsidR="007C64FF" w:rsidRPr="007C64FF">
        <w:rPr>
          <w:lang w:val="en-GB"/>
        </w:rPr>
        <w:t>Anthropogenic NO</w:t>
      </w:r>
      <w:r w:rsidR="007C64FF" w:rsidRPr="007C64FF">
        <w:rPr>
          <w:vertAlign w:val="subscript"/>
          <w:lang w:val="en-GB"/>
        </w:rPr>
        <w:t>x</w:t>
      </w:r>
      <w:r w:rsidR="007C64FF" w:rsidRPr="007C64FF">
        <w:rPr>
          <w:lang w:val="en-GB"/>
        </w:rPr>
        <w:t xml:space="preserve"> emissions, which </w:t>
      </w:r>
      <w:r w:rsidR="007C64FF" w:rsidRPr="007C64FF">
        <w:t>include both NO and NO</w:t>
      </w:r>
      <w:r w:rsidR="007C64FF" w:rsidRPr="007C64FF">
        <w:rPr>
          <w:vertAlign w:val="subscript"/>
        </w:rPr>
        <w:t>2</w:t>
      </w:r>
      <w:r w:rsidR="007C64FF" w:rsidRPr="007C64FF">
        <w:t>,</w:t>
      </w:r>
      <w:r w:rsidR="007C64FF" w:rsidRPr="007C64FF">
        <w:rPr>
          <w:vertAlign w:val="subscript"/>
        </w:rPr>
        <w:t xml:space="preserve"> </w:t>
      </w:r>
      <w:r w:rsidR="007C64FF" w:rsidRPr="007C64FF">
        <w:rPr>
          <w:lang w:val="en-GB"/>
        </w:rPr>
        <w:t>are released to the atmosphere by internal combustion processes, with an important contribution from automobiles emissions [</w:t>
      </w:r>
      <w:bookmarkStart w:id="2" w:name="_Ref57806634"/>
      <w:r w:rsidR="007C64FF" w:rsidRPr="007C64FF">
        <w:rPr>
          <w:lang w:val="en-GB"/>
        </w:rPr>
        <w:endnoteReference w:id="1"/>
      </w:r>
      <w:bookmarkEnd w:id="2"/>
      <w:r w:rsidR="007C64FF" w:rsidRPr="007C64FF">
        <w:rPr>
          <w:lang w:val="en-GB"/>
        </w:rPr>
        <w:t xml:space="preserve">]. </w:t>
      </w:r>
      <w:r w:rsidR="007C64FF" w:rsidRPr="007C64FF">
        <w:t>Consequently, these molecules are among the main pollutants found in urban areas. The</w:t>
      </w:r>
      <w:r w:rsidR="00B446E5">
        <w:t>se</w:t>
      </w:r>
      <w:r w:rsidR="007C64FF" w:rsidRPr="007C64FF">
        <w:t xml:space="preserve"> emission</w:t>
      </w:r>
      <w:r w:rsidR="000C242D">
        <w:t>s</w:t>
      </w:r>
      <w:r w:rsidR="007C64FF" w:rsidRPr="007C64FF">
        <w:t xml:space="preserve"> </w:t>
      </w:r>
      <w:r w:rsidR="00B446E5">
        <w:t xml:space="preserve">are </w:t>
      </w:r>
      <w:r w:rsidR="007C64FF" w:rsidRPr="007C64FF">
        <w:t xml:space="preserve">cause of serious concern because of </w:t>
      </w:r>
      <w:r w:rsidR="007C64FF" w:rsidRPr="007C64FF">
        <w:rPr>
          <w:lang w:val="en-GB"/>
        </w:rPr>
        <w:t>their direct negative impact on human health, with significant influence in aggravating pulmonary conditions such as asthma [</w:t>
      </w:r>
      <w:bookmarkStart w:id="3" w:name="_Ref14706436"/>
      <w:r w:rsidR="007C64FF" w:rsidRPr="007C64FF">
        <w:rPr>
          <w:lang w:val="en-GB"/>
        </w:rPr>
        <w:endnoteReference w:id="2"/>
      </w:r>
      <w:bookmarkEnd w:id="3"/>
      <w:r w:rsidR="007C64FF" w:rsidRPr="007C64FF">
        <w:rPr>
          <w:lang w:val="en-GB"/>
        </w:rPr>
        <w:t>,</w:t>
      </w:r>
      <w:r w:rsidR="007C64FF" w:rsidRPr="007C64FF">
        <w:rPr>
          <w:lang w:val="en-GB"/>
        </w:rPr>
        <w:endnoteReference w:id="3"/>
      </w:r>
      <w:r w:rsidR="007C64FF" w:rsidRPr="007C64FF">
        <w:rPr>
          <w:lang w:val="en-GB"/>
        </w:rPr>
        <w:t>]. In addition,</w:t>
      </w:r>
      <w:r w:rsidR="007C64FF" w:rsidRPr="007C64FF">
        <w:t xml:space="preserve"> NO</w:t>
      </w:r>
      <w:r w:rsidR="007C64FF" w:rsidRPr="007C64FF">
        <w:rPr>
          <w:vertAlign w:val="subscript"/>
        </w:rPr>
        <w:t>x</w:t>
      </w:r>
      <w:r w:rsidR="007C64FF" w:rsidRPr="007C64FF">
        <w:t xml:space="preserve"> are responsible for the generation of several </w:t>
      </w:r>
      <w:r w:rsidR="007C64FF" w:rsidRPr="007C64FF">
        <w:t xml:space="preserve">secondary pollutants, including deleterious tropospheric ozone, which is produced by means of a complex network of </w:t>
      </w:r>
    </w:p>
    <w:p w14:paraId="028DB956" w14:textId="14B5DFD2" w:rsidR="004D02A9" w:rsidRPr="00034A02" w:rsidRDefault="004D02A9" w:rsidP="00B446E5">
      <w:pPr>
        <w:pStyle w:val="05-ArticleText"/>
        <w:rPr>
          <w:sz w:val="16"/>
        </w:rPr>
      </w:pPr>
      <w:r w:rsidRPr="00034A02">
        <w:rPr>
          <w:sz w:val="16"/>
        </w:rPr>
        <w:t>*Address correspondence to th</w:t>
      </w:r>
      <w:r w:rsidR="009779D1">
        <w:rPr>
          <w:sz w:val="16"/>
        </w:rPr>
        <w:t>ese</w:t>
      </w:r>
      <w:r w:rsidRPr="00034A02">
        <w:rPr>
          <w:sz w:val="16"/>
        </w:rPr>
        <w:t xml:space="preserve"> author</w:t>
      </w:r>
      <w:r>
        <w:rPr>
          <w:sz w:val="16"/>
        </w:rPr>
        <w:t>s</w:t>
      </w:r>
      <w:r w:rsidRPr="00034A02">
        <w:rPr>
          <w:sz w:val="16"/>
        </w:rPr>
        <w:t xml:space="preserve"> </w:t>
      </w:r>
      <w:r w:rsidR="00B446E5">
        <w:rPr>
          <w:sz w:val="16"/>
        </w:rPr>
        <w:t xml:space="preserve">JMC </w:t>
      </w:r>
      <w:r w:rsidRPr="00034A02">
        <w:rPr>
          <w:sz w:val="16"/>
        </w:rPr>
        <w:t xml:space="preserve">at </w:t>
      </w:r>
      <w:r w:rsidRPr="007C64FF">
        <w:rPr>
          <w:sz w:val="16"/>
        </w:rPr>
        <w:t>Instituto de Catálisis y Petroleoquímica, CSIC, Marie Curie, 2, Cantoblanco, 28049 Madrid, Spain</w:t>
      </w:r>
      <w:r w:rsidRPr="00034A02">
        <w:rPr>
          <w:sz w:val="16"/>
        </w:rPr>
        <w:t>; Tel: +</w:t>
      </w:r>
      <w:r>
        <w:rPr>
          <w:sz w:val="16"/>
        </w:rPr>
        <w:t>34915854801</w:t>
      </w:r>
      <w:r w:rsidRPr="00034A02">
        <w:rPr>
          <w:sz w:val="16"/>
        </w:rPr>
        <w:t xml:space="preserve">; </w:t>
      </w:r>
      <w:bookmarkStart w:id="4" w:name="_Hlk57790801"/>
      <w:r w:rsidRPr="00034A02">
        <w:rPr>
          <w:sz w:val="16"/>
        </w:rPr>
        <w:t xml:space="preserve">E-mails: </w:t>
      </w:r>
      <w:r>
        <w:rPr>
          <w:sz w:val="16"/>
        </w:rPr>
        <w:t>jm.coronado</w:t>
      </w:r>
      <w:r w:rsidRPr="00034A02">
        <w:rPr>
          <w:sz w:val="16"/>
        </w:rPr>
        <w:t>@</w:t>
      </w:r>
      <w:r>
        <w:rPr>
          <w:sz w:val="16"/>
        </w:rPr>
        <w:t>csic.es;</w:t>
      </w:r>
      <w:bookmarkEnd w:id="4"/>
      <w:r w:rsidRPr="003B27B6">
        <w:t xml:space="preserve"> </w:t>
      </w:r>
      <w:r w:rsidR="00B446E5">
        <w:t xml:space="preserve">BS at </w:t>
      </w:r>
      <w:r w:rsidRPr="003B27B6">
        <w:rPr>
          <w:sz w:val="16"/>
        </w:rPr>
        <w:t>FOTOAIR-Ciemat, Av</w:t>
      </w:r>
      <w:r>
        <w:rPr>
          <w:sz w:val="16"/>
        </w:rPr>
        <w:t xml:space="preserve">da. </w:t>
      </w:r>
      <w:r w:rsidRPr="003B27B6">
        <w:rPr>
          <w:sz w:val="16"/>
        </w:rPr>
        <w:t>Complutense 40, Bldg. 42. 28040 Madrid, Spain</w:t>
      </w:r>
      <w:r w:rsidRPr="003B27B6">
        <w:t xml:space="preserve"> </w:t>
      </w:r>
      <w:r w:rsidRPr="003B27B6">
        <w:rPr>
          <w:sz w:val="16"/>
        </w:rPr>
        <w:t xml:space="preserve">E-mails: </w:t>
      </w:r>
      <w:r>
        <w:rPr>
          <w:sz w:val="16"/>
        </w:rPr>
        <w:t>benigno.sanchez</w:t>
      </w:r>
      <w:r w:rsidRPr="003B27B6">
        <w:rPr>
          <w:sz w:val="16"/>
        </w:rPr>
        <w:t>@</w:t>
      </w:r>
      <w:r>
        <w:rPr>
          <w:sz w:val="16"/>
        </w:rPr>
        <w:t>ciemat</w:t>
      </w:r>
      <w:r w:rsidRPr="003B27B6">
        <w:rPr>
          <w:sz w:val="16"/>
        </w:rPr>
        <w:t>.es</w:t>
      </w:r>
    </w:p>
    <w:p w14:paraId="3990B7A5" w14:textId="0DA252EC" w:rsidR="007C64FF" w:rsidRDefault="00B446E5" w:rsidP="007C64FF">
      <w:pPr>
        <w:pStyle w:val="05-ArticleText"/>
        <w:rPr>
          <w:lang w:val="en-GB"/>
        </w:rPr>
      </w:pPr>
      <w:r w:rsidRPr="007C64FF">
        <w:t>photoactivated reactions with volatile organic compounds (VOCs) [</w:t>
      </w:r>
      <w:r w:rsidRPr="007C64FF">
        <w:endnoteReference w:id="4"/>
      </w:r>
      <w:r w:rsidRPr="007C64FF">
        <w:t>].</w:t>
      </w:r>
      <w:r w:rsidRPr="007C64FF">
        <w:rPr>
          <w:lang w:val="en-GB"/>
        </w:rPr>
        <w:t xml:space="preserve"> To protect public health, the EU Air Quality Directive (EU, 2008c, Directive 2008/50/EC) introduced an </w:t>
      </w:r>
      <w:r w:rsidRPr="007C64FF">
        <w:rPr>
          <w:lang w:val="en-GB"/>
        </w:rPr>
        <w:lastRenderedPageBreak/>
        <w:t>annual limit value for NO</w:t>
      </w:r>
      <w:r w:rsidRPr="007C64FF">
        <w:rPr>
          <w:vertAlign w:val="subscript"/>
          <w:lang w:val="en-GB"/>
        </w:rPr>
        <w:t>2</w:t>
      </w:r>
      <w:r w:rsidRPr="007C64FF">
        <w:rPr>
          <w:lang w:val="en-GB"/>
        </w:rPr>
        <w:t xml:space="preserve"> exposure of 40 </w:t>
      </w:r>
      <w:r w:rsidR="007C64FF" w:rsidRPr="007C64FF">
        <w:rPr>
          <w:lang w:val="en-GB"/>
        </w:rPr>
        <w:t>μgm</w:t>
      </w:r>
      <w:r w:rsidR="007C64FF" w:rsidRPr="007C64FF">
        <w:rPr>
          <w:vertAlign w:val="superscript"/>
          <w:lang w:val="en-GB"/>
        </w:rPr>
        <w:t>−3</w:t>
      </w:r>
      <w:r w:rsidR="007C64FF" w:rsidRPr="007C64FF">
        <w:rPr>
          <w:lang w:val="en-GB"/>
        </w:rPr>
        <w:t xml:space="preserve"> (around 20 ppb), which is often exceeded by the accumulated </w:t>
      </w:r>
      <w:r>
        <w:rPr>
          <w:lang w:val="en-GB"/>
        </w:rPr>
        <w:t>vehicles</w:t>
      </w:r>
      <w:r w:rsidR="007C64FF" w:rsidRPr="007C64FF">
        <w:rPr>
          <w:lang w:val="en-GB"/>
        </w:rPr>
        <w:t xml:space="preserve"> emissions at heavy traffic hotspots in urban areas. Despite the progressive recovery of air quality due to the technological improvement in emissions control of the automobiles, which has been documented in long term studies of certain cities [</w:t>
      </w:r>
      <w:bookmarkStart w:id="5" w:name="_Ref14361021"/>
      <w:r w:rsidR="007C64FF" w:rsidRPr="007C64FF">
        <w:rPr>
          <w:lang w:val="en-GB"/>
        </w:rPr>
        <w:endnoteReference w:id="5"/>
      </w:r>
      <w:bookmarkEnd w:id="5"/>
      <w:r w:rsidR="007C64FF" w:rsidRPr="007C64FF">
        <w:rPr>
          <w:lang w:val="en-GB"/>
        </w:rPr>
        <w:t xml:space="preserve">], urban pollution in many regions is still a serious health </w:t>
      </w:r>
      <w:bookmarkStart w:id="6" w:name="_Ref55547296"/>
      <w:r w:rsidR="005F3114">
        <w:rPr>
          <w:lang w:val="en-GB"/>
        </w:rPr>
        <w:t>concern</w:t>
      </w:r>
      <w:r w:rsidR="005F3114" w:rsidRPr="007C64FF">
        <w:rPr>
          <w:lang w:val="en-GB"/>
        </w:rPr>
        <w:t>. [</w:t>
      </w:r>
      <w:r w:rsidR="007C64FF" w:rsidRPr="007C64FF">
        <w:rPr>
          <w:lang w:val="en-GB"/>
        </w:rPr>
        <w:endnoteReference w:id="6"/>
      </w:r>
      <w:bookmarkEnd w:id="6"/>
      <w:r w:rsidR="007C64FF" w:rsidRPr="007C64FF">
        <w:rPr>
          <w:lang w:val="en-GB"/>
        </w:rPr>
        <w:t>] For example, in 2016, about 70 % of members states of the European Union reported annual NOx concentration above the legal limit [</w:t>
      </w:r>
      <w:r w:rsidR="00CB20AE">
        <w:rPr>
          <w:lang w:val="en-GB"/>
        </w:rPr>
        <w:fldChar w:fldCharType="begin"/>
      </w:r>
      <w:r w:rsidR="00CB20AE">
        <w:rPr>
          <w:lang w:val="en-GB"/>
        </w:rPr>
        <w:instrText xml:space="preserve"> NOTEREF _Ref57806634 \h </w:instrText>
      </w:r>
      <w:r w:rsidR="00CB20AE">
        <w:rPr>
          <w:lang w:val="en-GB"/>
        </w:rPr>
      </w:r>
      <w:r w:rsidR="00CB20AE">
        <w:rPr>
          <w:lang w:val="en-GB"/>
        </w:rPr>
        <w:fldChar w:fldCharType="separate"/>
      </w:r>
      <w:r w:rsidR="003D3A8F">
        <w:rPr>
          <w:lang w:val="en-GB"/>
        </w:rPr>
        <w:t>1</w:t>
      </w:r>
      <w:r w:rsidR="00CB20AE">
        <w:rPr>
          <w:lang w:val="en-GB"/>
        </w:rPr>
        <w:fldChar w:fldCharType="end"/>
      </w:r>
      <w:r w:rsidR="007C64FF" w:rsidRPr="007C64FF">
        <w:rPr>
          <w:lang w:val="en-GB"/>
        </w:rPr>
        <w:t>]. The situation is even worse in some regions of high density of population, where the proximity of thermal plants for electricity generation intensifies the problem due to the additional release of pollutants such as SO</w:t>
      </w:r>
      <w:r w:rsidR="007C64FF" w:rsidRPr="007C64FF">
        <w:rPr>
          <w:vertAlign w:val="subscript"/>
          <w:lang w:val="en-GB"/>
        </w:rPr>
        <w:t xml:space="preserve">2 </w:t>
      </w:r>
      <w:r w:rsidR="007C64FF" w:rsidRPr="007C64FF">
        <w:rPr>
          <w:lang w:val="en-GB"/>
        </w:rPr>
        <w:t>[</w:t>
      </w:r>
      <w:r w:rsidR="007C64FF" w:rsidRPr="007C64FF">
        <w:rPr>
          <w:lang w:val="en-GB"/>
        </w:rPr>
        <w:fldChar w:fldCharType="begin"/>
      </w:r>
      <w:r w:rsidR="007C64FF" w:rsidRPr="007C64FF">
        <w:rPr>
          <w:lang w:val="en-GB"/>
        </w:rPr>
        <w:instrText xml:space="preserve"> NOTEREF _Ref14706436 \h  \* MERGEFORMAT </w:instrText>
      </w:r>
      <w:r w:rsidR="007C64FF" w:rsidRPr="007C64FF">
        <w:rPr>
          <w:lang w:val="en-GB"/>
        </w:rPr>
      </w:r>
      <w:r w:rsidR="007C64FF" w:rsidRPr="007C64FF">
        <w:rPr>
          <w:lang w:val="en-GB"/>
        </w:rPr>
        <w:fldChar w:fldCharType="separate"/>
      </w:r>
      <w:r w:rsidR="003D3A8F">
        <w:rPr>
          <w:lang w:val="en-GB"/>
        </w:rPr>
        <w:t>2</w:t>
      </w:r>
      <w:r w:rsidR="007C64FF" w:rsidRPr="007C64FF">
        <w:fldChar w:fldCharType="end"/>
      </w:r>
      <w:r w:rsidR="007C64FF" w:rsidRPr="007C64FF">
        <w:rPr>
          <w:lang w:val="en-GB"/>
        </w:rPr>
        <w:t>]. Examples of this scenario can be found in the metropolitan areas of China and other densely populated regions, where the implementation of more stringent control of thermal plants is expected to lead to a progressive increase of air quality [</w:t>
      </w:r>
      <w:r w:rsidR="007C64FF" w:rsidRPr="007C64FF">
        <w:rPr>
          <w:lang w:val="en-GB"/>
        </w:rPr>
        <w:endnoteReference w:id="7"/>
      </w:r>
      <w:r w:rsidR="007C64FF" w:rsidRPr="007C64FF">
        <w:rPr>
          <w:lang w:val="en-GB"/>
        </w:rPr>
        <w:t>].</w:t>
      </w:r>
    </w:p>
    <w:p w14:paraId="7FE21A8A" w14:textId="59DC17F5" w:rsidR="007C64FF" w:rsidRPr="007C64FF" w:rsidRDefault="007C64FF" w:rsidP="007C64FF">
      <w:pPr>
        <w:pStyle w:val="05-ArticleText"/>
        <w:rPr>
          <w:lang w:val="en-GB"/>
        </w:rPr>
      </w:pPr>
      <w:r w:rsidRPr="007C64FF">
        <w:rPr>
          <w:lang w:val="en-GB"/>
        </w:rPr>
        <w:t>In order to complement the efforts to limit the emissions of these harmful gases at the source, it is also necessary to develop efficient systems to remove the existing concentrations of air pollutants. In this context, heterogeneous photocatalysis with natural solar irradiation has been</w:t>
      </w:r>
      <w:r>
        <w:rPr>
          <w:lang w:val="en-GB"/>
        </w:rPr>
        <w:t xml:space="preserve"> considered</w:t>
      </w:r>
      <w:r w:rsidRPr="007C64FF">
        <w:t xml:space="preserve"> </w:t>
      </w:r>
      <w:r w:rsidRPr="007C64FF">
        <w:rPr>
          <w:lang w:val="en-GB"/>
        </w:rPr>
        <w:t>a plausible and low-cost technology that can</w:t>
      </w:r>
      <w:r>
        <w:rPr>
          <w:lang w:val="en-GB"/>
        </w:rPr>
        <w:t xml:space="preserve"> be</w:t>
      </w:r>
      <w:r w:rsidRPr="007C64FF">
        <w:rPr>
          <w:lang w:val="en-GB"/>
        </w:rPr>
        <w:t xml:space="preserve"> </w:t>
      </w:r>
      <w:r w:rsidR="003B27B6" w:rsidRPr="003B27B6">
        <w:rPr>
          <w:lang w:val="en-GB"/>
        </w:rPr>
        <w:t>easily implemented for NO</w:t>
      </w:r>
      <w:r w:rsidR="003B27B6" w:rsidRPr="003B27B6">
        <w:rPr>
          <w:vertAlign w:val="subscript"/>
          <w:lang w:val="en-GB"/>
        </w:rPr>
        <w:t>x</w:t>
      </w:r>
      <w:r w:rsidR="003B27B6" w:rsidRPr="003B27B6">
        <w:rPr>
          <w:lang w:val="en-GB"/>
        </w:rPr>
        <w:t xml:space="preserve"> abatement in urban areas</w:t>
      </w:r>
      <w:bookmarkStart w:id="7" w:name="_Ref15292268"/>
      <w:r w:rsidR="003B27B6" w:rsidRPr="003B27B6">
        <w:rPr>
          <w:lang w:val="en-GB"/>
        </w:rPr>
        <w:t xml:space="preserve"> </w:t>
      </w:r>
      <w:r w:rsidR="003B27B6" w:rsidRPr="00CE0618">
        <w:rPr>
          <w:lang w:val="en-GB"/>
        </w:rPr>
        <w:t>[</w:t>
      </w:r>
      <w:r w:rsidR="003B27B6" w:rsidRPr="00CE0618">
        <w:rPr>
          <w:lang w:val="en-GB"/>
        </w:rPr>
        <w:endnoteReference w:id="8"/>
      </w:r>
      <w:bookmarkEnd w:id="7"/>
      <w:r w:rsidR="003B27B6" w:rsidRPr="00CE0618">
        <w:rPr>
          <w:lang w:val="en-GB"/>
        </w:rPr>
        <w:t>,</w:t>
      </w:r>
      <w:bookmarkStart w:id="8" w:name="_Ref55547297"/>
      <w:r w:rsidR="003B27B6" w:rsidRPr="00CE0618">
        <w:rPr>
          <w:lang w:val="en-GB"/>
        </w:rPr>
        <w:endnoteReference w:id="9"/>
      </w:r>
      <w:bookmarkEnd w:id="8"/>
      <w:r w:rsidR="003B27B6" w:rsidRPr="00CE0618">
        <w:rPr>
          <w:lang w:val="en-GB"/>
        </w:rPr>
        <w:t>]</w:t>
      </w:r>
      <w:r w:rsidRPr="00CE0618">
        <w:rPr>
          <w:lang w:val="en-GB"/>
        </w:rPr>
        <w:t>.</w:t>
      </w:r>
      <w:r w:rsidRPr="007C64FF">
        <w:rPr>
          <w:lang w:val="en-GB"/>
        </w:rPr>
        <w:t xml:space="preserve"> Similarly, other pollutants such as SO</w:t>
      </w:r>
      <w:r w:rsidRPr="007C64FF">
        <w:rPr>
          <w:vertAlign w:val="subscript"/>
          <w:lang w:val="en-GB"/>
        </w:rPr>
        <w:t>2</w:t>
      </w:r>
      <w:r w:rsidRPr="007C64FF">
        <w:rPr>
          <w:lang w:val="en-GB"/>
        </w:rPr>
        <w:t xml:space="preserve"> can be also efficiently removed by photocatalytic oxidation [</w:t>
      </w:r>
      <w:bookmarkStart w:id="9" w:name="_Ref61369856"/>
      <w:r w:rsidRPr="007C64FF">
        <w:rPr>
          <w:lang w:val="en-GB"/>
        </w:rPr>
        <w:endnoteReference w:id="10"/>
      </w:r>
      <w:bookmarkEnd w:id="9"/>
      <w:r w:rsidRPr="007C64FF">
        <w:rPr>
          <w:lang w:val="en-GB"/>
        </w:rPr>
        <w:t>,</w:t>
      </w:r>
      <w:bookmarkStart w:id="10" w:name="_Ref61368897"/>
      <w:r w:rsidRPr="007C64FF">
        <w:rPr>
          <w:lang w:val="en-GB"/>
        </w:rPr>
        <w:endnoteReference w:id="11"/>
      </w:r>
      <w:bookmarkEnd w:id="10"/>
      <w:r w:rsidRPr="007C64FF">
        <w:rPr>
          <w:lang w:val="en-GB"/>
        </w:rPr>
        <w:t>]. Accordingly, TiO</w:t>
      </w:r>
      <w:r w:rsidRPr="007C64FF">
        <w:rPr>
          <w:vertAlign w:val="subscript"/>
          <w:lang w:val="en-GB"/>
        </w:rPr>
        <w:t>2</w:t>
      </w:r>
      <w:r w:rsidRPr="007C64FF">
        <w:rPr>
          <w:lang w:val="en-GB"/>
        </w:rPr>
        <w:t xml:space="preserve"> is being incorporated into the formulation of an increasing number of construction materials (e.g. cements</w:t>
      </w:r>
      <w:r w:rsidR="00810918" w:rsidRPr="007C64FF">
        <w:rPr>
          <w:lang w:val="en-GB"/>
        </w:rPr>
        <w:t>,</w:t>
      </w:r>
      <w:r w:rsidR="00B446E5">
        <w:rPr>
          <w:lang w:val="en-GB"/>
        </w:rPr>
        <w:t xml:space="preserve"> </w:t>
      </w:r>
      <w:r w:rsidR="00810918">
        <w:rPr>
          <w:lang w:val="en-GB"/>
        </w:rPr>
        <w:t xml:space="preserve">concrete, </w:t>
      </w:r>
      <w:r w:rsidRPr="007C64FF">
        <w:rPr>
          <w:lang w:val="en-GB"/>
        </w:rPr>
        <w:t xml:space="preserve">asphalt, </w:t>
      </w:r>
      <w:r w:rsidR="00B446E5">
        <w:rPr>
          <w:lang w:val="en-GB"/>
        </w:rPr>
        <w:t xml:space="preserve">and </w:t>
      </w:r>
      <w:r w:rsidRPr="007C64FF">
        <w:rPr>
          <w:lang w:val="en-GB"/>
        </w:rPr>
        <w:t>paints), which are already in the market [</w:t>
      </w:r>
      <w:r w:rsidRPr="00D77D95">
        <w:rPr>
          <w:lang w:val="en-GB"/>
        </w:rPr>
        <w:fldChar w:fldCharType="begin"/>
      </w:r>
      <w:r w:rsidRPr="00D77D95">
        <w:rPr>
          <w:lang w:val="en-GB"/>
        </w:rPr>
        <w:instrText xml:space="preserve"> NOTEREF _Ref15292268 \h </w:instrText>
      </w:r>
      <w:r w:rsidR="00D77D95">
        <w:rPr>
          <w:lang w:val="en-GB"/>
        </w:rPr>
        <w:instrText xml:space="preserve"> \* MERGEFORMAT </w:instrText>
      </w:r>
      <w:r w:rsidRPr="00D77D95">
        <w:rPr>
          <w:lang w:val="en-GB"/>
        </w:rPr>
      </w:r>
      <w:r w:rsidRPr="00D77D95">
        <w:rPr>
          <w:lang w:val="en-GB"/>
        </w:rPr>
        <w:fldChar w:fldCharType="separate"/>
      </w:r>
      <w:r w:rsidR="003D3A8F">
        <w:rPr>
          <w:lang w:val="en-GB"/>
        </w:rPr>
        <w:t>8</w:t>
      </w:r>
      <w:r w:rsidRPr="00D77D95">
        <w:fldChar w:fldCharType="end"/>
      </w:r>
      <w:r w:rsidRPr="00D77D95">
        <w:rPr>
          <w:lang w:val="en-GB"/>
        </w:rPr>
        <w:t>,</w:t>
      </w:r>
      <w:r w:rsidRPr="007C64FF">
        <w:rPr>
          <w:lang w:val="en-GB"/>
        </w:rPr>
        <w:t xml:space="preserve"> </w:t>
      </w:r>
      <w:r w:rsidRPr="007C64FF">
        <w:rPr>
          <w:lang w:val="en-GB"/>
        </w:rPr>
        <w:endnoteReference w:id="12"/>
      </w:r>
      <w:r w:rsidRPr="007C64FF">
        <w:rPr>
          <w:lang w:val="en-GB"/>
        </w:rPr>
        <w:t>,</w:t>
      </w:r>
      <w:bookmarkStart w:id="11" w:name="_Ref340757002"/>
      <w:r w:rsidRPr="007C64FF">
        <w:rPr>
          <w:lang w:val="en-GB"/>
        </w:rPr>
        <w:endnoteReference w:id="13"/>
      </w:r>
      <w:bookmarkEnd w:id="11"/>
      <w:r w:rsidRPr="007C64FF">
        <w:rPr>
          <w:lang w:val="en-GB"/>
        </w:rPr>
        <w:t>,</w:t>
      </w:r>
      <w:r w:rsidRPr="007C64FF">
        <w:rPr>
          <w:lang w:val="en-GB"/>
        </w:rPr>
        <w:endnoteReference w:id="14"/>
      </w:r>
      <w:r w:rsidR="00D9474D">
        <w:rPr>
          <w:lang w:val="en-GB"/>
        </w:rPr>
        <w:t>,</w:t>
      </w:r>
      <w:bookmarkStart w:id="12" w:name="_Ref61422451"/>
      <w:r w:rsidR="00D9474D" w:rsidRPr="000C4470">
        <w:rPr>
          <w:rStyle w:val="Refdenotaalfinal"/>
          <w:vertAlign w:val="baseline"/>
          <w:lang w:val="en-GB"/>
        </w:rPr>
        <w:endnoteReference w:id="15"/>
      </w:r>
      <w:bookmarkEnd w:id="12"/>
      <w:r w:rsidRPr="007C64FF">
        <w:rPr>
          <w:lang w:val="en-GB"/>
        </w:rPr>
        <w:t>]. The presence of photocatalyst provides these building elements with self-cleaning properties and, at the same time, allows them to act as passive, maintenance-free systems for the abatement of urban pollutants.</w:t>
      </w:r>
      <w:r w:rsidR="000A69E7">
        <w:rPr>
          <w:lang w:val="en-GB"/>
        </w:rPr>
        <w:t xml:space="preserve"> [</w:t>
      </w:r>
      <w:r w:rsidRPr="007C64FF">
        <w:rPr>
          <w:lang w:val="en-GB"/>
        </w:rPr>
        <w:endnoteReference w:id="16"/>
      </w:r>
      <w:r w:rsidRPr="007C64FF">
        <w:rPr>
          <w:lang w:val="en-GB"/>
        </w:rPr>
        <w:t>,</w:t>
      </w:r>
      <w:bookmarkStart w:id="13" w:name="_Ref57298491"/>
      <w:r w:rsidRPr="007C64FF">
        <w:rPr>
          <w:lang w:val="en-GB"/>
        </w:rPr>
        <w:endnoteReference w:id="17"/>
      </w:r>
      <w:bookmarkEnd w:id="13"/>
      <w:r w:rsidR="000A69E7">
        <w:rPr>
          <w:lang w:val="en-GB"/>
        </w:rPr>
        <w:t>]</w:t>
      </w:r>
    </w:p>
    <w:p w14:paraId="20212C07" w14:textId="77777777" w:rsidR="007C64FF" w:rsidRPr="007C64FF" w:rsidRDefault="007C64FF" w:rsidP="007C64FF">
      <w:pPr>
        <w:pStyle w:val="05-ArticleText"/>
        <w:rPr>
          <w:lang w:val="en-GB"/>
        </w:rPr>
      </w:pPr>
      <w:r w:rsidRPr="007C64FF">
        <w:rPr>
          <w:lang w:val="en-GB"/>
        </w:rPr>
        <w:t>The NO</w:t>
      </w:r>
      <w:r w:rsidRPr="007C64FF">
        <w:rPr>
          <w:vertAlign w:val="subscript"/>
          <w:lang w:val="en-GB"/>
        </w:rPr>
        <w:t>x</w:t>
      </w:r>
      <w:r w:rsidRPr="007C64FF">
        <w:rPr>
          <w:lang w:val="en-GB"/>
        </w:rPr>
        <w:t xml:space="preserve"> photo-oxidation process can be described in a very simplified way as a two-stage reaction occurring on the surface of the photocatalyst:</w:t>
      </w:r>
    </w:p>
    <w:p w14:paraId="33A2C0D1" w14:textId="77777777" w:rsidR="007C64FF" w:rsidRPr="007C64FF" w:rsidRDefault="007C64FF" w:rsidP="007C64FF">
      <w:pPr>
        <w:pStyle w:val="05-ArticleText"/>
        <w:rPr>
          <w:lang w:val="pt-BR"/>
        </w:rPr>
      </w:pPr>
      <w:r w:rsidRPr="007C64FF">
        <w:rPr>
          <w:lang w:val="pt-BR"/>
        </w:rPr>
        <w:t>NO + 2 OH</w:t>
      </w:r>
      <w:r w:rsidRPr="007C64FF">
        <w:rPr>
          <w:vertAlign w:val="superscript"/>
          <w:lang w:val="pt-BR"/>
        </w:rPr>
        <w:t>•</w:t>
      </w:r>
      <w:r w:rsidRPr="007C64FF">
        <w:rPr>
          <w:lang w:val="pt-BR"/>
        </w:rPr>
        <w:t xml:space="preserve"> → NO</w:t>
      </w:r>
      <w:r w:rsidRPr="007C64FF">
        <w:rPr>
          <w:vertAlign w:val="subscript"/>
          <w:lang w:val="pt-BR"/>
        </w:rPr>
        <w:t>2</w:t>
      </w:r>
      <w:r w:rsidRPr="007C64FF">
        <w:rPr>
          <w:lang w:val="pt-BR"/>
        </w:rPr>
        <w:t xml:space="preserve"> + H</w:t>
      </w:r>
      <w:r w:rsidRPr="007C64FF">
        <w:rPr>
          <w:vertAlign w:val="subscript"/>
          <w:lang w:val="pt-BR"/>
        </w:rPr>
        <w:t>2</w:t>
      </w:r>
      <w:r w:rsidRPr="007C64FF">
        <w:rPr>
          <w:lang w:val="pt-BR"/>
        </w:rPr>
        <w:t>O</w:t>
      </w:r>
      <w:r w:rsidRPr="007C64FF">
        <w:rPr>
          <w:lang w:val="pt-BR"/>
        </w:rPr>
        <w:tab/>
      </w:r>
      <w:r w:rsidRPr="007C64FF">
        <w:rPr>
          <w:lang w:val="pt-BR"/>
        </w:rPr>
        <w:tab/>
        <w:t xml:space="preserve"> </w:t>
      </w:r>
      <w:r w:rsidRPr="007C64FF">
        <w:rPr>
          <w:lang w:val="pt-BR"/>
        </w:rPr>
        <w:tab/>
        <w:t>(1)</w:t>
      </w:r>
    </w:p>
    <w:p w14:paraId="05CBD537" w14:textId="77777777" w:rsidR="007C64FF" w:rsidRPr="007C64FF" w:rsidRDefault="007C64FF" w:rsidP="007C64FF">
      <w:pPr>
        <w:pStyle w:val="05-ArticleText"/>
        <w:rPr>
          <w:lang w:val="pt-BR"/>
        </w:rPr>
      </w:pPr>
      <w:r w:rsidRPr="007C64FF">
        <w:rPr>
          <w:lang w:val="pt-BR"/>
        </w:rPr>
        <w:t>NO</w:t>
      </w:r>
      <w:r w:rsidRPr="007C64FF">
        <w:rPr>
          <w:vertAlign w:val="subscript"/>
          <w:lang w:val="pt-BR"/>
        </w:rPr>
        <w:t>2</w:t>
      </w:r>
      <w:r w:rsidRPr="007C64FF">
        <w:rPr>
          <w:lang w:val="pt-BR"/>
        </w:rPr>
        <w:t xml:space="preserve"> + OH</w:t>
      </w:r>
      <w:r w:rsidRPr="007C64FF">
        <w:rPr>
          <w:vertAlign w:val="superscript"/>
          <w:lang w:val="pt-BR"/>
        </w:rPr>
        <w:t>•</w:t>
      </w:r>
      <w:r w:rsidRPr="007C64FF">
        <w:rPr>
          <w:lang w:val="pt-BR"/>
        </w:rPr>
        <w:t xml:space="preserve"> → HNO</w:t>
      </w:r>
      <w:r w:rsidRPr="007C64FF">
        <w:rPr>
          <w:vertAlign w:val="subscript"/>
          <w:lang w:val="pt-BR"/>
        </w:rPr>
        <w:t>3</w:t>
      </w:r>
      <w:r w:rsidRPr="007C64FF">
        <w:rPr>
          <w:lang w:val="pt-BR"/>
        </w:rPr>
        <w:tab/>
      </w:r>
      <w:r w:rsidRPr="007C64FF">
        <w:rPr>
          <w:lang w:val="pt-BR"/>
        </w:rPr>
        <w:tab/>
        <w:t xml:space="preserve"> </w:t>
      </w:r>
      <w:r w:rsidRPr="007C64FF">
        <w:rPr>
          <w:lang w:val="pt-BR"/>
        </w:rPr>
        <w:tab/>
      </w:r>
      <w:r w:rsidRPr="007C64FF">
        <w:rPr>
          <w:lang w:val="pt-BR"/>
        </w:rPr>
        <w:tab/>
        <w:t>(2)</w:t>
      </w:r>
    </w:p>
    <w:p w14:paraId="77BF56CD" w14:textId="1B7CA2B6" w:rsidR="007C64FF" w:rsidRPr="007C64FF" w:rsidRDefault="007C64FF" w:rsidP="007C64FF">
      <w:pPr>
        <w:pStyle w:val="05-ArticleText"/>
        <w:rPr>
          <w:lang w:val="en-GB"/>
        </w:rPr>
      </w:pPr>
      <w:r w:rsidRPr="007C64FF">
        <w:rPr>
          <w:lang w:val="en-GB"/>
        </w:rPr>
        <w:t>Therefore, NO</w:t>
      </w:r>
      <w:r w:rsidRPr="007C64FF">
        <w:rPr>
          <w:vertAlign w:val="subscript"/>
          <w:lang w:val="en-GB"/>
        </w:rPr>
        <w:t>2</w:t>
      </w:r>
      <w:r w:rsidRPr="007C64FF">
        <w:rPr>
          <w:lang w:val="en-GB"/>
        </w:rPr>
        <w:t xml:space="preserve"> is the first oxidation product and the key precursor for further oxidation to surface nitrate ions. In outdoor applications, nitrate species accumulated on the photoactive materials are expected to be washed away from the surface by rain, as a dilute nitric acid solution [</w:t>
      </w:r>
      <w:r w:rsidRPr="007C64FF">
        <w:rPr>
          <w:lang w:val="en-GB"/>
        </w:rPr>
        <w:fldChar w:fldCharType="begin"/>
      </w:r>
      <w:r w:rsidRPr="007C64FF">
        <w:rPr>
          <w:lang w:val="en-GB"/>
        </w:rPr>
        <w:instrText xml:space="preserve"> NOTEREF _Ref14361021 \h </w:instrText>
      </w:r>
      <w:r w:rsidRPr="007C64FF">
        <w:rPr>
          <w:lang w:val="en-GB"/>
        </w:rPr>
      </w:r>
      <w:r w:rsidRPr="007C64FF">
        <w:rPr>
          <w:lang w:val="en-GB"/>
        </w:rPr>
        <w:fldChar w:fldCharType="separate"/>
      </w:r>
      <w:r w:rsidR="003D3A8F">
        <w:rPr>
          <w:lang w:val="en-GB"/>
        </w:rPr>
        <w:t>5</w:t>
      </w:r>
      <w:r w:rsidRPr="007C64FF">
        <w:fldChar w:fldCharType="end"/>
      </w:r>
      <w:r w:rsidRPr="007C64FF">
        <w:rPr>
          <w:lang w:val="en-GB"/>
        </w:rPr>
        <w:t>,</w:t>
      </w:r>
      <w:r w:rsidR="000A69E7">
        <w:rPr>
          <w:lang w:val="en-GB"/>
        </w:rPr>
        <w:fldChar w:fldCharType="begin"/>
      </w:r>
      <w:r w:rsidR="000A69E7">
        <w:rPr>
          <w:lang w:val="en-GB"/>
        </w:rPr>
        <w:instrText xml:space="preserve"> NOTEREF _Ref61422451 \h </w:instrText>
      </w:r>
      <w:r w:rsidR="000A69E7">
        <w:rPr>
          <w:lang w:val="en-GB"/>
        </w:rPr>
      </w:r>
      <w:r w:rsidR="000A69E7">
        <w:rPr>
          <w:lang w:val="en-GB"/>
        </w:rPr>
        <w:fldChar w:fldCharType="separate"/>
      </w:r>
      <w:r w:rsidR="003D3A8F">
        <w:rPr>
          <w:lang w:val="en-GB"/>
        </w:rPr>
        <w:t>15</w:t>
      </w:r>
      <w:r w:rsidR="000A69E7">
        <w:rPr>
          <w:lang w:val="en-GB"/>
        </w:rPr>
        <w:fldChar w:fldCharType="end"/>
      </w:r>
      <w:r w:rsidR="000A69E7">
        <w:rPr>
          <w:lang w:val="en-GB"/>
        </w:rPr>
        <w:t>,</w:t>
      </w:r>
      <w:r w:rsidRPr="007C64FF">
        <w:rPr>
          <w:lang w:val="en-GB"/>
        </w:rPr>
        <w:t xml:space="preserve"> </w:t>
      </w:r>
      <w:bookmarkStart w:id="14" w:name="_Ref61370388"/>
      <w:r w:rsidRPr="007C64FF">
        <w:rPr>
          <w:lang w:val="en-GB"/>
        </w:rPr>
        <w:endnoteReference w:id="18"/>
      </w:r>
      <w:bookmarkEnd w:id="14"/>
      <w:r w:rsidRPr="007C64FF">
        <w:rPr>
          <w:lang w:val="en-GB"/>
        </w:rPr>
        <w:t>]. However, the possibility of releasing back to the atmosphere NO</w:t>
      </w:r>
      <w:r w:rsidRPr="007C64FF">
        <w:rPr>
          <w:vertAlign w:val="subscript"/>
          <w:lang w:val="en-GB"/>
        </w:rPr>
        <w:t>2</w:t>
      </w:r>
      <w:r w:rsidRPr="007C64FF">
        <w:rPr>
          <w:lang w:val="en-GB"/>
        </w:rPr>
        <w:t xml:space="preserve"> or traces of other harmful by-products such as HNO</w:t>
      </w:r>
      <w:r w:rsidRPr="007C64FF">
        <w:rPr>
          <w:vertAlign w:val="subscript"/>
          <w:lang w:val="en-GB"/>
        </w:rPr>
        <w:t>2</w:t>
      </w:r>
      <w:r w:rsidRPr="007C64FF">
        <w:rPr>
          <w:lang w:val="en-GB"/>
        </w:rPr>
        <w:t>, has been also reported to occur under certain circumstances with photocatalytic materials [</w:t>
      </w:r>
      <w:r w:rsidRPr="007C64FF">
        <w:rPr>
          <w:lang w:val="en-GB"/>
        </w:rPr>
        <w:endnoteReference w:id="19"/>
      </w:r>
      <w:r w:rsidRPr="007C64FF">
        <w:rPr>
          <w:lang w:val="en-GB"/>
        </w:rPr>
        <w:t>]. Accordingly, overcoming these drawbacks will require a deeper understanding of the mechanism of the NO</w:t>
      </w:r>
      <w:r w:rsidRPr="007C64FF">
        <w:rPr>
          <w:vertAlign w:val="subscript"/>
          <w:lang w:val="en-GB"/>
        </w:rPr>
        <w:t>x</w:t>
      </w:r>
      <w:r w:rsidRPr="007C64FF">
        <w:rPr>
          <w:lang w:val="en-GB"/>
        </w:rPr>
        <w:t xml:space="preserve"> removal, as to drive the design of more efficient photocatalytic coatings for applications in buildings and other infrastructures. In a similar way to the case of NO, SO</w:t>
      </w:r>
      <w:r w:rsidRPr="007C64FF">
        <w:rPr>
          <w:vertAlign w:val="subscript"/>
          <w:lang w:val="en-GB"/>
        </w:rPr>
        <w:t>2</w:t>
      </w:r>
      <w:r w:rsidRPr="007C64FF">
        <w:rPr>
          <w:lang w:val="en-GB"/>
        </w:rPr>
        <w:t xml:space="preserve"> can be first photocatalytically oxidized to SO</w:t>
      </w:r>
      <w:r w:rsidRPr="007C64FF">
        <w:rPr>
          <w:vertAlign w:val="subscript"/>
          <w:lang w:val="en-GB"/>
        </w:rPr>
        <w:t>3</w:t>
      </w:r>
      <w:r w:rsidRPr="007C64FF">
        <w:rPr>
          <w:lang w:val="en-GB"/>
        </w:rPr>
        <w:t>, which eventually reacts with the semiconductor surface to produce adsorbed sulphites and, in larger extent, sulphates. [</w:t>
      </w:r>
      <w:bookmarkStart w:id="15" w:name="_Ref56158808"/>
      <w:r w:rsidR="0085683B">
        <w:rPr>
          <w:lang w:val="en-GB"/>
        </w:rPr>
        <w:fldChar w:fldCharType="begin"/>
      </w:r>
      <w:r w:rsidR="0085683B">
        <w:rPr>
          <w:lang w:val="en-GB"/>
        </w:rPr>
        <w:instrText xml:space="preserve"> NOTEREF _Ref61369856 \h </w:instrText>
      </w:r>
      <w:r w:rsidR="0085683B">
        <w:rPr>
          <w:lang w:val="en-GB"/>
        </w:rPr>
      </w:r>
      <w:r w:rsidR="0085683B">
        <w:rPr>
          <w:lang w:val="en-GB"/>
        </w:rPr>
        <w:fldChar w:fldCharType="separate"/>
      </w:r>
      <w:r w:rsidR="003D3A8F">
        <w:rPr>
          <w:lang w:val="en-GB"/>
        </w:rPr>
        <w:t>10</w:t>
      </w:r>
      <w:r w:rsidR="0085683B">
        <w:rPr>
          <w:lang w:val="en-GB"/>
        </w:rPr>
        <w:fldChar w:fldCharType="end"/>
      </w:r>
      <w:r w:rsidR="0085683B">
        <w:rPr>
          <w:lang w:val="en-GB"/>
        </w:rPr>
        <w:t xml:space="preserve">, </w:t>
      </w:r>
      <w:r w:rsidR="008D3A00">
        <w:rPr>
          <w:lang w:val="en-GB"/>
        </w:rPr>
        <w:fldChar w:fldCharType="begin"/>
      </w:r>
      <w:r w:rsidR="008D3A00">
        <w:rPr>
          <w:lang w:val="en-GB"/>
        </w:rPr>
        <w:instrText xml:space="preserve"> NOTEREF _Ref61368897 \h </w:instrText>
      </w:r>
      <w:r w:rsidR="008D3A00">
        <w:rPr>
          <w:lang w:val="en-GB"/>
        </w:rPr>
      </w:r>
      <w:r w:rsidR="008D3A00">
        <w:rPr>
          <w:lang w:val="en-GB"/>
        </w:rPr>
        <w:fldChar w:fldCharType="separate"/>
      </w:r>
      <w:r w:rsidR="003D3A8F">
        <w:rPr>
          <w:lang w:val="en-GB"/>
        </w:rPr>
        <w:t>11</w:t>
      </w:r>
      <w:r w:rsidR="008D3A00">
        <w:rPr>
          <w:lang w:val="en-GB"/>
        </w:rPr>
        <w:fldChar w:fldCharType="end"/>
      </w:r>
      <w:bookmarkEnd w:id="15"/>
      <w:r w:rsidRPr="007C64FF">
        <w:rPr>
          <w:lang w:val="en-GB"/>
        </w:rPr>
        <w:t>]</w:t>
      </w:r>
    </w:p>
    <w:p w14:paraId="5793C4BA" w14:textId="364BD490" w:rsidR="006A410F" w:rsidRPr="00034A02" w:rsidRDefault="007C64FF" w:rsidP="007C64FF">
      <w:pPr>
        <w:pStyle w:val="05-ArticleText"/>
        <w:rPr>
          <w:sz w:val="16"/>
        </w:rPr>
      </w:pPr>
      <w:r w:rsidRPr="007C64FF">
        <w:rPr>
          <w:lang w:val="en-GB"/>
        </w:rPr>
        <w:t>Within this context, the main objective of the present study is to assess how the physicochemical characteristics of TiO</w:t>
      </w:r>
      <w:r w:rsidRPr="007C64FF">
        <w:rPr>
          <w:vertAlign w:val="subscript"/>
          <w:lang w:val="en-GB"/>
        </w:rPr>
        <w:t>2</w:t>
      </w:r>
      <w:r w:rsidRPr="007C64FF">
        <w:rPr>
          <w:lang w:val="en-GB"/>
        </w:rPr>
        <w:t>-based photocatalysts affect the efficiency of the NOx photo-oxidation in the presence of</w:t>
      </w:r>
      <w:r w:rsidR="005F3114">
        <w:rPr>
          <w:lang w:val="en-GB"/>
        </w:rPr>
        <w:t xml:space="preserve"> traces of</w:t>
      </w:r>
      <w:r w:rsidRPr="007C64FF">
        <w:rPr>
          <w:lang w:val="en-GB"/>
        </w:rPr>
        <w:t xml:space="preserve"> SO</w:t>
      </w:r>
      <w:r w:rsidRPr="007C64FF">
        <w:rPr>
          <w:vertAlign w:val="subscript"/>
          <w:lang w:val="en-GB"/>
        </w:rPr>
        <w:t>2</w:t>
      </w:r>
      <w:r w:rsidRPr="007C64FF">
        <w:rPr>
          <w:lang w:val="en-GB"/>
        </w:rPr>
        <w:t xml:space="preserve">. Despite the </w:t>
      </w:r>
      <w:r w:rsidRPr="007C64FF">
        <w:rPr>
          <w:lang w:val="en-GB"/>
        </w:rPr>
        <w:t>simultaneous occurrence of these two atmospheric pollutants, their concurrent photocatalytic degradation has not been extensively investigated</w:t>
      </w:r>
      <w:bookmarkStart w:id="16" w:name="_Ref15383121"/>
      <w:r w:rsidRPr="007C64FF">
        <w:rPr>
          <w:lang w:val="en-GB"/>
        </w:rPr>
        <w:t xml:space="preserve"> [</w:t>
      </w:r>
      <w:bookmarkStart w:id="17" w:name="_Ref55475353"/>
      <w:r w:rsidRPr="007C64FF">
        <w:rPr>
          <w:lang w:val="en-GB"/>
        </w:rPr>
        <w:endnoteReference w:id="20"/>
      </w:r>
      <w:bookmarkEnd w:id="16"/>
      <w:bookmarkEnd w:id="17"/>
      <w:r w:rsidRPr="007C64FF">
        <w:rPr>
          <w:lang w:val="en-GB"/>
        </w:rPr>
        <w:t>,</w:t>
      </w:r>
      <w:bookmarkStart w:id="18" w:name="_Ref55482233"/>
      <w:r w:rsidRPr="007C64FF">
        <w:rPr>
          <w:lang w:val="en-GB"/>
        </w:rPr>
        <w:endnoteReference w:id="21"/>
      </w:r>
      <w:bookmarkEnd w:id="18"/>
      <w:r w:rsidR="000F20B2">
        <w:rPr>
          <w:lang w:val="en-GB"/>
        </w:rPr>
        <w:t>,</w:t>
      </w:r>
      <w:bookmarkStart w:id="19" w:name="_Ref61369600"/>
      <w:r w:rsidR="000F20B2" w:rsidRPr="0085683B">
        <w:rPr>
          <w:rStyle w:val="Refdenotaalfinal"/>
          <w:vertAlign w:val="baseline"/>
          <w:lang w:val="en-GB"/>
        </w:rPr>
        <w:endnoteReference w:id="22"/>
      </w:r>
      <w:bookmarkEnd w:id="19"/>
      <w:r w:rsidRPr="0085683B">
        <w:rPr>
          <w:lang w:val="en-GB"/>
        </w:rPr>
        <w:t>]</w:t>
      </w:r>
      <w:r w:rsidRPr="007C64FF">
        <w:rPr>
          <w:lang w:val="en-GB"/>
        </w:rPr>
        <w:t>. Some studies have reported positive effects due to the promotion of either thermal [</w:t>
      </w:r>
      <w:bookmarkStart w:id="20" w:name="_Ref15314574"/>
      <w:r w:rsidRPr="007C64FF">
        <w:rPr>
          <w:lang w:val="en-GB"/>
        </w:rPr>
        <w:endnoteReference w:id="23"/>
      </w:r>
      <w:bookmarkEnd w:id="20"/>
      <w:r w:rsidRPr="007C64FF">
        <w:rPr>
          <w:lang w:val="en-GB"/>
        </w:rPr>
        <w:t>] or photocatalytic oxidation [</w:t>
      </w:r>
      <w:r w:rsidRPr="007C64FF">
        <w:rPr>
          <w:lang w:val="en-GB"/>
        </w:rPr>
        <w:fldChar w:fldCharType="begin"/>
      </w:r>
      <w:r w:rsidRPr="007C64FF">
        <w:rPr>
          <w:lang w:val="en-GB"/>
        </w:rPr>
        <w:instrText xml:space="preserve"> NOTEREF _Ref55475353 \h </w:instrText>
      </w:r>
      <w:r w:rsidRPr="007C64FF">
        <w:rPr>
          <w:lang w:val="en-GB"/>
        </w:rPr>
      </w:r>
      <w:r w:rsidRPr="007C64FF">
        <w:rPr>
          <w:lang w:val="en-GB"/>
        </w:rPr>
        <w:fldChar w:fldCharType="separate"/>
      </w:r>
      <w:r w:rsidR="003D3A8F">
        <w:rPr>
          <w:lang w:val="en-GB"/>
        </w:rPr>
        <w:t>20</w:t>
      </w:r>
      <w:r w:rsidRPr="007C64FF">
        <w:fldChar w:fldCharType="end"/>
      </w:r>
      <w:r w:rsidRPr="007C64FF">
        <w:rPr>
          <w:lang w:val="en-GB"/>
        </w:rPr>
        <w:t>] of SO</w:t>
      </w:r>
      <w:r w:rsidRPr="007C64FF">
        <w:rPr>
          <w:vertAlign w:val="subscript"/>
          <w:lang w:val="en-GB"/>
        </w:rPr>
        <w:t>2</w:t>
      </w:r>
      <w:r w:rsidRPr="007C64FF">
        <w:rPr>
          <w:lang w:val="en-GB"/>
        </w:rPr>
        <w:t xml:space="preserve"> to sulphate by NO over TiO</w:t>
      </w:r>
      <w:r w:rsidRPr="007C64FF">
        <w:rPr>
          <w:vertAlign w:val="subscript"/>
          <w:lang w:val="en-GB"/>
        </w:rPr>
        <w:t>2</w:t>
      </w:r>
      <w:r w:rsidRPr="007C64FF">
        <w:rPr>
          <w:lang w:val="en-GB"/>
        </w:rPr>
        <w:t>, and the enhancement of NO adsorption [</w:t>
      </w:r>
      <w:r w:rsidR="0085683B">
        <w:rPr>
          <w:lang w:val="en-GB"/>
        </w:rPr>
        <w:fldChar w:fldCharType="begin"/>
      </w:r>
      <w:r w:rsidR="0085683B">
        <w:rPr>
          <w:lang w:val="en-GB"/>
        </w:rPr>
        <w:instrText xml:space="preserve"> NOTEREF _Ref61369856 \h </w:instrText>
      </w:r>
      <w:r w:rsidR="0085683B">
        <w:rPr>
          <w:lang w:val="en-GB"/>
        </w:rPr>
      </w:r>
      <w:r w:rsidR="0085683B">
        <w:rPr>
          <w:lang w:val="en-GB"/>
        </w:rPr>
        <w:fldChar w:fldCharType="separate"/>
      </w:r>
      <w:r w:rsidR="003D3A8F">
        <w:rPr>
          <w:lang w:val="en-GB"/>
        </w:rPr>
        <w:t>10</w:t>
      </w:r>
      <w:r w:rsidR="0085683B">
        <w:rPr>
          <w:lang w:val="en-GB"/>
        </w:rPr>
        <w:fldChar w:fldCharType="end"/>
      </w:r>
      <w:r w:rsidRPr="007C64FF">
        <w:rPr>
          <w:lang w:val="en-GB"/>
        </w:rPr>
        <w:t xml:space="preserve">]. However, detrimental effects of co-feeding these pollutants on the photocatalytic efficiency have been also reported. In this way, </w:t>
      </w:r>
      <w:r w:rsidR="008002C1">
        <w:rPr>
          <w:lang w:val="en-GB"/>
        </w:rPr>
        <w:t xml:space="preserve">the </w:t>
      </w:r>
      <w:r w:rsidRPr="007C64FF">
        <w:rPr>
          <w:lang w:val="en-GB"/>
        </w:rPr>
        <w:t>overall reduction of photoactivity observed when treating NO and SO</w:t>
      </w:r>
      <w:r w:rsidRPr="007C64FF">
        <w:rPr>
          <w:vertAlign w:val="subscript"/>
          <w:lang w:val="en-GB"/>
        </w:rPr>
        <w:t>2</w:t>
      </w:r>
      <w:r w:rsidRPr="007C64FF">
        <w:rPr>
          <w:lang w:val="en-GB"/>
        </w:rPr>
        <w:t xml:space="preserve"> blends [</w:t>
      </w:r>
      <w:r w:rsidRPr="007C64FF">
        <w:rPr>
          <w:lang w:val="en-GB"/>
        </w:rPr>
        <w:fldChar w:fldCharType="begin"/>
      </w:r>
      <w:r w:rsidRPr="007C64FF">
        <w:rPr>
          <w:lang w:val="en-GB"/>
        </w:rPr>
        <w:instrText xml:space="preserve"> NOTEREF _Ref55475353 \h </w:instrText>
      </w:r>
      <w:r w:rsidRPr="007C64FF">
        <w:rPr>
          <w:lang w:val="en-GB"/>
        </w:rPr>
      </w:r>
      <w:r w:rsidRPr="007C64FF">
        <w:rPr>
          <w:lang w:val="en-GB"/>
        </w:rPr>
        <w:fldChar w:fldCharType="separate"/>
      </w:r>
      <w:r w:rsidR="003D3A8F">
        <w:rPr>
          <w:lang w:val="en-GB"/>
        </w:rPr>
        <w:t>20</w:t>
      </w:r>
      <w:r w:rsidRPr="007C64FF">
        <w:fldChar w:fldCharType="end"/>
      </w:r>
      <w:r w:rsidRPr="007C64FF">
        <w:rPr>
          <w:lang w:val="en-GB"/>
        </w:rPr>
        <w:t>] has been related to the deactivation of the photocatalyst by sulphate deposition [</w:t>
      </w:r>
      <w:r w:rsidR="0085683B">
        <w:rPr>
          <w:lang w:val="en-GB"/>
        </w:rPr>
        <w:fldChar w:fldCharType="begin"/>
      </w:r>
      <w:r w:rsidR="0085683B">
        <w:rPr>
          <w:lang w:val="en-GB"/>
        </w:rPr>
        <w:instrText xml:space="preserve"> NOTEREF _Ref61369856 \h </w:instrText>
      </w:r>
      <w:r w:rsidR="0085683B">
        <w:rPr>
          <w:lang w:val="en-GB"/>
        </w:rPr>
      </w:r>
      <w:r w:rsidR="0085683B">
        <w:rPr>
          <w:lang w:val="en-GB"/>
        </w:rPr>
        <w:fldChar w:fldCharType="separate"/>
      </w:r>
      <w:r w:rsidR="003D3A8F">
        <w:rPr>
          <w:lang w:val="en-GB"/>
        </w:rPr>
        <w:t>10</w:t>
      </w:r>
      <w:r w:rsidR="0085683B">
        <w:rPr>
          <w:lang w:val="en-GB"/>
        </w:rPr>
        <w:fldChar w:fldCharType="end"/>
      </w:r>
      <w:r w:rsidRPr="007C64FF">
        <w:rPr>
          <w:lang w:val="en-GB"/>
        </w:rPr>
        <w:t xml:space="preserve">]. In this line, the present study is aimed to gain further insight into the possible interactions </w:t>
      </w:r>
      <w:r w:rsidR="005F3114" w:rsidRPr="007C64FF">
        <w:rPr>
          <w:lang w:val="en-GB"/>
        </w:rPr>
        <w:t xml:space="preserve">of these two molecules </w:t>
      </w:r>
      <w:r w:rsidR="005F3114">
        <w:rPr>
          <w:lang w:val="en-GB"/>
        </w:rPr>
        <w:t>during</w:t>
      </w:r>
      <w:r w:rsidRPr="007C64FF">
        <w:rPr>
          <w:lang w:val="en-GB"/>
        </w:rPr>
        <w:t xml:space="preserve"> photocatalytic abatement. With this purpose, different TiO</w:t>
      </w:r>
      <w:r w:rsidRPr="007C64FF">
        <w:rPr>
          <w:vertAlign w:val="subscript"/>
          <w:lang w:val="en-GB"/>
        </w:rPr>
        <w:t xml:space="preserve">2 </w:t>
      </w:r>
      <w:r w:rsidRPr="007C64FF">
        <w:rPr>
          <w:lang w:val="en-GB"/>
        </w:rPr>
        <w:t>photocatalysts with anatase structure have been synthesized by both hydrothermal and thermal treatments, in order to modulate their morphological and textural properties, as previously reported.</w:t>
      </w:r>
      <w:r w:rsidR="005E34B8">
        <w:rPr>
          <w:lang w:val="en-GB"/>
        </w:rPr>
        <w:t xml:space="preserve"> </w:t>
      </w:r>
      <w:r w:rsidRPr="007C64FF">
        <w:t>[</w:t>
      </w:r>
      <w:bookmarkStart w:id="21" w:name="_Ref55484358"/>
      <w:r w:rsidRPr="007C64FF">
        <w:endnoteReference w:id="24"/>
      </w:r>
      <w:bookmarkEnd w:id="21"/>
      <w:r w:rsidRPr="007C64FF">
        <w:t>]</w:t>
      </w:r>
      <w:r w:rsidRPr="007C64FF">
        <w:rPr>
          <w:lang w:val="en-GB"/>
        </w:rPr>
        <w:t xml:space="preserve"> The photocatalytic activity of these materials for the removal of NO in the presence of traces of SO</w:t>
      </w:r>
      <w:r w:rsidRPr="007C64FF">
        <w:rPr>
          <w:vertAlign w:val="subscript"/>
          <w:lang w:val="en-GB"/>
        </w:rPr>
        <w:t xml:space="preserve">2 </w:t>
      </w:r>
      <w:r w:rsidRPr="007C64FF">
        <w:rPr>
          <w:lang w:val="en-GB"/>
        </w:rPr>
        <w:t xml:space="preserve">has been evaluated and their performance compared with the efficiency of several commercial photocatalysts, including the benchmark P25. Besides, to gain more detailed information about the mechanism at molecular level of the removal of these two widespread air pollutants, an </w:t>
      </w:r>
      <w:r w:rsidRPr="007C64FF">
        <w:rPr>
          <w:i/>
          <w:iCs/>
          <w:lang w:val="en-GB"/>
        </w:rPr>
        <w:t>in situ</w:t>
      </w:r>
      <w:r w:rsidRPr="007C64FF">
        <w:rPr>
          <w:lang w:val="en-GB"/>
        </w:rPr>
        <w:t xml:space="preserve"> DRIFTS study was performed. In these tests, a three-window reaction chamber that allows IR analyses and simultaneous UV-A irradiation in flow conditions was used. Although similar investigations were previously undertak</w:t>
      </w:r>
      <w:r w:rsidR="00D724C4">
        <w:rPr>
          <w:lang w:val="en-GB"/>
        </w:rPr>
        <w:t>en</w:t>
      </w:r>
      <w:r w:rsidRPr="007C64FF">
        <w:rPr>
          <w:lang w:val="en-GB"/>
        </w:rPr>
        <w:t xml:space="preserve"> with model TiO</w:t>
      </w:r>
      <w:r w:rsidRPr="007C64FF">
        <w:rPr>
          <w:vertAlign w:val="subscript"/>
          <w:lang w:val="en-GB"/>
        </w:rPr>
        <w:t>2</w:t>
      </w:r>
      <w:r w:rsidRPr="007C64FF">
        <w:rPr>
          <w:lang w:val="en-GB"/>
        </w:rPr>
        <w:t xml:space="preserve"> with well-defined facets, the present study approaches the behaviour of the nanostructured TiO</w:t>
      </w:r>
      <w:r w:rsidRPr="007C64FF">
        <w:rPr>
          <w:vertAlign w:val="subscript"/>
          <w:lang w:val="en-GB"/>
        </w:rPr>
        <w:t>2</w:t>
      </w:r>
      <w:r w:rsidRPr="007C64FF">
        <w:rPr>
          <w:lang w:val="en-GB"/>
        </w:rPr>
        <w:t xml:space="preserve"> that is used in real world applications</w:t>
      </w:r>
      <w:r w:rsidR="003D3A8F">
        <w:rPr>
          <w:lang w:val="en-GB"/>
        </w:rPr>
        <w:t>.</w:t>
      </w:r>
      <w:r w:rsidR="005E34B8">
        <w:rPr>
          <w:lang w:val="en-GB"/>
        </w:rPr>
        <w:t xml:space="preserve"> [</w:t>
      </w:r>
      <w:r w:rsidR="005E34B8">
        <w:rPr>
          <w:lang w:val="en-GB"/>
        </w:rPr>
        <w:fldChar w:fldCharType="begin"/>
      </w:r>
      <w:r w:rsidR="005E34B8">
        <w:rPr>
          <w:lang w:val="en-GB"/>
        </w:rPr>
        <w:instrText xml:space="preserve"> NOTEREF _Ref15314574 \h </w:instrText>
      </w:r>
      <w:r w:rsidR="005E34B8">
        <w:rPr>
          <w:lang w:val="en-GB"/>
        </w:rPr>
      </w:r>
      <w:r w:rsidR="005E34B8">
        <w:rPr>
          <w:lang w:val="en-GB"/>
        </w:rPr>
        <w:fldChar w:fldCharType="separate"/>
      </w:r>
      <w:r w:rsidR="003D3A8F">
        <w:rPr>
          <w:lang w:val="en-GB"/>
        </w:rPr>
        <w:t>23</w:t>
      </w:r>
      <w:r w:rsidR="005E34B8">
        <w:rPr>
          <w:lang w:val="en-GB"/>
        </w:rPr>
        <w:fldChar w:fldCharType="end"/>
      </w:r>
      <w:r w:rsidR="005E34B8">
        <w:rPr>
          <w:lang w:val="en-GB"/>
        </w:rPr>
        <w:t>]</w:t>
      </w:r>
      <w:r w:rsidRPr="007C64FF">
        <w:rPr>
          <w:lang w:val="en-GB"/>
        </w:rPr>
        <w:t xml:space="preserve"> Besides, the photocatalytic removal of NO</w:t>
      </w:r>
      <w:r w:rsidRPr="007C64FF">
        <w:rPr>
          <w:vertAlign w:val="subscript"/>
          <w:lang w:val="en-GB"/>
        </w:rPr>
        <w:t>2</w:t>
      </w:r>
      <w:r w:rsidRPr="007C64FF">
        <w:rPr>
          <w:lang w:val="en-GB"/>
        </w:rPr>
        <w:t>, which is a relevant toxic by-product of NO oxidation, which is released after extensive irradiation of the photocatalysts, was also investigated in order to unravel the possible routes for its degradation.</w:t>
      </w:r>
    </w:p>
    <w:p w14:paraId="5A30FDA3" w14:textId="5EFCDE9B" w:rsidR="00015580" w:rsidRPr="00015580" w:rsidRDefault="00015580" w:rsidP="00015580">
      <w:pPr>
        <w:pStyle w:val="05-ArticleText"/>
        <w:rPr>
          <w:b/>
        </w:rPr>
      </w:pPr>
      <w:r w:rsidRPr="00015580">
        <w:rPr>
          <w:b/>
          <w:bCs/>
        </w:rPr>
        <w:t>2. MATERIALS AND METHOD</w:t>
      </w:r>
      <w:r>
        <w:rPr>
          <w:b/>
          <w:bCs/>
        </w:rPr>
        <w:t>S</w:t>
      </w:r>
    </w:p>
    <w:p w14:paraId="5AEEE551" w14:textId="3433FB6B" w:rsidR="00CD1B10" w:rsidRPr="00034A02" w:rsidRDefault="005E43AF" w:rsidP="005E43AF">
      <w:pPr>
        <w:pStyle w:val="05-ArticleText"/>
      </w:pPr>
      <w:r>
        <w:t>T</w:t>
      </w:r>
      <w:r w:rsidRPr="005E43AF">
        <w:t>itanium isopropoxide</w:t>
      </w:r>
      <w:r w:rsidR="00EF4F86">
        <w:t xml:space="preserve"> (97 %)</w:t>
      </w:r>
      <w:r w:rsidRPr="005E43AF">
        <w:t xml:space="preserve"> </w:t>
      </w:r>
      <w:r>
        <w:t xml:space="preserve">and isopropanol </w:t>
      </w:r>
      <w:r w:rsidR="00EF4F86">
        <w:t xml:space="preserve">(HPLC, 99.9 </w:t>
      </w:r>
      <w:r w:rsidR="00211007">
        <w:t>%</w:t>
      </w:r>
      <w:r w:rsidR="00EF4F86">
        <w:t xml:space="preserve">) </w:t>
      </w:r>
      <w:r>
        <w:t>for synthesis were purchased from Aldrich.</w:t>
      </w:r>
      <w:r w:rsidR="00EF4F86">
        <w:t xml:space="preserve"> </w:t>
      </w:r>
      <w:r w:rsidR="00E64039">
        <w:t>Three c</w:t>
      </w:r>
      <w:r w:rsidR="00EF4F86">
        <w:t>ommercial TiO</w:t>
      </w:r>
      <w:r w:rsidR="00EF4F86">
        <w:rPr>
          <w:vertAlign w:val="subscript"/>
        </w:rPr>
        <w:t>2</w:t>
      </w:r>
      <w:r>
        <w:t xml:space="preserve"> </w:t>
      </w:r>
      <w:r w:rsidR="00EF4F86">
        <w:t xml:space="preserve">samples from </w:t>
      </w:r>
      <w:r w:rsidR="00EF4F86" w:rsidRPr="00EF4F86">
        <w:t>Evonik P25</w:t>
      </w:r>
      <w:r w:rsidR="00EF4F86">
        <w:t xml:space="preserve">, BDH and HOMBIKAT </w:t>
      </w:r>
      <w:r w:rsidR="00176FCA" w:rsidRPr="00176FCA">
        <w:t>TiO</w:t>
      </w:r>
      <w:r w:rsidR="00176FCA" w:rsidRPr="00176FCA">
        <w:rPr>
          <w:vertAlign w:val="subscript"/>
        </w:rPr>
        <w:t>2</w:t>
      </w:r>
      <w:r w:rsidR="00176FCA" w:rsidRPr="00176FCA">
        <w:t xml:space="preserve"> UV 100</w:t>
      </w:r>
      <w:r w:rsidR="00E909A6">
        <w:t xml:space="preserve"> </w:t>
      </w:r>
      <w:r w:rsidR="00EF4F86">
        <w:t xml:space="preserve">were used for comparison. </w:t>
      </w:r>
      <w:r>
        <w:t>All the chemical substances were used without any</w:t>
      </w:r>
      <w:r w:rsidR="004C540E">
        <w:t xml:space="preserve"> </w:t>
      </w:r>
      <w:r>
        <w:t xml:space="preserve">further </w:t>
      </w:r>
      <w:r w:rsidR="004C540E">
        <w:t>treatment</w:t>
      </w:r>
      <w:r>
        <w:t>.</w:t>
      </w:r>
    </w:p>
    <w:p w14:paraId="45747CF9" w14:textId="0FF4F811" w:rsidR="00FD373F" w:rsidRPr="00FD373F" w:rsidRDefault="00FD373F" w:rsidP="00FD373F">
      <w:pPr>
        <w:pStyle w:val="05-ArticleText"/>
        <w:rPr>
          <w:bCs/>
        </w:rPr>
      </w:pPr>
      <w:r w:rsidRPr="00FD373F">
        <w:rPr>
          <w:b/>
          <w:bCs/>
        </w:rPr>
        <w:t>3. EXPERIMENTAL</w:t>
      </w:r>
    </w:p>
    <w:p w14:paraId="7ACFF897" w14:textId="4337A443" w:rsidR="00CA3C94" w:rsidRPr="00CA3C94" w:rsidRDefault="00CA3C94" w:rsidP="00CA3C94">
      <w:pPr>
        <w:pStyle w:val="05-ArticleText"/>
        <w:rPr>
          <w:b/>
        </w:rPr>
      </w:pPr>
      <w:bookmarkStart w:id="22" w:name="_Hlk57792777"/>
      <w:r>
        <w:rPr>
          <w:b/>
        </w:rPr>
        <w:t>3</w:t>
      </w:r>
      <w:r w:rsidRPr="00CA3C94">
        <w:rPr>
          <w:b/>
        </w:rPr>
        <w:t>.</w:t>
      </w:r>
      <w:r>
        <w:rPr>
          <w:b/>
        </w:rPr>
        <w:t>1</w:t>
      </w:r>
      <w:r w:rsidRPr="00CA3C94">
        <w:rPr>
          <w:b/>
        </w:rPr>
        <w:t xml:space="preserve">. Photocatalysts </w:t>
      </w:r>
      <w:r w:rsidR="005545CD">
        <w:rPr>
          <w:b/>
        </w:rPr>
        <w:t>P</w:t>
      </w:r>
      <w:r w:rsidRPr="00CA3C94">
        <w:rPr>
          <w:b/>
        </w:rPr>
        <w:t>reparation</w:t>
      </w:r>
    </w:p>
    <w:bookmarkEnd w:id="22"/>
    <w:p w14:paraId="0258D900" w14:textId="34E707D0" w:rsidR="00176FCA" w:rsidRDefault="00176FCA" w:rsidP="00176FCA">
      <w:pPr>
        <w:pStyle w:val="05-ArticleText"/>
      </w:pPr>
      <w:r w:rsidRPr="00176FCA">
        <w:t>For the synthesis of nanostructured TiO</w:t>
      </w:r>
      <w:r w:rsidRPr="00176FCA">
        <w:rPr>
          <w:vertAlign w:val="subscript"/>
        </w:rPr>
        <w:t>2,</w:t>
      </w:r>
      <w:r w:rsidRPr="00176FCA">
        <w:t xml:space="preserve"> 1 ml of </w:t>
      </w:r>
      <w:bookmarkStart w:id="23" w:name="_Hlk57792163"/>
      <w:r w:rsidRPr="00176FCA">
        <w:t xml:space="preserve">titanium isopropoxide (Aldrich) </w:t>
      </w:r>
      <w:bookmarkEnd w:id="23"/>
      <w:r w:rsidRPr="00176FCA">
        <w:t>was added drop by drop into a vigorously stirred isopropanol–water solution in a dry nitrogen hood, according to the procedure described in detail elsewhere [</w:t>
      </w:r>
      <w:r w:rsidRPr="00176FCA">
        <w:fldChar w:fldCharType="begin"/>
      </w:r>
      <w:r w:rsidRPr="00176FCA">
        <w:instrText xml:space="preserve"> NOTEREF _Ref55484358 \h </w:instrText>
      </w:r>
      <w:r w:rsidRPr="00176FCA">
        <w:fldChar w:fldCharType="separate"/>
      </w:r>
      <w:r w:rsidR="003D3A8F">
        <w:t>24</w:t>
      </w:r>
      <w:r w:rsidRPr="00176FCA">
        <w:fldChar w:fldCharType="end"/>
      </w:r>
      <w:r w:rsidRPr="00176FCA">
        <w:t>]. After the addition, the mixture was aged for 1 h at room temperature and the recovered amorphous titania was then transformed into crystalline TiO</w:t>
      </w:r>
      <w:r w:rsidRPr="00176FCA">
        <w:rPr>
          <w:vertAlign w:val="subscript"/>
        </w:rPr>
        <w:t>2</w:t>
      </w:r>
      <w:r w:rsidRPr="00176FCA">
        <w:t xml:space="preserve"> particles following either thermal or hydrothermal processes. Depending on the specific temperature and duration of the crystallization procedure, different samples were obtained</w:t>
      </w:r>
      <w:r w:rsidR="007C7D29">
        <w:t>,</w:t>
      </w:r>
      <w:r w:rsidRPr="00176FCA">
        <w:t xml:space="preserve"> as</w:t>
      </w:r>
      <w:r w:rsidR="007C7D29">
        <w:t xml:space="preserve"> it is</w:t>
      </w:r>
      <w:r w:rsidRPr="00176FCA">
        <w:t xml:space="preserve"> summarized in Table 1. Using this method, the aggregate or secondary particle size was around 100 nm, while the crystal or primary particle size ranged between 6 and 15 nm, depending on the conditions of the thermal treatment.</w:t>
      </w:r>
    </w:p>
    <w:p w14:paraId="258974C6" w14:textId="296A6DEC" w:rsidR="00176FCA" w:rsidRPr="00176FCA" w:rsidRDefault="005545CD" w:rsidP="00176FCA">
      <w:pPr>
        <w:pStyle w:val="05-ArticleText"/>
      </w:pPr>
      <w:bookmarkStart w:id="24" w:name="_Hlk57792878"/>
      <w:r w:rsidRPr="005545CD">
        <w:rPr>
          <w:b/>
        </w:rPr>
        <w:t>3.</w:t>
      </w:r>
      <w:r>
        <w:rPr>
          <w:b/>
        </w:rPr>
        <w:t>2</w:t>
      </w:r>
      <w:r w:rsidRPr="005545CD">
        <w:rPr>
          <w:b/>
        </w:rPr>
        <w:t xml:space="preserve">. </w:t>
      </w:r>
      <w:r>
        <w:rPr>
          <w:b/>
        </w:rPr>
        <w:t xml:space="preserve">Materials Characterization </w:t>
      </w:r>
    </w:p>
    <w:bookmarkEnd w:id="24"/>
    <w:p w14:paraId="6336EBA2" w14:textId="74F26C1E" w:rsidR="00926D44" w:rsidRPr="00203CEF" w:rsidRDefault="00926D44" w:rsidP="00926D44">
      <w:pPr>
        <w:pStyle w:val="05-ArticleText"/>
      </w:pPr>
      <w:r w:rsidRPr="00926D44">
        <w:lastRenderedPageBreak/>
        <w:t>BET surface area and average pore diameter values (Table 1) were estimated from N</w:t>
      </w:r>
      <w:r w:rsidRPr="00926D44">
        <w:rPr>
          <w:vertAlign w:val="subscript"/>
        </w:rPr>
        <w:t>2</w:t>
      </w:r>
      <w:r w:rsidRPr="00926D44">
        <w:t xml:space="preserve"> adsorption isotherms, measured at 77 K in a Micromeritics 2100 automatic apparatus taking p/p</w:t>
      </w:r>
      <w:r w:rsidRPr="00926D44">
        <w:rPr>
          <w:vertAlign w:val="subscript"/>
        </w:rPr>
        <w:t xml:space="preserve">0 </w:t>
      </w:r>
      <w:r w:rsidRPr="00926D44">
        <w:t xml:space="preserve">values between 0.05 </w:t>
      </w:r>
      <w:r w:rsidRPr="00203CEF">
        <w:t>and 0.35. Powder XRD patterns were recorded on a Seifert XRD 3000P diffractometer using Ni-filtered CuKα radiation in the Bragg-Brentano configuration. Average crystal sizes of the anatase phase were calculated by applying the Scherrer</w:t>
      </w:r>
      <w:r w:rsidR="00853DFA" w:rsidRPr="00203CEF">
        <w:t>´s</w:t>
      </w:r>
      <w:r w:rsidRPr="00203CEF">
        <w:t xml:space="preserve"> equation to the (101) reflection at </w:t>
      </w:r>
      <w:r w:rsidR="007C7D29" w:rsidRPr="00203CEF">
        <w:t xml:space="preserve">2θ = </w:t>
      </w:r>
      <w:r w:rsidRPr="00203CEF">
        <w:t>25.3°. Diffuse reflectance</w:t>
      </w:r>
      <w:r w:rsidR="008F69B6" w:rsidRPr="00203CEF">
        <w:t xml:space="preserve"> (DR-UV-vis)</w:t>
      </w:r>
      <w:r w:rsidRPr="00203CEF">
        <w:t xml:space="preserve"> spectra of the materials were recorded </w:t>
      </w:r>
      <w:r w:rsidR="007C7D29" w:rsidRPr="00203CEF">
        <w:t xml:space="preserve">in the 200-900 nm wavelength range using </w:t>
      </w:r>
      <w:r w:rsidRPr="00203CEF">
        <w:t>a double beam UV-</w:t>
      </w:r>
      <w:r w:rsidR="00CB19EC" w:rsidRPr="00203CEF">
        <w:t>v</w:t>
      </w:r>
      <w:r w:rsidRPr="00203CEF">
        <w:t>is spectrophotometer PerkinElmer Lambda 650 UV/Vis equipped with an integrating sphere and a sample holder specific for pow</w:t>
      </w:r>
      <w:r w:rsidR="00FB4BF1" w:rsidRPr="00203CEF">
        <w:t>d</w:t>
      </w:r>
      <w:r w:rsidRPr="00203CEF">
        <w:t>er samples.</w:t>
      </w:r>
      <w:r w:rsidR="002321AA" w:rsidRPr="00203CEF">
        <w:t xml:space="preserve"> TEM images were obtained with a JEOL 2000 FX II </w:t>
      </w:r>
      <w:r w:rsidR="004271F0" w:rsidRPr="00203CEF">
        <w:t>microscope.</w:t>
      </w:r>
    </w:p>
    <w:p w14:paraId="6E03A055" w14:textId="25C96CE6" w:rsidR="00926D44" w:rsidRPr="00203CEF" w:rsidRDefault="00926D44" w:rsidP="00926D44">
      <w:pPr>
        <w:pStyle w:val="05-ArticleText"/>
        <w:rPr>
          <w:b/>
          <w:i/>
          <w:iCs/>
          <w:lang w:val="en-GB"/>
        </w:rPr>
      </w:pPr>
      <w:r w:rsidRPr="00203CEF">
        <w:rPr>
          <w:b/>
          <w:iCs/>
        </w:rPr>
        <w:t xml:space="preserve">3.3. </w:t>
      </w:r>
      <w:r w:rsidRPr="00203CEF">
        <w:rPr>
          <w:b/>
          <w:lang w:val="en-GB"/>
        </w:rPr>
        <w:t>Photocatalytic Activity Measurements</w:t>
      </w:r>
    </w:p>
    <w:p w14:paraId="4E2099F8" w14:textId="7C8C92E1" w:rsidR="00926D44" w:rsidRPr="00203CEF" w:rsidRDefault="00E01D1D" w:rsidP="00926D44">
      <w:pPr>
        <w:pStyle w:val="05-ArticleText"/>
        <w:rPr>
          <w:iCs/>
        </w:rPr>
      </w:pPr>
      <w:r w:rsidRPr="00203CEF">
        <w:rPr>
          <w:noProof/>
          <w:lang w:val="es-ES" w:eastAsia="es-ES"/>
        </w:rPr>
        <mc:AlternateContent>
          <mc:Choice Requires="wpg">
            <w:drawing>
              <wp:anchor distT="0" distB="0" distL="114300" distR="114300" simplePos="0" relativeHeight="251661824" behindDoc="1" locked="0" layoutInCell="1" allowOverlap="1" wp14:anchorId="4B8328F3" wp14:editId="68F69D75">
                <wp:simplePos x="0" y="0"/>
                <wp:positionH relativeFrom="column">
                  <wp:posOffset>3309620</wp:posOffset>
                </wp:positionH>
                <wp:positionV relativeFrom="paragraph">
                  <wp:posOffset>573405</wp:posOffset>
                </wp:positionV>
                <wp:extent cx="3228340" cy="2563495"/>
                <wp:effectExtent l="0" t="0" r="0" b="0"/>
                <wp:wrapTight wrapText="bothSides">
                  <wp:wrapPolygon edited="0">
                    <wp:start x="1530" y="482"/>
                    <wp:lineTo x="1275" y="18780"/>
                    <wp:lineTo x="1402" y="20706"/>
                    <wp:lineTo x="11726" y="21349"/>
                    <wp:lineTo x="12746" y="21349"/>
                    <wp:lineTo x="18099" y="20385"/>
                    <wp:lineTo x="21158" y="19422"/>
                    <wp:lineTo x="20776" y="482"/>
                    <wp:lineTo x="1530" y="482"/>
                  </wp:wrapPolygon>
                </wp:wrapTight>
                <wp:docPr id="3" name="Grupo 6"/>
                <wp:cNvGraphicFramePr/>
                <a:graphic xmlns:a="http://schemas.openxmlformats.org/drawingml/2006/main">
                  <a:graphicData uri="http://schemas.microsoft.com/office/word/2010/wordprocessingGroup">
                    <wpg:wgp>
                      <wpg:cNvGrpSpPr/>
                      <wpg:grpSpPr>
                        <a:xfrm>
                          <a:off x="0" y="0"/>
                          <a:ext cx="3228340" cy="2563495"/>
                          <a:chOff x="4219" y="0"/>
                          <a:chExt cx="3228488" cy="2563495"/>
                        </a:xfrm>
                      </wpg:grpSpPr>
                      <pic:pic xmlns:pic="http://schemas.openxmlformats.org/drawingml/2006/picture">
                        <pic:nvPicPr>
                          <pic:cNvPr id="4" name="Imagen 4"/>
                          <pic:cNvPicPr/>
                        </pic:nvPicPr>
                        <pic:blipFill rotWithShape="1">
                          <a:blip r:embed="rId12">
                            <a:extLst>
                              <a:ext uri="{28A0092B-C50C-407E-A947-70E740481C1C}">
                                <a14:useLocalDpi xmlns:a14="http://schemas.microsoft.com/office/drawing/2010/main" val="0"/>
                              </a:ext>
                            </a:extLst>
                          </a:blip>
                          <a:srcRect l="13961" t="7950" r="10420" b="3609"/>
                          <a:stretch/>
                        </pic:blipFill>
                        <pic:spPr bwMode="auto">
                          <a:xfrm>
                            <a:off x="111682" y="0"/>
                            <a:ext cx="3121025" cy="2563495"/>
                          </a:xfrm>
                          <a:prstGeom prst="rect">
                            <a:avLst/>
                          </a:prstGeom>
                          <a:noFill/>
                          <a:ln>
                            <a:noFill/>
                          </a:ln>
                          <a:extLst>
                            <a:ext uri="{53640926-AAD7-44D8-BBD7-CCE9431645EC}">
                              <a14:shadowObscured xmlns:a14="http://schemas.microsoft.com/office/drawing/2010/main"/>
                            </a:ext>
                          </a:extLst>
                        </pic:spPr>
                      </pic:pic>
                      <wps:wsp>
                        <wps:cNvPr id="5" name="CuadroTexto 5"/>
                        <wps:cNvSpPr txBox="1"/>
                        <wps:spPr>
                          <a:xfrm rot="16200000">
                            <a:off x="-491716" y="986938"/>
                            <a:ext cx="1229360" cy="237490"/>
                          </a:xfrm>
                          <a:prstGeom prst="rect">
                            <a:avLst/>
                          </a:prstGeom>
                          <a:noFill/>
                        </wps:spPr>
                        <wps:txbx>
                          <w:txbxContent>
                            <w:p w14:paraId="79640841" w14:textId="77777777" w:rsidR="003C2D2D" w:rsidRDefault="003C2D2D" w:rsidP="00237628">
                              <w:r>
                                <w:rPr>
                                  <w:rFonts w:ascii="Arial" w:hAnsi="Arial" w:cs="Arial"/>
                                  <w:b/>
                                  <w:bCs/>
                                  <w:color w:val="000000" w:themeColor="text1"/>
                                  <w:kern w:val="24"/>
                                  <w:sz w:val="20"/>
                                  <w:szCs w:val="20"/>
                                </w:rPr>
                                <w:t>Intensity (a.u.)</w:t>
                              </w:r>
                            </w:p>
                          </w:txbxContent>
                        </wps:txbx>
                        <wps:bodyPr wrap="square" rtlCol="0">
                          <a:spAutoFit/>
                        </wps:bodyPr>
                      </wps:wsp>
                    </wpg:wgp>
                  </a:graphicData>
                </a:graphic>
              </wp:anchor>
            </w:drawing>
          </mc:Choice>
          <mc:Fallback>
            <w:pict>
              <v:group w14:anchorId="4B8328F3" id="Grupo 6" o:spid="_x0000_s1026" style="position:absolute;left:0;text-align:left;margin-left:260.6pt;margin-top:45.15pt;width:254.2pt;height:201.85pt;z-index:-251654656" coordorigin="42" coordsize="32284,256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7" type="#_x0000_t75" style="position:absolute;left:1116;width:31211;height:256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">
                  <v:imagedata r:id="rId13" o:title="" croptop="5210f" cropbottom="2365f" cropleft="9149f" cropright="6829f"/>
                </v:shape>
                <v:shapetype id="_x0000_t202" coordsize="21600,21600" o:spt="202" path="m,l,21600r21600,l21600,xe">
                  <v:stroke joinstyle="miter"/>
                  <v:path gradientshapeok="t" o:connecttype="rect"/>
                </v:shapetype>
                <v:shape id="CuadroTexto 5" o:spid="_x0000_s1028" type="#_x0000_t202" style="position:absolute;left:-4917;top:9869;width:12293;height:237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" filled="f" stroked="f">
                  <v:textbox style="mso-fit-shape-to-text:t">
                    <w:txbxContent>
                      <w:p w14:paraId="79640841" w14:textId="77777777" w:rsidR="003C2D2D" w:rsidRDefault="003C2D2D" w:rsidP="00237628">
                        <w:r>
                          <w:rPr>
                            <w:rFonts w:ascii="Arial" w:hAnsi="Arial" w:cs="Arial"/>
                            <w:b/>
                            <w:bCs/>
                            <w:color w:val="000000" w:themeColor="text1"/>
                            <w:kern w:val="24"/>
                            <w:sz w:val="20"/>
                            <w:szCs w:val="20"/>
                          </w:rPr>
                          <w:t>Intensity (a.u.)</w:t>
                        </w:r>
                      </w:p>
                    </w:txbxContent>
                  </v:textbox>
                </v:shape>
                <w10:wrap type="tight"/>
              </v:group>
            </w:pict>
          </mc:Fallback>
        </mc:AlternateContent>
      </w:r>
      <w:r w:rsidR="00926D44" w:rsidRPr="00203CEF">
        <w:rPr>
          <w:iCs/>
        </w:rPr>
        <w:t>The photocatalytic oxidation of NO</w:t>
      </w:r>
      <w:r w:rsidR="00926D44" w:rsidRPr="00203CEF">
        <w:rPr>
          <w:iCs/>
          <w:vertAlign w:val="subscript"/>
        </w:rPr>
        <w:t>x</w:t>
      </w:r>
      <w:r w:rsidR="00926D44" w:rsidRPr="00203CEF">
        <w:rPr>
          <w:iCs/>
        </w:rPr>
        <w:t xml:space="preserve"> was studied in a continuous plug-flow flat photoreactor described in detail elsewhere [</w:t>
      </w:r>
      <w:r w:rsidR="00926D44" w:rsidRPr="00203CEF">
        <w:rPr>
          <w:iCs/>
        </w:rPr>
        <w:fldChar w:fldCharType="begin"/>
      </w:r>
      <w:r w:rsidR="00926D44" w:rsidRPr="00203CEF">
        <w:rPr>
          <w:iCs/>
        </w:rPr>
        <w:instrText xml:space="preserve"> NOTEREF _Ref57298491 \h </w:instrText>
      </w:r>
      <w:r w:rsidR="00926D44" w:rsidRPr="00203CEF">
        <w:rPr>
          <w:iCs/>
        </w:rPr>
      </w:r>
      <w:r w:rsidR="00203CEF">
        <w:rPr>
          <w:iCs/>
        </w:rPr>
        <w:instrText xml:space="preserve"> \* MERGEFORMAT </w:instrText>
      </w:r>
      <w:r w:rsidR="00926D44" w:rsidRPr="00203CEF">
        <w:rPr>
          <w:iCs/>
        </w:rPr>
        <w:fldChar w:fldCharType="separate"/>
      </w:r>
      <w:r w:rsidR="003D3A8F" w:rsidRPr="00203CEF">
        <w:rPr>
          <w:iCs/>
        </w:rPr>
        <w:t>17</w:t>
      </w:r>
      <w:r w:rsidR="00926D44" w:rsidRPr="00203CEF">
        <w:rPr>
          <w:iCs/>
          <w:lang w:val="en-GB"/>
        </w:rPr>
        <w:fldChar w:fldCharType="end"/>
      </w:r>
      <w:r w:rsidR="00926D44" w:rsidRPr="00203CEF">
        <w:rPr>
          <w:iCs/>
        </w:rPr>
        <w:t>,</w:t>
      </w:r>
      <w:bookmarkStart w:id="25" w:name="_Ref61371006"/>
      <w:r w:rsidR="00926D44" w:rsidRPr="00203CEF">
        <w:rPr>
          <w:iCs/>
        </w:rPr>
        <w:endnoteReference w:id="25"/>
      </w:r>
      <w:bookmarkEnd w:id="25"/>
      <w:r w:rsidR="00926D44" w:rsidRPr="00203CEF">
        <w:rPr>
          <w:iCs/>
        </w:rPr>
        <w:t>].</w:t>
      </w:r>
      <w:r w:rsidR="00926D44" w:rsidRPr="00203CEF">
        <w:rPr>
          <w:iCs/>
          <w:lang w:val="en-GB"/>
        </w:rPr>
        <w:t xml:space="preserve"> </w:t>
      </w:r>
      <w:r w:rsidR="00926D44" w:rsidRPr="00203CEF">
        <w:rPr>
          <w:iCs/>
        </w:rPr>
        <w:t>This reactor is constructed in stainless steel except for the top window</w:t>
      </w:r>
      <w:r w:rsidR="000355E6" w:rsidRPr="00203CEF">
        <w:rPr>
          <w:iCs/>
        </w:rPr>
        <w:t>, which is</w:t>
      </w:r>
      <w:r w:rsidR="00926D44" w:rsidRPr="00203CEF">
        <w:rPr>
          <w:iCs/>
        </w:rPr>
        <w:t xml:space="preserve"> made of borosilicate glass with low iron content. The photocatalyst samples were coated, after dispersion in 2-propanol, on a microscope slide that was </w:t>
      </w:r>
      <w:r w:rsidR="000355E6" w:rsidRPr="00203CEF">
        <w:rPr>
          <w:iCs/>
        </w:rPr>
        <w:t xml:space="preserve">placed </w:t>
      </w:r>
      <w:r w:rsidR="00926D44" w:rsidRPr="00203CEF">
        <w:rPr>
          <w:iCs/>
        </w:rPr>
        <w:t>under the glass window. Although the irradiated area was kept constant (19 cm</w:t>
      </w:r>
      <w:r w:rsidR="00926D44" w:rsidRPr="00203CEF">
        <w:rPr>
          <w:iCs/>
          <w:vertAlign w:val="superscript"/>
        </w:rPr>
        <w:t>2</w:t>
      </w:r>
      <w:r w:rsidR="00926D44" w:rsidRPr="00203CEF">
        <w:rPr>
          <w:iCs/>
        </w:rPr>
        <w:t xml:space="preserve">), the weight of catalyst varied from 16 to 22 mg depending on the sample </w:t>
      </w:r>
      <w:r w:rsidR="000355E6" w:rsidRPr="00203CEF">
        <w:rPr>
          <w:iCs/>
        </w:rPr>
        <w:t xml:space="preserve">apparent </w:t>
      </w:r>
      <w:r w:rsidR="00926D44" w:rsidRPr="00203CEF">
        <w:rPr>
          <w:iCs/>
        </w:rPr>
        <w:t>density. Irradiation was provided by two UVA fluorescent lamps (TL-8W/05, Philips), which present a maximum emission at 365 nm and a measured irradiance of 4.4 mW/cm</w:t>
      </w:r>
      <w:r w:rsidR="00926D44" w:rsidRPr="00203CEF">
        <w:rPr>
          <w:iCs/>
          <w:vertAlign w:val="superscript"/>
        </w:rPr>
        <w:t>2</w:t>
      </w:r>
      <w:r w:rsidR="00926D44" w:rsidRPr="00203CEF">
        <w:rPr>
          <w:iCs/>
        </w:rPr>
        <w:t>. Flow rate, pressure, temperature, turning on/off the UV lamp and relative humidity were controlled by using electronic mass flow controllers, specific sensors and automated valves (Process Integral Development Eng&amp;Tech S.L.). NO and SO</w:t>
      </w:r>
      <w:r w:rsidR="00926D44" w:rsidRPr="00203CEF">
        <w:rPr>
          <w:iCs/>
          <w:vertAlign w:val="subscript"/>
        </w:rPr>
        <w:t>2</w:t>
      </w:r>
      <w:r w:rsidR="00926D44" w:rsidRPr="00203CEF">
        <w:rPr>
          <w:iCs/>
        </w:rPr>
        <w:t xml:space="preserve"> were fed to the reactor at concentrations of 5 and approximately 0.1 ppm</w:t>
      </w:r>
      <w:r w:rsidR="00926D44" w:rsidRPr="00203CEF">
        <w:rPr>
          <w:iCs/>
          <w:vertAlign w:val="subscript"/>
        </w:rPr>
        <w:t>v</w:t>
      </w:r>
      <w:r w:rsidR="00926D44" w:rsidRPr="00203CEF">
        <w:rPr>
          <w:iCs/>
        </w:rPr>
        <w:t>, respectively, using a certified low concentration cylinder of these gases in N</w:t>
      </w:r>
      <w:r w:rsidR="00926D44" w:rsidRPr="00203CEF">
        <w:rPr>
          <w:iCs/>
          <w:vertAlign w:val="subscript"/>
        </w:rPr>
        <w:t>2</w:t>
      </w:r>
      <w:r w:rsidR="00926D44" w:rsidRPr="00203CEF">
        <w:rPr>
          <w:iCs/>
        </w:rPr>
        <w:t xml:space="preserve"> (Air Liquide), with dry air as make-up to get a total gas flow of 100 ml/min (residence time = 1.98 s). Selected tests were also performed by mixing NO</w:t>
      </w:r>
      <w:r w:rsidR="00926D44" w:rsidRPr="00203CEF">
        <w:rPr>
          <w:iCs/>
          <w:vertAlign w:val="subscript"/>
        </w:rPr>
        <w:t>2</w:t>
      </w:r>
      <w:r w:rsidR="00926D44" w:rsidRPr="00203CEF">
        <w:rPr>
          <w:iCs/>
        </w:rPr>
        <w:t xml:space="preserve"> in N</w:t>
      </w:r>
      <w:r w:rsidR="00926D44" w:rsidRPr="00203CEF">
        <w:rPr>
          <w:iCs/>
          <w:vertAlign w:val="subscript"/>
        </w:rPr>
        <w:t>2</w:t>
      </w:r>
      <w:r w:rsidR="00926D44" w:rsidRPr="00203CEF">
        <w:rPr>
          <w:iCs/>
        </w:rPr>
        <w:t xml:space="preserve"> (Air Liquide) at a concentration of 5 ppm</w:t>
      </w:r>
      <w:r w:rsidR="00926D44" w:rsidRPr="00203CEF">
        <w:rPr>
          <w:iCs/>
          <w:vertAlign w:val="subscript"/>
        </w:rPr>
        <w:t>v</w:t>
      </w:r>
      <w:r w:rsidR="00926D44" w:rsidRPr="00203CEF">
        <w:rPr>
          <w:iCs/>
        </w:rPr>
        <w:t xml:space="preserve">, keeping the operation conditions unchanged. The gas phase composition was continuously monitored using a FTIR Thermo-Nicolet 5700 spectrometer provided with a temperature controlled multiple-reflection gas cell (optical path 2 m) maintained at 110 ºC. </w:t>
      </w:r>
    </w:p>
    <w:p w14:paraId="3C38DB0E" w14:textId="50DD4870" w:rsidR="00D2708D" w:rsidRPr="00203CEF" w:rsidRDefault="00D2708D" w:rsidP="00D2708D">
      <w:pPr>
        <w:pStyle w:val="05-ArticleText"/>
        <w:rPr>
          <w:b/>
          <w:i/>
          <w:iCs/>
          <w:lang w:val="en-GB"/>
        </w:rPr>
      </w:pPr>
      <w:r w:rsidRPr="00203CEF">
        <w:rPr>
          <w:b/>
          <w:iCs/>
        </w:rPr>
        <w:t xml:space="preserve">3.4. </w:t>
      </w:r>
      <w:r w:rsidR="009B4DBD" w:rsidRPr="00203CEF">
        <w:rPr>
          <w:b/>
          <w:i/>
          <w:iCs/>
          <w:lang w:val="en-GB"/>
        </w:rPr>
        <w:t xml:space="preserve">In situ </w:t>
      </w:r>
      <w:r w:rsidR="009B4DBD" w:rsidRPr="00203CEF">
        <w:rPr>
          <w:b/>
          <w:lang w:val="en-GB"/>
        </w:rPr>
        <w:t>Photocatalytic studies by DRIFTS</w:t>
      </w:r>
    </w:p>
    <w:p w14:paraId="58F063FD" w14:textId="0A7D4389" w:rsidR="00DF2132" w:rsidRPr="00203CEF" w:rsidRDefault="009B4DBD" w:rsidP="00DD6845">
      <w:pPr>
        <w:pStyle w:val="05-ArticleText"/>
        <w:rPr>
          <w:iCs/>
        </w:rPr>
      </w:pPr>
      <w:r w:rsidRPr="00203CEF">
        <w:rPr>
          <w:i/>
          <w:iCs/>
        </w:rPr>
        <w:t>In situ</w:t>
      </w:r>
      <w:r w:rsidRPr="00203CEF">
        <w:rPr>
          <w:iCs/>
        </w:rPr>
        <w:t xml:space="preserve"> DRIFTS experiments of NO</w:t>
      </w:r>
      <w:r w:rsidRPr="00203CEF">
        <w:rPr>
          <w:iCs/>
          <w:vertAlign w:val="subscript"/>
        </w:rPr>
        <w:t>x</w:t>
      </w:r>
      <w:r w:rsidRPr="00203CEF">
        <w:rPr>
          <w:iCs/>
        </w:rPr>
        <w:t xml:space="preserve"> photocatalytic oxidation</w:t>
      </w:r>
      <w:r w:rsidRPr="00203CEF">
        <w:rPr>
          <w:i/>
          <w:iCs/>
        </w:rPr>
        <w:t xml:space="preserve"> </w:t>
      </w:r>
      <w:r w:rsidRPr="00203CEF">
        <w:rPr>
          <w:iCs/>
        </w:rPr>
        <w:t>were carried out in a Thermo Nicolet 5700 spectrometer equipped with a liquid N</w:t>
      </w:r>
      <w:r w:rsidRPr="00203CEF">
        <w:rPr>
          <w:iCs/>
          <w:vertAlign w:val="subscript"/>
        </w:rPr>
        <w:t>2</w:t>
      </w:r>
      <w:r w:rsidRPr="00203CEF">
        <w:rPr>
          <w:iCs/>
        </w:rPr>
        <w:t>-cooled MCT detector and a Harrick three-window environmental high-temperature cell. Two of the catalytic chamber windows, made out of BaF</w:t>
      </w:r>
      <w:r w:rsidRPr="00203CEF">
        <w:rPr>
          <w:iCs/>
          <w:vertAlign w:val="subscript"/>
        </w:rPr>
        <w:t>2</w:t>
      </w:r>
      <w:r w:rsidRPr="00203CEF">
        <w:rPr>
          <w:iCs/>
        </w:rPr>
        <w:t>, were used for IR transmission, and the third quartz window allows the UV irradiation of the photocatalyst during the reaction, using two UVA Philips TL-8W/05 fluorescent lamps. The spectra were registered continuously after accumulation of 64 scans at a resolution of 4 cm</w:t>
      </w:r>
      <w:r w:rsidRPr="00203CEF">
        <w:rPr>
          <w:iCs/>
          <w:vertAlign w:val="superscript"/>
        </w:rPr>
        <w:t>-1</w:t>
      </w:r>
      <w:r w:rsidRPr="00203CEF">
        <w:rPr>
          <w:iCs/>
        </w:rPr>
        <w:t xml:space="preserve">, which allows acquiring one spectrum every 2 minutes. A continuous gas flow rate of 30 ml/min was applied, </w:t>
      </w:r>
      <w:r w:rsidR="00723EC6" w:rsidRPr="00203CEF">
        <w:rPr>
          <w:iCs/>
        </w:rPr>
        <w:t>of</w:t>
      </w:r>
      <w:r w:rsidRPr="00203CEF">
        <w:rPr>
          <w:iCs/>
        </w:rPr>
        <w:t xml:space="preserve"> the same blend of NO and SO</w:t>
      </w:r>
      <w:r w:rsidRPr="00203CEF">
        <w:rPr>
          <w:iCs/>
          <w:vertAlign w:val="subscript"/>
        </w:rPr>
        <w:t>2</w:t>
      </w:r>
      <w:r w:rsidRPr="00203CEF">
        <w:rPr>
          <w:iCs/>
        </w:rPr>
        <w:t xml:space="preserve"> in air used in the photocatalytic tests. High purity dry gases were used for blending, resulting in a residual water content lower than 5 ppm</w:t>
      </w:r>
      <w:r w:rsidRPr="00203CEF">
        <w:rPr>
          <w:iCs/>
          <w:vertAlign w:val="subscript"/>
        </w:rPr>
        <w:t>v</w:t>
      </w:r>
      <w:r w:rsidRPr="00203CEF">
        <w:rPr>
          <w:iCs/>
        </w:rPr>
        <w:t>.</w:t>
      </w:r>
    </w:p>
    <w:p w14:paraId="4A6FFF48" w14:textId="7E31D61F" w:rsidR="00DD6845" w:rsidRPr="00203CEF" w:rsidRDefault="00DD6845" w:rsidP="00DD6845">
      <w:pPr>
        <w:pStyle w:val="05-ArticleText"/>
        <w:rPr>
          <w:b/>
          <w:iCs/>
        </w:rPr>
      </w:pPr>
      <w:r w:rsidRPr="00203CEF">
        <w:rPr>
          <w:b/>
          <w:bCs/>
          <w:iCs/>
        </w:rPr>
        <w:t>4. RESULTS</w:t>
      </w:r>
    </w:p>
    <w:p w14:paraId="74CD85AD" w14:textId="16059652" w:rsidR="008445BD" w:rsidRPr="00203CEF" w:rsidRDefault="008445BD" w:rsidP="008445BD">
      <w:pPr>
        <w:pStyle w:val="05-ArticleText"/>
        <w:rPr>
          <w:b/>
          <w:iCs/>
        </w:rPr>
      </w:pPr>
      <w:r w:rsidRPr="00203CEF">
        <w:rPr>
          <w:b/>
          <w:iCs/>
        </w:rPr>
        <w:t xml:space="preserve">4.1. </w:t>
      </w:r>
      <w:r w:rsidR="00446FA6" w:rsidRPr="00203CEF">
        <w:rPr>
          <w:b/>
          <w:iCs/>
          <w:lang w:val="en-GB"/>
        </w:rPr>
        <w:t>Characterization of the Photocatalysts</w:t>
      </w:r>
    </w:p>
    <w:p w14:paraId="4BFF7041" w14:textId="63F3948A" w:rsidR="00446FA6" w:rsidRPr="00203CEF" w:rsidRDefault="00446FA6" w:rsidP="00446FA6">
      <w:pPr>
        <w:pStyle w:val="05-ArticleText"/>
        <w:rPr>
          <w:iCs/>
        </w:rPr>
      </w:pPr>
      <w:r w:rsidRPr="00203CEF">
        <w:rPr>
          <w:iCs/>
          <w:lang w:val="en-GB"/>
        </w:rPr>
        <w:t>Fig. 1 displays the X-ray diffraction patterns of the different TiO</w:t>
      </w:r>
      <w:r w:rsidRPr="00203CEF">
        <w:rPr>
          <w:iCs/>
          <w:vertAlign w:val="subscript"/>
          <w:lang w:val="en-GB"/>
        </w:rPr>
        <w:t>2</w:t>
      </w:r>
      <w:r w:rsidRPr="00203CEF">
        <w:rPr>
          <w:iCs/>
          <w:lang w:val="en-GB"/>
        </w:rPr>
        <w:t xml:space="preserve"> samples</w:t>
      </w:r>
      <w:r w:rsidR="00723EC6" w:rsidRPr="00203CEF">
        <w:rPr>
          <w:iCs/>
          <w:lang w:val="en-GB"/>
        </w:rPr>
        <w:t>, both</w:t>
      </w:r>
      <w:r w:rsidRPr="00203CEF">
        <w:rPr>
          <w:iCs/>
          <w:lang w:val="en-GB"/>
        </w:rPr>
        <w:t xml:space="preserve"> </w:t>
      </w:r>
      <w:r w:rsidR="00723EC6" w:rsidRPr="00203CEF">
        <w:rPr>
          <w:iCs/>
          <w:lang w:val="en-GB"/>
        </w:rPr>
        <w:t>commercial and synthesized.</w:t>
      </w:r>
      <w:r w:rsidRPr="00203CEF">
        <w:rPr>
          <w:iCs/>
          <w:lang w:val="en-GB"/>
        </w:rPr>
        <w:t xml:space="preserve"> All of them show the characteristic peaks of the anatase phase (ICDD PDF #</w:t>
      </w:r>
      <w:r w:rsidRPr="00203CEF">
        <w:rPr>
          <w:iCs/>
        </w:rPr>
        <w:t xml:space="preserve"> 00-021-1272). As it is well-known, TiO</w:t>
      </w:r>
      <w:r w:rsidRPr="00203CEF">
        <w:rPr>
          <w:iCs/>
          <w:vertAlign w:val="subscript"/>
        </w:rPr>
        <w:t>2</w:t>
      </w:r>
      <w:r w:rsidRPr="00203CEF">
        <w:rPr>
          <w:iCs/>
        </w:rPr>
        <w:t xml:space="preserve"> P25 is constituted by an anatase-rutile mixture [</w:t>
      </w:r>
      <w:bookmarkStart w:id="26" w:name="_Ref57730399"/>
      <w:r w:rsidRPr="00203CEF">
        <w:rPr>
          <w:iCs/>
        </w:rPr>
        <w:endnoteReference w:id="26"/>
      </w:r>
      <w:bookmarkEnd w:id="26"/>
      <w:r w:rsidRPr="00203CEF">
        <w:rPr>
          <w:iCs/>
        </w:rPr>
        <w:t xml:space="preserve">], while a small </w:t>
      </w:r>
      <w:r w:rsidR="00296C45" w:rsidRPr="00203CEF">
        <w:rPr>
          <w:iCs/>
        </w:rPr>
        <w:t>contribution at ca. 44° 2θ due to the sample holder i</w:t>
      </w:r>
      <w:r w:rsidRPr="00203CEF">
        <w:rPr>
          <w:iCs/>
        </w:rPr>
        <w:t>s present in TiO</w:t>
      </w:r>
      <w:r w:rsidRPr="00203CEF">
        <w:rPr>
          <w:iCs/>
          <w:vertAlign w:val="subscript"/>
        </w:rPr>
        <w:t>2</w:t>
      </w:r>
      <w:r w:rsidRPr="00203CEF">
        <w:rPr>
          <w:iCs/>
        </w:rPr>
        <w:t>-9. Additionally, the sample TiO</w:t>
      </w:r>
      <w:r w:rsidRPr="00203CEF">
        <w:rPr>
          <w:iCs/>
          <w:vertAlign w:val="subscript"/>
        </w:rPr>
        <w:t>2</w:t>
      </w:r>
      <w:r w:rsidRPr="00203CEF">
        <w:rPr>
          <w:iCs/>
        </w:rPr>
        <w:t>-6 shows a weak diffraction peak at ca. 30.5°, which can be ascribed to the presence of a small amount of the brookite phase of TiO</w:t>
      </w:r>
      <w:r w:rsidRPr="00203CEF">
        <w:rPr>
          <w:iCs/>
          <w:vertAlign w:val="subscript"/>
        </w:rPr>
        <w:t>2</w:t>
      </w:r>
      <w:r w:rsidRPr="00203CEF">
        <w:rPr>
          <w:iCs/>
        </w:rPr>
        <w:t>. A broadening of the diffraction peaks is observed as the temperature of the hydrothermal treatment decreases, revealing a parallel diminution in crystal size. Application of the Scherrer</w:t>
      </w:r>
      <w:r w:rsidR="00BF33E1" w:rsidRPr="00203CEF">
        <w:rPr>
          <w:iCs/>
        </w:rPr>
        <w:t>´s</w:t>
      </w:r>
      <w:r w:rsidRPr="00203CEF">
        <w:rPr>
          <w:iCs/>
        </w:rPr>
        <w:t xml:space="preserve"> equation to the most intense reflection at 25.3° 2θ, corresponding to (101) planes, confirms the decrease in average crystal size with decreasing crystallization temperature, as indicated by the size values collected in Table 1. Thus, a fine control of the anatase crystal diameter is attained by varying the synthesis conditions, allowing the exploration of the effect of this parameter on the photocatalytic behavior for NO</w:t>
      </w:r>
      <w:r w:rsidRPr="00203CEF">
        <w:rPr>
          <w:iCs/>
          <w:vertAlign w:val="subscript"/>
        </w:rPr>
        <w:t>x</w:t>
      </w:r>
      <w:r w:rsidRPr="00203CEF">
        <w:rPr>
          <w:iCs/>
        </w:rPr>
        <w:t>-SO</w:t>
      </w:r>
      <w:r w:rsidRPr="00203CEF">
        <w:rPr>
          <w:iCs/>
          <w:vertAlign w:val="subscript"/>
        </w:rPr>
        <w:t>2</w:t>
      </w:r>
      <w:r w:rsidRPr="00203CEF">
        <w:rPr>
          <w:iCs/>
        </w:rPr>
        <w:t xml:space="preserve"> abatement. </w:t>
      </w:r>
    </w:p>
    <w:p w14:paraId="4B6B6BF4" w14:textId="3A643601" w:rsidR="005A3333" w:rsidRPr="00203CEF" w:rsidRDefault="005A3333" w:rsidP="005A3333">
      <w:pPr>
        <w:pStyle w:val="05-ArticleText"/>
        <w:rPr>
          <w:b/>
          <w:bCs/>
          <w:iCs/>
          <w:sz w:val="18"/>
          <w:szCs w:val="18"/>
        </w:rPr>
      </w:pPr>
    </w:p>
    <w:p w14:paraId="52E10744" w14:textId="75E3C5BD" w:rsidR="005A3333" w:rsidRPr="00203CEF" w:rsidRDefault="005A3333" w:rsidP="005A3333">
      <w:pPr>
        <w:pStyle w:val="05-ArticleText"/>
        <w:rPr>
          <w:iCs/>
        </w:rPr>
      </w:pPr>
      <w:r w:rsidRPr="00203CEF">
        <w:rPr>
          <w:b/>
          <w:bCs/>
          <w:iCs/>
          <w:sz w:val="18"/>
          <w:szCs w:val="18"/>
        </w:rPr>
        <w:t xml:space="preserve">Fig. (1). </w:t>
      </w:r>
      <w:r w:rsidRPr="00203CEF">
        <w:rPr>
          <w:iCs/>
          <w:sz w:val="18"/>
          <w:szCs w:val="18"/>
        </w:rPr>
        <w:t>X-ray diffractograms of the tested TiO</w:t>
      </w:r>
      <w:r w:rsidRPr="00203CEF">
        <w:rPr>
          <w:iCs/>
          <w:sz w:val="18"/>
          <w:szCs w:val="18"/>
          <w:vertAlign w:val="subscript"/>
        </w:rPr>
        <w:t>2</w:t>
      </w:r>
      <w:r w:rsidRPr="00203CEF">
        <w:rPr>
          <w:iCs/>
          <w:sz w:val="18"/>
          <w:szCs w:val="18"/>
        </w:rPr>
        <w:t xml:space="preserve"> samples: (a) TiO</w:t>
      </w:r>
      <w:r w:rsidRPr="00203CEF">
        <w:rPr>
          <w:iCs/>
          <w:sz w:val="18"/>
          <w:szCs w:val="18"/>
          <w:vertAlign w:val="subscript"/>
        </w:rPr>
        <w:t>2</w:t>
      </w:r>
      <w:r w:rsidRPr="00203CEF">
        <w:rPr>
          <w:iCs/>
          <w:sz w:val="18"/>
          <w:szCs w:val="18"/>
        </w:rPr>
        <w:t>-P25 (b) TiO</w:t>
      </w:r>
      <w:r w:rsidRPr="00203CEF">
        <w:rPr>
          <w:iCs/>
          <w:sz w:val="18"/>
          <w:szCs w:val="18"/>
          <w:vertAlign w:val="subscript"/>
        </w:rPr>
        <w:t>2</w:t>
      </w:r>
      <w:r w:rsidRPr="00203CEF">
        <w:rPr>
          <w:iCs/>
          <w:sz w:val="18"/>
          <w:szCs w:val="18"/>
        </w:rPr>
        <w:t>-15 (c) TiO</w:t>
      </w:r>
      <w:r w:rsidRPr="00203CEF">
        <w:rPr>
          <w:iCs/>
          <w:sz w:val="18"/>
          <w:szCs w:val="18"/>
          <w:vertAlign w:val="subscript"/>
        </w:rPr>
        <w:t>2</w:t>
      </w:r>
      <w:r w:rsidRPr="00203CEF">
        <w:rPr>
          <w:iCs/>
          <w:sz w:val="18"/>
          <w:szCs w:val="18"/>
        </w:rPr>
        <w:t>-13 (d) TiO</w:t>
      </w:r>
      <w:r w:rsidRPr="00203CEF">
        <w:rPr>
          <w:iCs/>
          <w:sz w:val="18"/>
          <w:szCs w:val="18"/>
          <w:vertAlign w:val="subscript"/>
        </w:rPr>
        <w:t>2</w:t>
      </w:r>
      <w:r w:rsidRPr="00203CEF">
        <w:rPr>
          <w:iCs/>
          <w:sz w:val="18"/>
          <w:szCs w:val="18"/>
        </w:rPr>
        <w:t>-11 (e) TiO</w:t>
      </w:r>
      <w:r w:rsidRPr="00203CEF">
        <w:rPr>
          <w:iCs/>
          <w:sz w:val="18"/>
          <w:szCs w:val="18"/>
          <w:vertAlign w:val="subscript"/>
        </w:rPr>
        <w:t>2</w:t>
      </w:r>
      <w:r w:rsidRPr="00203CEF">
        <w:rPr>
          <w:iCs/>
          <w:sz w:val="18"/>
          <w:szCs w:val="18"/>
        </w:rPr>
        <w:t>-9 (f) TiO</w:t>
      </w:r>
      <w:r w:rsidRPr="00203CEF">
        <w:rPr>
          <w:iCs/>
          <w:sz w:val="18"/>
          <w:szCs w:val="18"/>
          <w:vertAlign w:val="subscript"/>
        </w:rPr>
        <w:t>2</w:t>
      </w:r>
      <w:r w:rsidRPr="00203CEF">
        <w:rPr>
          <w:iCs/>
          <w:sz w:val="18"/>
          <w:szCs w:val="18"/>
        </w:rPr>
        <w:t>-6 (g) TiO</w:t>
      </w:r>
      <w:r w:rsidRPr="00203CEF">
        <w:rPr>
          <w:iCs/>
          <w:sz w:val="18"/>
          <w:szCs w:val="18"/>
          <w:vertAlign w:val="subscript"/>
        </w:rPr>
        <w:t>2</w:t>
      </w:r>
      <w:r w:rsidRPr="00203CEF">
        <w:rPr>
          <w:iCs/>
          <w:sz w:val="18"/>
          <w:szCs w:val="18"/>
        </w:rPr>
        <w:t xml:space="preserve">-HBK (h) </w:t>
      </w:r>
      <w:r w:rsidRPr="00203CEF">
        <w:rPr>
          <w:iCs/>
          <w:sz w:val="18"/>
          <w:szCs w:val="18"/>
          <w:lang w:val="en-GB"/>
        </w:rPr>
        <w:t>TiO</w:t>
      </w:r>
      <w:r w:rsidRPr="00203CEF">
        <w:rPr>
          <w:iCs/>
          <w:sz w:val="18"/>
          <w:szCs w:val="18"/>
          <w:vertAlign w:val="subscript"/>
          <w:lang w:val="en-GB"/>
        </w:rPr>
        <w:t>2</w:t>
      </w:r>
      <w:r w:rsidRPr="00203CEF">
        <w:rPr>
          <w:iCs/>
          <w:sz w:val="18"/>
          <w:szCs w:val="18"/>
          <w:lang w:val="en-GB"/>
        </w:rPr>
        <w:t>-</w:t>
      </w:r>
      <w:r w:rsidRPr="00203CEF">
        <w:rPr>
          <w:iCs/>
          <w:sz w:val="18"/>
          <w:szCs w:val="18"/>
        </w:rPr>
        <w:t>BDH. The main reflections of rutile are marked as R, while the most intense peak of brookite is labelled as B. Unmarked features corresponds to anatase, which is the main phase for all the samples</w:t>
      </w:r>
      <w:r w:rsidR="00881936" w:rsidRPr="00203CEF">
        <w:rPr>
          <w:iCs/>
          <w:sz w:val="18"/>
          <w:szCs w:val="18"/>
        </w:rPr>
        <w:t>.</w:t>
      </w:r>
    </w:p>
    <w:p w14:paraId="23794E81" w14:textId="49997C46" w:rsidR="00CA16F3" w:rsidRPr="00203CEF" w:rsidRDefault="00446FA6" w:rsidP="00CA16F3">
      <w:pPr>
        <w:spacing w:before="100" w:beforeAutospacing="1" w:after="100" w:afterAutospacing="1"/>
        <w:jc w:val="both"/>
        <w:rPr>
          <w:color w:val="000000"/>
          <w:sz w:val="20"/>
          <w:szCs w:val="20"/>
          <w:shd w:val="clear" w:color="auto" w:fill="FFFFFF"/>
          <w:lang w:eastAsia="es-ES"/>
        </w:rPr>
      </w:pPr>
      <w:r w:rsidRPr="00203CEF">
        <w:rPr>
          <w:iCs/>
          <w:sz w:val="20"/>
          <w:szCs w:val="20"/>
        </w:rPr>
        <w:t>Surface areas, also collected in Table 1, vary in good agreement with crystal size, so that the relation between the two parameters is inverse as can be expected in the present case where the aggregate size is kept constant among samples [</w:t>
      </w:r>
      <w:r w:rsidR="003576A5" w:rsidRPr="00203CEF">
        <w:rPr>
          <w:iCs/>
          <w:sz w:val="20"/>
          <w:szCs w:val="20"/>
        </w:rPr>
        <w:fldChar w:fldCharType="begin"/>
      </w:r>
      <w:r w:rsidR="003576A5" w:rsidRPr="00203CEF">
        <w:rPr>
          <w:iCs/>
          <w:sz w:val="20"/>
          <w:szCs w:val="20"/>
        </w:rPr>
        <w:instrText xml:space="preserve"> NOTEREF _Ref55484358 \h </w:instrText>
      </w:r>
      <w:r w:rsidR="00CA16F3" w:rsidRPr="00203CEF">
        <w:rPr>
          <w:iCs/>
          <w:sz w:val="20"/>
          <w:szCs w:val="20"/>
        </w:rPr>
        <w:instrText xml:space="preserve"> \* MERGEFORMAT </w:instrText>
      </w:r>
      <w:r w:rsidR="003576A5" w:rsidRPr="00203CEF">
        <w:rPr>
          <w:iCs/>
          <w:sz w:val="20"/>
          <w:szCs w:val="20"/>
        </w:rPr>
      </w:r>
      <w:r w:rsidR="003576A5" w:rsidRPr="00203CEF">
        <w:rPr>
          <w:iCs/>
          <w:sz w:val="20"/>
          <w:szCs w:val="20"/>
        </w:rPr>
        <w:fldChar w:fldCharType="separate"/>
      </w:r>
      <w:r w:rsidR="003D3A8F" w:rsidRPr="00203CEF">
        <w:rPr>
          <w:iCs/>
          <w:sz w:val="20"/>
          <w:szCs w:val="20"/>
        </w:rPr>
        <w:t>24</w:t>
      </w:r>
      <w:r w:rsidR="003576A5" w:rsidRPr="00203CEF">
        <w:rPr>
          <w:iCs/>
          <w:sz w:val="20"/>
          <w:szCs w:val="20"/>
        </w:rPr>
        <w:fldChar w:fldCharType="end"/>
      </w:r>
      <w:r w:rsidRPr="00203CEF">
        <w:rPr>
          <w:iCs/>
          <w:sz w:val="20"/>
          <w:szCs w:val="20"/>
        </w:rPr>
        <w:t xml:space="preserve">]. A geometrical calculation of the surface area assuming spherical particles </w:t>
      </w:r>
      <w:r w:rsidR="00E01D1D" w:rsidRPr="00203CEF">
        <w:rPr>
          <w:iCs/>
          <w:sz w:val="20"/>
          <w:szCs w:val="20"/>
        </w:rPr>
        <w:t xml:space="preserve">with </w:t>
      </w:r>
      <w:r w:rsidRPr="00203CEF">
        <w:rPr>
          <w:iCs/>
          <w:sz w:val="20"/>
          <w:szCs w:val="20"/>
        </w:rPr>
        <w:t xml:space="preserve">the diameter </w:t>
      </w:r>
      <w:r w:rsidR="00E01D1D" w:rsidRPr="00203CEF">
        <w:rPr>
          <w:iCs/>
          <w:sz w:val="20"/>
          <w:szCs w:val="20"/>
        </w:rPr>
        <w:t>estimated</w:t>
      </w:r>
      <w:r w:rsidRPr="00203CEF">
        <w:rPr>
          <w:iCs/>
          <w:sz w:val="20"/>
          <w:szCs w:val="20"/>
        </w:rPr>
        <w:t xml:space="preserve"> by the Scherrer</w:t>
      </w:r>
      <w:r w:rsidR="00B553F3" w:rsidRPr="00203CEF">
        <w:rPr>
          <w:iCs/>
          <w:sz w:val="20"/>
          <w:szCs w:val="20"/>
        </w:rPr>
        <w:t>´</w:t>
      </w:r>
      <w:r w:rsidR="00BF33E1" w:rsidRPr="00203CEF">
        <w:rPr>
          <w:iCs/>
          <w:sz w:val="20"/>
          <w:szCs w:val="20"/>
        </w:rPr>
        <w:t>s</w:t>
      </w:r>
      <w:r w:rsidRPr="00203CEF">
        <w:rPr>
          <w:iCs/>
          <w:sz w:val="20"/>
          <w:szCs w:val="20"/>
        </w:rPr>
        <w:t xml:space="preserve"> equation results in a trend similar to that obtained with the BET data,</w:t>
      </w:r>
      <w:r w:rsidRPr="00203CEF">
        <w:rPr>
          <w:iCs/>
        </w:rPr>
        <w:t xml:space="preserve"> </w:t>
      </w:r>
      <w:r w:rsidRPr="00203CEF">
        <w:rPr>
          <w:iCs/>
          <w:sz w:val="20"/>
          <w:szCs w:val="20"/>
        </w:rPr>
        <w:t xml:space="preserve">although with generally higher values, revealing that there is actually certain agglomeration of crystals. </w:t>
      </w:r>
      <w:r w:rsidR="00A41F72" w:rsidRPr="00203CEF">
        <w:rPr>
          <w:iCs/>
          <w:sz w:val="20"/>
          <w:szCs w:val="20"/>
        </w:rPr>
        <w:t>P</w:t>
      </w:r>
      <w:r w:rsidR="007248AB" w:rsidRPr="00203CEF">
        <w:rPr>
          <w:iCs/>
          <w:sz w:val="20"/>
          <w:szCs w:val="20"/>
        </w:rPr>
        <w:t xml:space="preserve">revious TEM studies </w:t>
      </w:r>
      <w:r w:rsidR="00A41F72" w:rsidRPr="00203CEF">
        <w:rPr>
          <w:iCs/>
          <w:sz w:val="20"/>
          <w:szCs w:val="20"/>
        </w:rPr>
        <w:t>of TiO</w:t>
      </w:r>
      <w:r w:rsidR="00A41F72" w:rsidRPr="00203CEF">
        <w:rPr>
          <w:iCs/>
          <w:sz w:val="20"/>
          <w:szCs w:val="20"/>
          <w:vertAlign w:val="subscript"/>
        </w:rPr>
        <w:t>2</w:t>
      </w:r>
      <w:r w:rsidR="00A41F72" w:rsidRPr="00203CEF">
        <w:rPr>
          <w:iCs/>
          <w:sz w:val="20"/>
          <w:szCs w:val="20"/>
        </w:rPr>
        <w:t xml:space="preserve"> samples prepared </w:t>
      </w:r>
      <w:r w:rsidR="007248AB" w:rsidRPr="00203CEF">
        <w:rPr>
          <w:iCs/>
          <w:sz w:val="20"/>
          <w:szCs w:val="20"/>
        </w:rPr>
        <w:t>by analogous procedures</w:t>
      </w:r>
      <w:r w:rsidR="00A41F72" w:rsidRPr="00203CEF">
        <w:rPr>
          <w:iCs/>
          <w:sz w:val="20"/>
          <w:szCs w:val="20"/>
        </w:rPr>
        <w:t>, have shown that they consist of nanoparticles with fairly narrow size distribution.</w:t>
      </w:r>
      <w:r w:rsidR="00E9346D" w:rsidRPr="00203CEF">
        <w:rPr>
          <w:iCs/>
          <w:sz w:val="20"/>
          <w:szCs w:val="20"/>
        </w:rPr>
        <w:t xml:space="preserve"> [</w:t>
      </w:r>
      <w:r w:rsidR="00E9346D" w:rsidRPr="00203CEF">
        <w:rPr>
          <w:iCs/>
          <w:sz w:val="20"/>
          <w:szCs w:val="20"/>
        </w:rPr>
        <w:fldChar w:fldCharType="begin"/>
      </w:r>
      <w:r w:rsidR="00E9346D" w:rsidRPr="00203CEF">
        <w:rPr>
          <w:iCs/>
          <w:sz w:val="20"/>
          <w:szCs w:val="20"/>
        </w:rPr>
        <w:instrText xml:space="preserve"> NOTEREF _Ref55484358 \h </w:instrText>
      </w:r>
      <w:r w:rsidR="00CA16F3" w:rsidRPr="00203CEF">
        <w:rPr>
          <w:iCs/>
          <w:sz w:val="20"/>
          <w:szCs w:val="20"/>
        </w:rPr>
        <w:instrText xml:space="preserve"> \* MERGEFORMAT </w:instrText>
      </w:r>
      <w:r w:rsidR="00E9346D" w:rsidRPr="00203CEF">
        <w:rPr>
          <w:iCs/>
          <w:sz w:val="20"/>
          <w:szCs w:val="20"/>
        </w:rPr>
      </w:r>
      <w:r w:rsidR="00E9346D" w:rsidRPr="00203CEF">
        <w:rPr>
          <w:iCs/>
          <w:sz w:val="20"/>
          <w:szCs w:val="20"/>
        </w:rPr>
        <w:fldChar w:fldCharType="separate"/>
      </w:r>
      <w:r w:rsidR="003D3A8F" w:rsidRPr="00203CEF">
        <w:rPr>
          <w:iCs/>
          <w:sz w:val="20"/>
          <w:szCs w:val="20"/>
        </w:rPr>
        <w:t>24</w:t>
      </w:r>
      <w:r w:rsidR="00E9346D" w:rsidRPr="00203CEF">
        <w:rPr>
          <w:iCs/>
          <w:sz w:val="20"/>
          <w:szCs w:val="20"/>
        </w:rPr>
        <w:fldChar w:fldCharType="end"/>
      </w:r>
      <w:r w:rsidR="00E9346D" w:rsidRPr="00203CEF">
        <w:rPr>
          <w:iCs/>
          <w:sz w:val="20"/>
          <w:szCs w:val="20"/>
        </w:rPr>
        <w:t>]</w:t>
      </w:r>
      <w:r w:rsidR="00CA16F3" w:rsidRPr="00203CEF">
        <w:rPr>
          <w:iCs/>
          <w:sz w:val="20"/>
          <w:szCs w:val="20"/>
        </w:rPr>
        <w:t xml:space="preserve"> Similarly, the TEM images of </w:t>
      </w:r>
      <w:r w:rsidR="00E01D1D" w:rsidRPr="00203CEF">
        <w:rPr>
          <w:iCs/>
          <w:sz w:val="20"/>
          <w:szCs w:val="20"/>
        </w:rPr>
        <w:t>TiO</w:t>
      </w:r>
      <w:r w:rsidR="00E01D1D" w:rsidRPr="00203CEF">
        <w:rPr>
          <w:iCs/>
          <w:sz w:val="20"/>
          <w:szCs w:val="20"/>
          <w:vertAlign w:val="subscript"/>
        </w:rPr>
        <w:t>2</w:t>
      </w:r>
      <w:r w:rsidR="00E01D1D" w:rsidRPr="00203CEF">
        <w:rPr>
          <w:iCs/>
          <w:sz w:val="20"/>
          <w:szCs w:val="20"/>
        </w:rPr>
        <w:t xml:space="preserve">-P6 sample </w:t>
      </w:r>
      <w:r w:rsidR="00CA16F3" w:rsidRPr="00203CEF">
        <w:rPr>
          <w:iCs/>
          <w:sz w:val="20"/>
          <w:szCs w:val="20"/>
        </w:rPr>
        <w:t>(see Fig S</w:t>
      </w:r>
      <w:r w:rsidR="00C20896" w:rsidRPr="00203CEF">
        <w:rPr>
          <w:iCs/>
          <w:sz w:val="20"/>
          <w:szCs w:val="20"/>
        </w:rPr>
        <w:t>1</w:t>
      </w:r>
      <w:r w:rsidR="00CA16F3" w:rsidRPr="00203CEF">
        <w:rPr>
          <w:iCs/>
          <w:sz w:val="20"/>
          <w:szCs w:val="20"/>
        </w:rPr>
        <w:t xml:space="preserve">) show that </w:t>
      </w:r>
      <w:r w:rsidR="00E01D1D" w:rsidRPr="00203CEF">
        <w:rPr>
          <w:iCs/>
          <w:sz w:val="20"/>
          <w:szCs w:val="20"/>
        </w:rPr>
        <w:t xml:space="preserve">it </w:t>
      </w:r>
      <w:r w:rsidR="00CA16F3" w:rsidRPr="00203CEF">
        <w:rPr>
          <w:iCs/>
          <w:sz w:val="20"/>
          <w:szCs w:val="20"/>
        </w:rPr>
        <w:t>consists of aggregates of</w:t>
      </w:r>
      <w:r w:rsidR="00747D42" w:rsidRPr="00203CEF">
        <w:rPr>
          <w:iCs/>
          <w:sz w:val="20"/>
          <w:szCs w:val="20"/>
        </w:rPr>
        <w:t xml:space="preserve"> rounded</w:t>
      </w:r>
      <w:r w:rsidR="00CA16F3" w:rsidRPr="00203CEF">
        <w:rPr>
          <w:iCs/>
          <w:sz w:val="20"/>
          <w:szCs w:val="20"/>
        </w:rPr>
        <w:t xml:space="preserve"> nanoparticles of </w:t>
      </w:r>
      <w:r w:rsidR="00AD4807" w:rsidRPr="00203CEF">
        <w:rPr>
          <w:iCs/>
          <w:sz w:val="20"/>
          <w:szCs w:val="20"/>
        </w:rPr>
        <w:t>homogeneous</w:t>
      </w:r>
      <w:r w:rsidR="00CA16F3" w:rsidRPr="00203CEF">
        <w:rPr>
          <w:iCs/>
          <w:sz w:val="20"/>
          <w:szCs w:val="20"/>
        </w:rPr>
        <w:t xml:space="preserve"> size.</w:t>
      </w:r>
    </w:p>
    <w:p w14:paraId="358C116B" w14:textId="5253F385" w:rsidR="0040621C" w:rsidRPr="00203CEF" w:rsidRDefault="0040621C" w:rsidP="0040621C">
      <w:pPr>
        <w:pStyle w:val="05-ArticleText"/>
        <w:rPr>
          <w:iCs/>
        </w:rPr>
      </w:pPr>
      <w:r w:rsidRPr="00203CEF">
        <w:rPr>
          <w:iCs/>
        </w:rPr>
        <w:lastRenderedPageBreak/>
        <w:t>Bandgap energy for some representative samples was estimated from the DR-UV-vis spectra. The obtained values are very close for all the anatase samples, ranging from 3.15 to 3.22 eV. In contrast, this parameter is significantly lower for TiO</w:t>
      </w:r>
      <w:r w:rsidRPr="00203CEF">
        <w:rPr>
          <w:iCs/>
          <w:vertAlign w:val="subscript"/>
        </w:rPr>
        <w:t>2</w:t>
      </w:r>
      <w:r w:rsidRPr="00203CEF">
        <w:rPr>
          <w:iCs/>
        </w:rPr>
        <w:t>-P25, as expected due to the presence of rutile. [</w:t>
      </w:r>
      <w:r w:rsidRPr="00203CEF">
        <w:rPr>
          <w:iCs/>
        </w:rPr>
        <w:fldChar w:fldCharType="begin"/>
      </w:r>
      <w:r w:rsidRPr="00203CEF">
        <w:rPr>
          <w:iCs/>
        </w:rPr>
        <w:instrText xml:space="preserve"> NOTEREF _Ref57730399 \h </w:instrText>
      </w:r>
      <w:r w:rsidR="00A0507A" w:rsidRPr="00203CEF">
        <w:rPr>
          <w:iCs/>
        </w:rPr>
        <w:instrText xml:space="preserve"> \* MERGEFORMAT </w:instrText>
      </w:r>
      <w:r w:rsidRPr="00203CEF">
        <w:rPr>
          <w:iCs/>
        </w:rPr>
      </w:r>
      <w:r w:rsidRPr="00203CEF">
        <w:rPr>
          <w:iCs/>
        </w:rPr>
        <w:fldChar w:fldCharType="separate"/>
      </w:r>
      <w:r w:rsidR="003D3A8F" w:rsidRPr="00203CEF">
        <w:rPr>
          <w:iCs/>
        </w:rPr>
        <w:t>26</w:t>
      </w:r>
      <w:r w:rsidRPr="00203CEF">
        <w:rPr>
          <w:iCs/>
        </w:rPr>
        <w:fldChar w:fldCharType="end"/>
      </w:r>
      <w:r w:rsidR="00116627" w:rsidRPr="00203CEF">
        <w:rPr>
          <w:iCs/>
        </w:rPr>
        <w:t>]</w:t>
      </w:r>
    </w:p>
    <w:p w14:paraId="5D69C415" w14:textId="3D944527" w:rsidR="0082047B" w:rsidRPr="00203CEF" w:rsidRDefault="0082047B" w:rsidP="00591DB0">
      <w:pPr>
        <w:pStyle w:val="05-ArticleText"/>
        <w:rPr>
          <w:iCs/>
        </w:rPr>
      </w:pPr>
    </w:p>
    <w:p w14:paraId="632B81F4" w14:textId="75B9BCEC" w:rsidR="000A2099" w:rsidRPr="00203CEF" w:rsidRDefault="001B7680" w:rsidP="000A2099">
      <w:pPr>
        <w:pStyle w:val="05-ArticleText"/>
        <w:rPr>
          <w:b/>
          <w:bCs/>
          <w:iCs/>
        </w:rPr>
      </w:pPr>
      <w:r w:rsidRPr="00203CEF">
        <w:rPr>
          <w:noProof/>
          <w:lang w:val="es-ES" w:eastAsia="es-ES"/>
        </w:rPr>
        <w:drawing>
          <wp:anchor distT="0" distB="0" distL="114300" distR="114300" simplePos="0" relativeHeight="251641856" behindDoc="1" locked="0" layoutInCell="1" allowOverlap="1" wp14:anchorId="71D4E92E" wp14:editId="58037AED">
            <wp:simplePos x="0" y="0"/>
            <wp:positionH relativeFrom="margin">
              <wp:posOffset>3355975</wp:posOffset>
            </wp:positionH>
            <wp:positionV relativeFrom="paragraph">
              <wp:posOffset>2023523</wp:posOffset>
            </wp:positionV>
            <wp:extent cx="3196590" cy="2318385"/>
            <wp:effectExtent l="0" t="0" r="3810" b="5715"/>
            <wp:wrapTight wrapText="bothSides">
              <wp:wrapPolygon edited="0">
                <wp:start x="0" y="0"/>
                <wp:lineTo x="0" y="21476"/>
                <wp:lineTo x="21497" y="21476"/>
                <wp:lineTo x="21497" y="0"/>
                <wp:lineTo x="0" y="0"/>
              </wp:wrapPolygon>
            </wp:wrapTight>
            <wp:docPr id="9" name="Imagen 9" descr="Gráfico, Gráfico de líneas,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Gráfico, Gráfico de líneas, Histograma&#10;&#10;Descripción generada automáticamente"/>
                    <pic:cNvPicPr/>
                  </pic:nvPicPr>
                  <pic:blipFill rotWithShape="1">
                    <a:blip r:embed="rId14" cstate="print">
                      <a:extLst>
                        <a:ext uri="{28A0092B-C50C-407E-A947-70E740481C1C}">
                          <a14:useLocalDpi xmlns:a14="http://schemas.microsoft.com/office/drawing/2010/main" val="0"/>
                        </a:ext>
                      </a:extLst>
                    </a:blip>
                    <a:srcRect l="7697" t="10758" r="1467" b="3960"/>
                    <a:stretch/>
                  </pic:blipFill>
                  <pic:spPr bwMode="auto">
                    <a:xfrm>
                      <a:off x="0" y="0"/>
                      <a:ext cx="3196590" cy="23183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A2099" w:rsidRPr="00203CEF">
        <w:rPr>
          <w:b/>
          <w:bCs/>
          <w:iCs/>
        </w:rPr>
        <w:t>Table 1</w:t>
      </w:r>
      <w:r w:rsidR="0082047B" w:rsidRPr="00203CEF">
        <w:rPr>
          <w:b/>
          <w:bCs/>
          <w:iCs/>
        </w:rPr>
        <w:t xml:space="preserve">. </w:t>
      </w:r>
      <w:r w:rsidR="000A2099" w:rsidRPr="00203CEF">
        <w:rPr>
          <w:b/>
          <w:bCs/>
          <w:iCs/>
        </w:rPr>
        <w:t>Main characteristics of the photocatalysts</w:t>
      </w:r>
    </w:p>
    <w:tbl>
      <w:tblPr>
        <w:tblW w:w="4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7"/>
        <w:gridCol w:w="1134"/>
        <w:gridCol w:w="863"/>
        <w:gridCol w:w="851"/>
        <w:gridCol w:w="709"/>
        <w:gridCol w:w="567"/>
      </w:tblGrid>
      <w:tr w:rsidR="005A0587" w:rsidRPr="00203CEF" w14:paraId="6803B1B2" w14:textId="77777777" w:rsidTr="00676368">
        <w:trPr>
          <w:jc w:val="center"/>
        </w:trPr>
        <w:tc>
          <w:tcPr>
            <w:tcW w:w="867" w:type="dxa"/>
            <w:shd w:val="clear" w:color="auto" w:fill="E0E0E0"/>
            <w:vAlign w:val="center"/>
          </w:tcPr>
          <w:p w14:paraId="7E704EE8" w14:textId="77777777" w:rsidR="0082047B" w:rsidRPr="00203CEF" w:rsidRDefault="0082047B" w:rsidP="0082047B">
            <w:pPr>
              <w:pStyle w:val="05-ArticleText"/>
              <w:rPr>
                <w:b/>
                <w:iCs/>
                <w:sz w:val="16"/>
                <w:szCs w:val="16"/>
              </w:rPr>
            </w:pPr>
            <w:r w:rsidRPr="00203CEF">
              <w:rPr>
                <w:b/>
                <w:iCs/>
                <w:sz w:val="16"/>
                <w:szCs w:val="16"/>
              </w:rPr>
              <w:t>Photocatalyst</w:t>
            </w:r>
          </w:p>
        </w:tc>
        <w:tc>
          <w:tcPr>
            <w:tcW w:w="1134" w:type="dxa"/>
            <w:shd w:val="clear" w:color="auto" w:fill="E0E0E0"/>
            <w:vAlign w:val="center"/>
          </w:tcPr>
          <w:p w14:paraId="359026FF" w14:textId="77777777" w:rsidR="0082047B" w:rsidRPr="00203CEF" w:rsidRDefault="0082047B" w:rsidP="0082047B">
            <w:pPr>
              <w:pStyle w:val="05-ArticleText"/>
              <w:rPr>
                <w:b/>
                <w:iCs/>
                <w:sz w:val="16"/>
                <w:szCs w:val="16"/>
              </w:rPr>
            </w:pPr>
            <w:r w:rsidRPr="00203CEF">
              <w:rPr>
                <w:b/>
                <w:iCs/>
                <w:sz w:val="16"/>
                <w:szCs w:val="16"/>
              </w:rPr>
              <w:t>Preparation conditions</w:t>
            </w:r>
          </w:p>
        </w:tc>
        <w:tc>
          <w:tcPr>
            <w:tcW w:w="863" w:type="dxa"/>
            <w:shd w:val="clear" w:color="auto" w:fill="E0E0E0"/>
            <w:vAlign w:val="center"/>
          </w:tcPr>
          <w:p w14:paraId="7634E345" w14:textId="77777777" w:rsidR="0082047B" w:rsidRPr="00203CEF" w:rsidRDefault="0082047B" w:rsidP="0082047B">
            <w:pPr>
              <w:pStyle w:val="05-ArticleText"/>
              <w:rPr>
                <w:b/>
                <w:iCs/>
                <w:sz w:val="16"/>
                <w:szCs w:val="16"/>
              </w:rPr>
            </w:pPr>
            <w:r w:rsidRPr="00203CEF">
              <w:rPr>
                <w:b/>
                <w:iCs/>
                <w:sz w:val="16"/>
                <w:szCs w:val="16"/>
              </w:rPr>
              <w:t>Crystal Phase</w:t>
            </w:r>
          </w:p>
        </w:tc>
        <w:tc>
          <w:tcPr>
            <w:tcW w:w="851" w:type="dxa"/>
            <w:shd w:val="clear" w:color="auto" w:fill="E0E0E0"/>
            <w:vAlign w:val="center"/>
          </w:tcPr>
          <w:p w14:paraId="65FFB7B7" w14:textId="77777777" w:rsidR="0082047B" w:rsidRPr="00203CEF" w:rsidRDefault="0082047B" w:rsidP="0082047B">
            <w:pPr>
              <w:pStyle w:val="05-ArticleText"/>
              <w:rPr>
                <w:b/>
                <w:iCs/>
                <w:sz w:val="16"/>
                <w:szCs w:val="16"/>
              </w:rPr>
            </w:pPr>
            <w:r w:rsidRPr="00203CEF">
              <w:rPr>
                <w:b/>
                <w:iCs/>
                <w:sz w:val="16"/>
                <w:szCs w:val="16"/>
              </w:rPr>
              <w:t>Crystal size (nm)</w:t>
            </w:r>
          </w:p>
        </w:tc>
        <w:tc>
          <w:tcPr>
            <w:tcW w:w="709" w:type="dxa"/>
            <w:shd w:val="clear" w:color="auto" w:fill="E0E0E0"/>
            <w:vAlign w:val="center"/>
          </w:tcPr>
          <w:p w14:paraId="1E37C5D1" w14:textId="396D99E2" w:rsidR="0082047B" w:rsidRPr="00203CEF" w:rsidRDefault="0082047B" w:rsidP="0082047B">
            <w:pPr>
              <w:pStyle w:val="05-ArticleText"/>
              <w:rPr>
                <w:b/>
                <w:iCs/>
                <w:sz w:val="16"/>
                <w:szCs w:val="16"/>
              </w:rPr>
            </w:pPr>
            <w:r w:rsidRPr="00203CEF">
              <w:rPr>
                <w:b/>
                <w:iCs/>
                <w:sz w:val="16"/>
                <w:szCs w:val="16"/>
              </w:rPr>
              <w:t>S</w:t>
            </w:r>
            <w:r w:rsidR="005A0587" w:rsidRPr="00203CEF">
              <w:rPr>
                <w:b/>
                <w:iCs/>
                <w:sz w:val="16"/>
                <w:szCs w:val="16"/>
                <w:vertAlign w:val="subscript"/>
              </w:rPr>
              <w:t>BET</w:t>
            </w:r>
            <w:r w:rsidR="005A0587" w:rsidRPr="00203CEF">
              <w:rPr>
                <w:b/>
                <w:iCs/>
                <w:sz w:val="16"/>
                <w:szCs w:val="16"/>
              </w:rPr>
              <w:t xml:space="preserve"> </w:t>
            </w:r>
            <w:r w:rsidRPr="00203CEF">
              <w:rPr>
                <w:b/>
                <w:iCs/>
                <w:sz w:val="16"/>
                <w:szCs w:val="16"/>
              </w:rPr>
              <w:t>(m</w:t>
            </w:r>
            <w:r w:rsidRPr="00203CEF">
              <w:rPr>
                <w:b/>
                <w:iCs/>
                <w:sz w:val="16"/>
                <w:szCs w:val="16"/>
                <w:vertAlign w:val="superscript"/>
              </w:rPr>
              <w:t>2</w:t>
            </w:r>
            <w:r w:rsidRPr="00203CEF">
              <w:rPr>
                <w:b/>
                <w:iCs/>
                <w:sz w:val="16"/>
                <w:szCs w:val="16"/>
              </w:rPr>
              <w:t>/g)</w:t>
            </w:r>
          </w:p>
        </w:tc>
        <w:tc>
          <w:tcPr>
            <w:tcW w:w="567" w:type="dxa"/>
            <w:shd w:val="clear" w:color="auto" w:fill="E0E0E0"/>
          </w:tcPr>
          <w:p w14:paraId="5CACB0B3" w14:textId="77777777" w:rsidR="0082047B" w:rsidRPr="00203CEF" w:rsidRDefault="0082047B" w:rsidP="0082047B">
            <w:pPr>
              <w:pStyle w:val="05-ArticleText"/>
              <w:rPr>
                <w:b/>
                <w:iCs/>
                <w:sz w:val="16"/>
                <w:szCs w:val="16"/>
              </w:rPr>
            </w:pPr>
            <w:r w:rsidRPr="00203CEF">
              <w:rPr>
                <w:b/>
                <w:iCs/>
                <w:sz w:val="16"/>
                <w:szCs w:val="16"/>
              </w:rPr>
              <w:t>E</w:t>
            </w:r>
            <w:r w:rsidRPr="00203CEF">
              <w:rPr>
                <w:b/>
                <w:iCs/>
                <w:sz w:val="16"/>
                <w:szCs w:val="16"/>
                <w:vertAlign w:val="subscript"/>
              </w:rPr>
              <w:t>g</w:t>
            </w:r>
            <w:r w:rsidRPr="00203CEF">
              <w:rPr>
                <w:b/>
                <w:iCs/>
                <w:sz w:val="16"/>
                <w:szCs w:val="16"/>
              </w:rPr>
              <w:t xml:space="preserve"> (eV)</w:t>
            </w:r>
          </w:p>
        </w:tc>
      </w:tr>
      <w:tr w:rsidR="005A0587" w:rsidRPr="00203CEF" w14:paraId="62D80163" w14:textId="77777777" w:rsidTr="00676368">
        <w:trPr>
          <w:jc w:val="center"/>
        </w:trPr>
        <w:tc>
          <w:tcPr>
            <w:tcW w:w="867" w:type="dxa"/>
            <w:shd w:val="clear" w:color="auto" w:fill="auto"/>
          </w:tcPr>
          <w:p w14:paraId="70C4DE5D"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 xml:space="preserve"> – 15</w:t>
            </w:r>
          </w:p>
        </w:tc>
        <w:tc>
          <w:tcPr>
            <w:tcW w:w="1134" w:type="dxa"/>
            <w:shd w:val="clear" w:color="auto" w:fill="auto"/>
          </w:tcPr>
          <w:p w14:paraId="4B939AC8" w14:textId="77777777" w:rsidR="0082047B" w:rsidRPr="00203CEF" w:rsidRDefault="0082047B" w:rsidP="0082047B">
            <w:pPr>
              <w:pStyle w:val="05-ArticleText"/>
              <w:rPr>
                <w:iCs/>
                <w:sz w:val="16"/>
                <w:szCs w:val="16"/>
              </w:rPr>
            </w:pPr>
            <w:r w:rsidRPr="00203CEF">
              <w:rPr>
                <w:iCs/>
                <w:sz w:val="16"/>
                <w:szCs w:val="16"/>
              </w:rPr>
              <w:t>Thermal: 450ºC, 12 h</w:t>
            </w:r>
          </w:p>
        </w:tc>
        <w:tc>
          <w:tcPr>
            <w:tcW w:w="863" w:type="dxa"/>
            <w:shd w:val="clear" w:color="auto" w:fill="auto"/>
          </w:tcPr>
          <w:p w14:paraId="78A5D460"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0CD17265" w14:textId="77777777" w:rsidR="0082047B" w:rsidRPr="00203CEF" w:rsidRDefault="0082047B" w:rsidP="0082047B">
            <w:pPr>
              <w:pStyle w:val="05-ArticleText"/>
              <w:rPr>
                <w:iCs/>
                <w:sz w:val="16"/>
                <w:szCs w:val="16"/>
              </w:rPr>
            </w:pPr>
            <w:r w:rsidRPr="00203CEF">
              <w:rPr>
                <w:iCs/>
                <w:sz w:val="16"/>
                <w:szCs w:val="16"/>
              </w:rPr>
              <w:t>15</w:t>
            </w:r>
          </w:p>
        </w:tc>
        <w:tc>
          <w:tcPr>
            <w:tcW w:w="709" w:type="dxa"/>
            <w:shd w:val="clear" w:color="auto" w:fill="auto"/>
          </w:tcPr>
          <w:p w14:paraId="5A1E488F" w14:textId="77777777" w:rsidR="0082047B" w:rsidRPr="00203CEF" w:rsidRDefault="0082047B" w:rsidP="0082047B">
            <w:pPr>
              <w:pStyle w:val="05-ArticleText"/>
              <w:rPr>
                <w:iCs/>
                <w:sz w:val="16"/>
                <w:szCs w:val="16"/>
              </w:rPr>
            </w:pPr>
            <w:r w:rsidRPr="00203CEF">
              <w:rPr>
                <w:iCs/>
                <w:sz w:val="16"/>
                <w:szCs w:val="16"/>
              </w:rPr>
              <w:t>59</w:t>
            </w:r>
          </w:p>
        </w:tc>
        <w:tc>
          <w:tcPr>
            <w:tcW w:w="567" w:type="dxa"/>
          </w:tcPr>
          <w:p w14:paraId="56D274CF" w14:textId="77777777" w:rsidR="0082047B" w:rsidRPr="00203CEF" w:rsidRDefault="0082047B" w:rsidP="0082047B">
            <w:pPr>
              <w:pStyle w:val="05-ArticleText"/>
              <w:rPr>
                <w:iCs/>
                <w:sz w:val="16"/>
                <w:szCs w:val="16"/>
              </w:rPr>
            </w:pPr>
            <w:r w:rsidRPr="00203CEF">
              <w:rPr>
                <w:iCs/>
                <w:sz w:val="16"/>
                <w:szCs w:val="16"/>
              </w:rPr>
              <w:t>-</w:t>
            </w:r>
          </w:p>
        </w:tc>
      </w:tr>
      <w:tr w:rsidR="005A0587" w:rsidRPr="00203CEF" w14:paraId="4A3FB54E" w14:textId="77777777" w:rsidTr="00676368">
        <w:trPr>
          <w:jc w:val="center"/>
        </w:trPr>
        <w:tc>
          <w:tcPr>
            <w:tcW w:w="867" w:type="dxa"/>
            <w:shd w:val="clear" w:color="auto" w:fill="auto"/>
          </w:tcPr>
          <w:p w14:paraId="13BA2B27"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 xml:space="preserve"> – 13</w:t>
            </w:r>
          </w:p>
        </w:tc>
        <w:tc>
          <w:tcPr>
            <w:tcW w:w="1134" w:type="dxa"/>
            <w:shd w:val="clear" w:color="auto" w:fill="auto"/>
          </w:tcPr>
          <w:p w14:paraId="68163821" w14:textId="77777777" w:rsidR="0082047B" w:rsidRPr="00203CEF" w:rsidRDefault="0082047B" w:rsidP="0082047B">
            <w:pPr>
              <w:pStyle w:val="05-ArticleText"/>
              <w:rPr>
                <w:iCs/>
                <w:sz w:val="16"/>
                <w:szCs w:val="16"/>
              </w:rPr>
            </w:pPr>
            <w:r w:rsidRPr="00203CEF">
              <w:rPr>
                <w:iCs/>
                <w:sz w:val="16"/>
                <w:szCs w:val="16"/>
              </w:rPr>
              <w:t>Thermal: 450ºC, 3 h</w:t>
            </w:r>
          </w:p>
        </w:tc>
        <w:tc>
          <w:tcPr>
            <w:tcW w:w="863" w:type="dxa"/>
            <w:shd w:val="clear" w:color="auto" w:fill="auto"/>
          </w:tcPr>
          <w:p w14:paraId="37743656"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00554DC0" w14:textId="77777777" w:rsidR="0082047B" w:rsidRPr="00203CEF" w:rsidRDefault="0082047B" w:rsidP="0082047B">
            <w:pPr>
              <w:pStyle w:val="05-ArticleText"/>
              <w:rPr>
                <w:iCs/>
                <w:sz w:val="16"/>
                <w:szCs w:val="16"/>
              </w:rPr>
            </w:pPr>
            <w:r w:rsidRPr="00203CEF">
              <w:rPr>
                <w:iCs/>
                <w:sz w:val="16"/>
                <w:szCs w:val="16"/>
              </w:rPr>
              <w:t>13</w:t>
            </w:r>
          </w:p>
        </w:tc>
        <w:tc>
          <w:tcPr>
            <w:tcW w:w="709" w:type="dxa"/>
            <w:shd w:val="clear" w:color="auto" w:fill="auto"/>
          </w:tcPr>
          <w:p w14:paraId="63945D52" w14:textId="77777777" w:rsidR="0082047B" w:rsidRPr="00203CEF" w:rsidRDefault="0082047B" w:rsidP="0082047B">
            <w:pPr>
              <w:pStyle w:val="05-ArticleText"/>
              <w:rPr>
                <w:iCs/>
                <w:sz w:val="16"/>
                <w:szCs w:val="16"/>
              </w:rPr>
            </w:pPr>
            <w:r w:rsidRPr="00203CEF">
              <w:rPr>
                <w:iCs/>
                <w:sz w:val="16"/>
                <w:szCs w:val="16"/>
              </w:rPr>
              <w:t>80</w:t>
            </w:r>
          </w:p>
        </w:tc>
        <w:tc>
          <w:tcPr>
            <w:tcW w:w="567" w:type="dxa"/>
          </w:tcPr>
          <w:p w14:paraId="4DCCF0D3" w14:textId="77777777" w:rsidR="0082047B" w:rsidRPr="00203CEF" w:rsidRDefault="0082047B" w:rsidP="0082047B">
            <w:pPr>
              <w:pStyle w:val="05-ArticleText"/>
              <w:rPr>
                <w:iCs/>
                <w:sz w:val="16"/>
                <w:szCs w:val="16"/>
              </w:rPr>
            </w:pPr>
            <w:r w:rsidRPr="00203CEF">
              <w:rPr>
                <w:iCs/>
                <w:sz w:val="16"/>
                <w:szCs w:val="16"/>
              </w:rPr>
              <w:t>-</w:t>
            </w:r>
          </w:p>
        </w:tc>
      </w:tr>
      <w:tr w:rsidR="005A0587" w:rsidRPr="00203CEF" w14:paraId="2BA48003" w14:textId="77777777" w:rsidTr="00676368">
        <w:trPr>
          <w:jc w:val="center"/>
        </w:trPr>
        <w:tc>
          <w:tcPr>
            <w:tcW w:w="867" w:type="dxa"/>
            <w:shd w:val="clear" w:color="auto" w:fill="auto"/>
          </w:tcPr>
          <w:p w14:paraId="091B4556"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 xml:space="preserve"> – 11</w:t>
            </w:r>
          </w:p>
        </w:tc>
        <w:tc>
          <w:tcPr>
            <w:tcW w:w="1134" w:type="dxa"/>
            <w:shd w:val="clear" w:color="auto" w:fill="auto"/>
          </w:tcPr>
          <w:p w14:paraId="763F991B" w14:textId="77777777" w:rsidR="0082047B" w:rsidRPr="00203CEF" w:rsidRDefault="0082047B" w:rsidP="0082047B">
            <w:pPr>
              <w:pStyle w:val="05-ArticleText"/>
              <w:rPr>
                <w:iCs/>
                <w:sz w:val="16"/>
                <w:szCs w:val="16"/>
              </w:rPr>
            </w:pPr>
            <w:r w:rsidRPr="00203CEF">
              <w:rPr>
                <w:iCs/>
                <w:sz w:val="16"/>
                <w:szCs w:val="16"/>
              </w:rPr>
              <w:t>Thermal: 400ºC, 3 h</w:t>
            </w:r>
          </w:p>
        </w:tc>
        <w:tc>
          <w:tcPr>
            <w:tcW w:w="863" w:type="dxa"/>
            <w:shd w:val="clear" w:color="auto" w:fill="auto"/>
          </w:tcPr>
          <w:p w14:paraId="00E188BD"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67476BBC" w14:textId="77777777" w:rsidR="0082047B" w:rsidRPr="00203CEF" w:rsidRDefault="0082047B" w:rsidP="0082047B">
            <w:pPr>
              <w:pStyle w:val="05-ArticleText"/>
              <w:rPr>
                <w:iCs/>
                <w:sz w:val="16"/>
                <w:szCs w:val="16"/>
              </w:rPr>
            </w:pPr>
            <w:r w:rsidRPr="00203CEF">
              <w:rPr>
                <w:iCs/>
                <w:sz w:val="16"/>
                <w:szCs w:val="16"/>
              </w:rPr>
              <w:t>11</w:t>
            </w:r>
          </w:p>
        </w:tc>
        <w:tc>
          <w:tcPr>
            <w:tcW w:w="709" w:type="dxa"/>
            <w:shd w:val="clear" w:color="auto" w:fill="auto"/>
          </w:tcPr>
          <w:p w14:paraId="39FD0A87" w14:textId="77777777" w:rsidR="0082047B" w:rsidRPr="00203CEF" w:rsidRDefault="0082047B" w:rsidP="0082047B">
            <w:pPr>
              <w:pStyle w:val="05-ArticleText"/>
              <w:rPr>
                <w:iCs/>
                <w:sz w:val="16"/>
                <w:szCs w:val="16"/>
              </w:rPr>
            </w:pPr>
            <w:r w:rsidRPr="00203CEF">
              <w:rPr>
                <w:iCs/>
                <w:sz w:val="16"/>
                <w:szCs w:val="16"/>
              </w:rPr>
              <w:t>107</w:t>
            </w:r>
          </w:p>
        </w:tc>
        <w:tc>
          <w:tcPr>
            <w:tcW w:w="567" w:type="dxa"/>
          </w:tcPr>
          <w:p w14:paraId="3B89AC51" w14:textId="77777777" w:rsidR="0082047B" w:rsidRPr="00203CEF" w:rsidRDefault="0082047B" w:rsidP="0082047B">
            <w:pPr>
              <w:pStyle w:val="05-ArticleText"/>
              <w:rPr>
                <w:iCs/>
                <w:sz w:val="16"/>
                <w:szCs w:val="16"/>
              </w:rPr>
            </w:pPr>
            <w:r w:rsidRPr="00203CEF">
              <w:rPr>
                <w:iCs/>
                <w:sz w:val="16"/>
                <w:szCs w:val="16"/>
              </w:rPr>
              <w:t>3.15</w:t>
            </w:r>
          </w:p>
        </w:tc>
      </w:tr>
      <w:tr w:rsidR="005A0587" w:rsidRPr="00203CEF" w14:paraId="07A630D4" w14:textId="77777777" w:rsidTr="00676368">
        <w:trPr>
          <w:jc w:val="center"/>
        </w:trPr>
        <w:tc>
          <w:tcPr>
            <w:tcW w:w="867" w:type="dxa"/>
            <w:shd w:val="clear" w:color="auto" w:fill="auto"/>
          </w:tcPr>
          <w:p w14:paraId="60CFABBC"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 xml:space="preserve"> – 9</w:t>
            </w:r>
          </w:p>
        </w:tc>
        <w:tc>
          <w:tcPr>
            <w:tcW w:w="1134" w:type="dxa"/>
            <w:shd w:val="clear" w:color="auto" w:fill="auto"/>
          </w:tcPr>
          <w:p w14:paraId="19FC316D" w14:textId="77777777" w:rsidR="0082047B" w:rsidRPr="00203CEF" w:rsidRDefault="0082047B" w:rsidP="0082047B">
            <w:pPr>
              <w:pStyle w:val="05-ArticleText"/>
              <w:rPr>
                <w:iCs/>
                <w:sz w:val="16"/>
                <w:szCs w:val="16"/>
              </w:rPr>
            </w:pPr>
            <w:r w:rsidRPr="00203CEF">
              <w:rPr>
                <w:iCs/>
                <w:sz w:val="16"/>
                <w:szCs w:val="16"/>
              </w:rPr>
              <w:t xml:space="preserve">Hydrothermal: 200ºC, 8 h </w:t>
            </w:r>
          </w:p>
        </w:tc>
        <w:tc>
          <w:tcPr>
            <w:tcW w:w="863" w:type="dxa"/>
            <w:shd w:val="clear" w:color="auto" w:fill="auto"/>
          </w:tcPr>
          <w:p w14:paraId="7B00EC2D"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6D71626C" w14:textId="77777777" w:rsidR="0082047B" w:rsidRPr="00203CEF" w:rsidRDefault="0082047B" w:rsidP="0082047B">
            <w:pPr>
              <w:pStyle w:val="05-ArticleText"/>
              <w:rPr>
                <w:iCs/>
                <w:sz w:val="16"/>
                <w:szCs w:val="16"/>
              </w:rPr>
            </w:pPr>
            <w:r w:rsidRPr="00203CEF">
              <w:rPr>
                <w:iCs/>
                <w:sz w:val="16"/>
                <w:szCs w:val="16"/>
              </w:rPr>
              <w:t>9</w:t>
            </w:r>
          </w:p>
        </w:tc>
        <w:tc>
          <w:tcPr>
            <w:tcW w:w="709" w:type="dxa"/>
            <w:shd w:val="clear" w:color="auto" w:fill="auto"/>
          </w:tcPr>
          <w:p w14:paraId="31D9AE9D" w14:textId="77777777" w:rsidR="0082047B" w:rsidRPr="00203CEF" w:rsidRDefault="0082047B" w:rsidP="0082047B">
            <w:pPr>
              <w:pStyle w:val="05-ArticleText"/>
              <w:rPr>
                <w:iCs/>
                <w:sz w:val="16"/>
                <w:szCs w:val="16"/>
              </w:rPr>
            </w:pPr>
            <w:r w:rsidRPr="00203CEF">
              <w:rPr>
                <w:iCs/>
                <w:sz w:val="16"/>
                <w:szCs w:val="16"/>
              </w:rPr>
              <w:t>150</w:t>
            </w:r>
          </w:p>
        </w:tc>
        <w:tc>
          <w:tcPr>
            <w:tcW w:w="567" w:type="dxa"/>
          </w:tcPr>
          <w:p w14:paraId="070C8DBD" w14:textId="77777777" w:rsidR="0082047B" w:rsidRPr="00203CEF" w:rsidRDefault="0082047B" w:rsidP="0082047B">
            <w:pPr>
              <w:pStyle w:val="05-ArticleText"/>
              <w:rPr>
                <w:iCs/>
                <w:sz w:val="16"/>
                <w:szCs w:val="16"/>
              </w:rPr>
            </w:pPr>
            <w:r w:rsidRPr="00203CEF">
              <w:rPr>
                <w:iCs/>
                <w:sz w:val="16"/>
                <w:szCs w:val="16"/>
              </w:rPr>
              <w:t>-</w:t>
            </w:r>
          </w:p>
        </w:tc>
      </w:tr>
      <w:tr w:rsidR="005A0587" w:rsidRPr="00203CEF" w14:paraId="73DD23F6" w14:textId="77777777" w:rsidTr="00676368">
        <w:trPr>
          <w:jc w:val="center"/>
        </w:trPr>
        <w:tc>
          <w:tcPr>
            <w:tcW w:w="867" w:type="dxa"/>
            <w:shd w:val="clear" w:color="auto" w:fill="auto"/>
          </w:tcPr>
          <w:p w14:paraId="0DABEC17"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 xml:space="preserve"> – 6</w:t>
            </w:r>
          </w:p>
        </w:tc>
        <w:tc>
          <w:tcPr>
            <w:tcW w:w="1134" w:type="dxa"/>
            <w:shd w:val="clear" w:color="auto" w:fill="auto"/>
          </w:tcPr>
          <w:p w14:paraId="178CF53E" w14:textId="77777777" w:rsidR="0082047B" w:rsidRPr="00203CEF" w:rsidRDefault="0082047B" w:rsidP="0082047B">
            <w:pPr>
              <w:pStyle w:val="05-ArticleText"/>
              <w:rPr>
                <w:iCs/>
                <w:sz w:val="16"/>
                <w:szCs w:val="16"/>
              </w:rPr>
            </w:pPr>
            <w:r w:rsidRPr="00203CEF">
              <w:rPr>
                <w:iCs/>
                <w:sz w:val="16"/>
                <w:szCs w:val="16"/>
              </w:rPr>
              <w:t>Hydrothermal: 150ºC, 8 h</w:t>
            </w:r>
          </w:p>
        </w:tc>
        <w:tc>
          <w:tcPr>
            <w:tcW w:w="863" w:type="dxa"/>
            <w:shd w:val="clear" w:color="auto" w:fill="auto"/>
          </w:tcPr>
          <w:p w14:paraId="15A8F88F"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0E543FCC" w14:textId="77777777" w:rsidR="0082047B" w:rsidRPr="00203CEF" w:rsidRDefault="0082047B" w:rsidP="0082047B">
            <w:pPr>
              <w:pStyle w:val="05-ArticleText"/>
              <w:rPr>
                <w:iCs/>
                <w:sz w:val="16"/>
                <w:szCs w:val="16"/>
              </w:rPr>
            </w:pPr>
            <w:r w:rsidRPr="00203CEF">
              <w:rPr>
                <w:iCs/>
                <w:sz w:val="16"/>
                <w:szCs w:val="16"/>
              </w:rPr>
              <w:t>6</w:t>
            </w:r>
          </w:p>
        </w:tc>
        <w:tc>
          <w:tcPr>
            <w:tcW w:w="709" w:type="dxa"/>
            <w:shd w:val="clear" w:color="auto" w:fill="auto"/>
          </w:tcPr>
          <w:p w14:paraId="51203147" w14:textId="77777777" w:rsidR="0082047B" w:rsidRPr="00203CEF" w:rsidRDefault="0082047B" w:rsidP="0082047B">
            <w:pPr>
              <w:pStyle w:val="05-ArticleText"/>
              <w:rPr>
                <w:iCs/>
                <w:sz w:val="16"/>
                <w:szCs w:val="16"/>
              </w:rPr>
            </w:pPr>
            <w:r w:rsidRPr="00203CEF">
              <w:rPr>
                <w:iCs/>
                <w:sz w:val="16"/>
                <w:szCs w:val="16"/>
              </w:rPr>
              <w:t>184</w:t>
            </w:r>
          </w:p>
        </w:tc>
        <w:tc>
          <w:tcPr>
            <w:tcW w:w="567" w:type="dxa"/>
          </w:tcPr>
          <w:p w14:paraId="5B0F4529" w14:textId="77777777" w:rsidR="0082047B" w:rsidRPr="00203CEF" w:rsidRDefault="0082047B" w:rsidP="0082047B">
            <w:pPr>
              <w:pStyle w:val="05-ArticleText"/>
              <w:rPr>
                <w:iCs/>
                <w:sz w:val="16"/>
                <w:szCs w:val="16"/>
              </w:rPr>
            </w:pPr>
            <w:r w:rsidRPr="00203CEF">
              <w:rPr>
                <w:iCs/>
                <w:sz w:val="16"/>
                <w:szCs w:val="16"/>
              </w:rPr>
              <w:t>3.18</w:t>
            </w:r>
          </w:p>
        </w:tc>
      </w:tr>
      <w:tr w:rsidR="005A0587" w:rsidRPr="00203CEF" w14:paraId="65C0FB4E" w14:textId="77777777" w:rsidTr="00676368">
        <w:trPr>
          <w:jc w:val="center"/>
        </w:trPr>
        <w:tc>
          <w:tcPr>
            <w:tcW w:w="2001" w:type="dxa"/>
            <w:gridSpan w:val="2"/>
            <w:shd w:val="clear" w:color="auto" w:fill="E0E0E0"/>
            <w:vAlign w:val="center"/>
          </w:tcPr>
          <w:p w14:paraId="05B98E0E" w14:textId="77777777" w:rsidR="0082047B" w:rsidRPr="00203CEF" w:rsidRDefault="0082047B" w:rsidP="0082047B">
            <w:pPr>
              <w:pStyle w:val="05-ArticleText"/>
              <w:rPr>
                <w:b/>
                <w:iCs/>
                <w:sz w:val="16"/>
                <w:szCs w:val="16"/>
              </w:rPr>
            </w:pPr>
            <w:r w:rsidRPr="00203CEF">
              <w:rPr>
                <w:b/>
                <w:iCs/>
                <w:sz w:val="16"/>
                <w:szCs w:val="16"/>
              </w:rPr>
              <w:t>Commercial photocatalyst</w:t>
            </w:r>
          </w:p>
        </w:tc>
        <w:tc>
          <w:tcPr>
            <w:tcW w:w="863" w:type="dxa"/>
            <w:shd w:val="clear" w:color="auto" w:fill="E0E0E0"/>
            <w:vAlign w:val="center"/>
          </w:tcPr>
          <w:p w14:paraId="3A8B61F7" w14:textId="77777777" w:rsidR="0082047B" w:rsidRPr="00203CEF" w:rsidRDefault="0082047B" w:rsidP="0082047B">
            <w:pPr>
              <w:pStyle w:val="05-ArticleText"/>
              <w:rPr>
                <w:b/>
                <w:iCs/>
                <w:sz w:val="16"/>
                <w:szCs w:val="16"/>
              </w:rPr>
            </w:pPr>
            <w:r w:rsidRPr="00203CEF">
              <w:rPr>
                <w:b/>
                <w:iCs/>
                <w:sz w:val="16"/>
                <w:szCs w:val="16"/>
              </w:rPr>
              <w:t>Crystal Phase</w:t>
            </w:r>
          </w:p>
        </w:tc>
        <w:tc>
          <w:tcPr>
            <w:tcW w:w="851" w:type="dxa"/>
            <w:shd w:val="clear" w:color="auto" w:fill="E0E0E0"/>
            <w:vAlign w:val="center"/>
          </w:tcPr>
          <w:p w14:paraId="103A0106" w14:textId="77777777" w:rsidR="0082047B" w:rsidRPr="00203CEF" w:rsidRDefault="0082047B" w:rsidP="0082047B">
            <w:pPr>
              <w:pStyle w:val="05-ArticleText"/>
              <w:rPr>
                <w:b/>
                <w:iCs/>
                <w:sz w:val="16"/>
                <w:szCs w:val="16"/>
              </w:rPr>
            </w:pPr>
            <w:r w:rsidRPr="00203CEF">
              <w:rPr>
                <w:b/>
                <w:iCs/>
                <w:sz w:val="16"/>
                <w:szCs w:val="16"/>
              </w:rPr>
              <w:t>Crystal size (nm)</w:t>
            </w:r>
          </w:p>
        </w:tc>
        <w:tc>
          <w:tcPr>
            <w:tcW w:w="709" w:type="dxa"/>
            <w:shd w:val="clear" w:color="auto" w:fill="E0E0E0"/>
            <w:vAlign w:val="center"/>
          </w:tcPr>
          <w:p w14:paraId="1C45F0D0" w14:textId="7DA8B6DD" w:rsidR="0082047B" w:rsidRPr="00203CEF" w:rsidRDefault="0082047B" w:rsidP="0082047B">
            <w:pPr>
              <w:pStyle w:val="05-ArticleText"/>
              <w:rPr>
                <w:b/>
                <w:iCs/>
                <w:sz w:val="16"/>
                <w:szCs w:val="16"/>
              </w:rPr>
            </w:pPr>
            <w:r w:rsidRPr="00203CEF">
              <w:rPr>
                <w:b/>
                <w:iCs/>
                <w:sz w:val="16"/>
                <w:szCs w:val="16"/>
              </w:rPr>
              <w:t>S</w:t>
            </w:r>
            <w:r w:rsidR="0054021F" w:rsidRPr="00203CEF">
              <w:rPr>
                <w:b/>
                <w:iCs/>
                <w:sz w:val="16"/>
                <w:szCs w:val="16"/>
                <w:vertAlign w:val="subscript"/>
              </w:rPr>
              <w:t>BET</w:t>
            </w:r>
            <w:r w:rsidRPr="00203CEF">
              <w:rPr>
                <w:b/>
                <w:iCs/>
                <w:sz w:val="16"/>
                <w:szCs w:val="16"/>
              </w:rPr>
              <w:t xml:space="preserve"> (m</w:t>
            </w:r>
            <w:r w:rsidRPr="00203CEF">
              <w:rPr>
                <w:b/>
                <w:iCs/>
                <w:sz w:val="16"/>
                <w:szCs w:val="16"/>
                <w:vertAlign w:val="superscript"/>
              </w:rPr>
              <w:t>2</w:t>
            </w:r>
            <w:r w:rsidRPr="00203CEF">
              <w:rPr>
                <w:b/>
                <w:iCs/>
                <w:sz w:val="16"/>
                <w:szCs w:val="16"/>
              </w:rPr>
              <w:t>/g)</w:t>
            </w:r>
          </w:p>
        </w:tc>
        <w:tc>
          <w:tcPr>
            <w:tcW w:w="567" w:type="dxa"/>
            <w:shd w:val="clear" w:color="auto" w:fill="E0E0E0"/>
          </w:tcPr>
          <w:p w14:paraId="423426CA" w14:textId="77777777" w:rsidR="0082047B" w:rsidRPr="00203CEF" w:rsidRDefault="0082047B" w:rsidP="0082047B">
            <w:pPr>
              <w:pStyle w:val="05-ArticleText"/>
              <w:rPr>
                <w:b/>
                <w:iCs/>
                <w:sz w:val="16"/>
                <w:szCs w:val="16"/>
              </w:rPr>
            </w:pPr>
          </w:p>
        </w:tc>
      </w:tr>
      <w:tr w:rsidR="005A0587" w:rsidRPr="00203CEF" w14:paraId="6A429FD9" w14:textId="77777777" w:rsidTr="00676368">
        <w:trPr>
          <w:jc w:val="center"/>
        </w:trPr>
        <w:tc>
          <w:tcPr>
            <w:tcW w:w="2001" w:type="dxa"/>
            <w:gridSpan w:val="2"/>
            <w:shd w:val="clear" w:color="auto" w:fill="auto"/>
          </w:tcPr>
          <w:p w14:paraId="3775DD11"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-BDH</w:t>
            </w:r>
          </w:p>
        </w:tc>
        <w:tc>
          <w:tcPr>
            <w:tcW w:w="863" w:type="dxa"/>
            <w:shd w:val="clear" w:color="auto" w:fill="auto"/>
          </w:tcPr>
          <w:p w14:paraId="3FAEA713"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2A4C4BD6" w14:textId="77777777" w:rsidR="0082047B" w:rsidRPr="00203CEF" w:rsidRDefault="0082047B" w:rsidP="0082047B">
            <w:pPr>
              <w:pStyle w:val="05-ArticleText"/>
              <w:rPr>
                <w:iCs/>
                <w:sz w:val="16"/>
                <w:szCs w:val="16"/>
              </w:rPr>
            </w:pPr>
            <w:r w:rsidRPr="00203CEF">
              <w:rPr>
                <w:iCs/>
                <w:sz w:val="16"/>
                <w:szCs w:val="16"/>
              </w:rPr>
              <w:t>63</w:t>
            </w:r>
          </w:p>
        </w:tc>
        <w:tc>
          <w:tcPr>
            <w:tcW w:w="709" w:type="dxa"/>
            <w:shd w:val="clear" w:color="auto" w:fill="auto"/>
          </w:tcPr>
          <w:p w14:paraId="4C06129B" w14:textId="77777777" w:rsidR="0082047B" w:rsidRPr="00203CEF" w:rsidRDefault="0082047B" w:rsidP="0082047B">
            <w:pPr>
              <w:pStyle w:val="05-ArticleText"/>
              <w:rPr>
                <w:iCs/>
                <w:sz w:val="16"/>
                <w:szCs w:val="16"/>
              </w:rPr>
            </w:pPr>
            <w:r w:rsidRPr="00203CEF">
              <w:rPr>
                <w:iCs/>
                <w:sz w:val="16"/>
                <w:szCs w:val="16"/>
              </w:rPr>
              <w:t>10</w:t>
            </w:r>
          </w:p>
        </w:tc>
        <w:tc>
          <w:tcPr>
            <w:tcW w:w="567" w:type="dxa"/>
          </w:tcPr>
          <w:p w14:paraId="20049130" w14:textId="77777777" w:rsidR="0082047B" w:rsidRPr="00203CEF" w:rsidRDefault="0082047B" w:rsidP="0082047B">
            <w:pPr>
              <w:pStyle w:val="05-ArticleText"/>
              <w:rPr>
                <w:iCs/>
                <w:sz w:val="16"/>
                <w:szCs w:val="16"/>
              </w:rPr>
            </w:pPr>
            <w:r w:rsidRPr="00203CEF">
              <w:rPr>
                <w:iCs/>
                <w:sz w:val="16"/>
                <w:szCs w:val="16"/>
              </w:rPr>
              <w:t>3.16</w:t>
            </w:r>
          </w:p>
        </w:tc>
      </w:tr>
      <w:tr w:rsidR="005A0587" w:rsidRPr="00203CEF" w14:paraId="3313D89C" w14:textId="77777777" w:rsidTr="00676368">
        <w:trPr>
          <w:jc w:val="center"/>
        </w:trPr>
        <w:tc>
          <w:tcPr>
            <w:tcW w:w="2001" w:type="dxa"/>
            <w:gridSpan w:val="2"/>
            <w:shd w:val="clear" w:color="auto" w:fill="auto"/>
          </w:tcPr>
          <w:p w14:paraId="18FB37A1"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-P25</w:t>
            </w:r>
          </w:p>
        </w:tc>
        <w:tc>
          <w:tcPr>
            <w:tcW w:w="863" w:type="dxa"/>
            <w:shd w:val="clear" w:color="auto" w:fill="auto"/>
          </w:tcPr>
          <w:p w14:paraId="7891CF43" w14:textId="77777777" w:rsidR="0082047B" w:rsidRPr="00203CEF" w:rsidRDefault="0082047B" w:rsidP="0082047B">
            <w:pPr>
              <w:pStyle w:val="05-ArticleText"/>
              <w:rPr>
                <w:iCs/>
                <w:sz w:val="16"/>
                <w:szCs w:val="16"/>
              </w:rPr>
            </w:pPr>
            <w:r w:rsidRPr="00203CEF">
              <w:rPr>
                <w:iCs/>
                <w:sz w:val="16"/>
                <w:szCs w:val="16"/>
              </w:rPr>
              <w:t>Anatase/Rutile</w:t>
            </w:r>
          </w:p>
        </w:tc>
        <w:tc>
          <w:tcPr>
            <w:tcW w:w="851" w:type="dxa"/>
            <w:shd w:val="clear" w:color="auto" w:fill="auto"/>
          </w:tcPr>
          <w:p w14:paraId="0CC92AE3" w14:textId="45BBFD25" w:rsidR="0082047B" w:rsidRPr="00203CEF" w:rsidRDefault="0082047B" w:rsidP="0082047B">
            <w:pPr>
              <w:pStyle w:val="05-ArticleText"/>
              <w:rPr>
                <w:iCs/>
                <w:sz w:val="16"/>
                <w:szCs w:val="16"/>
              </w:rPr>
            </w:pPr>
            <w:r w:rsidRPr="00203CEF">
              <w:rPr>
                <w:iCs/>
                <w:sz w:val="16"/>
                <w:szCs w:val="16"/>
              </w:rPr>
              <w:t>21/26</w:t>
            </w:r>
            <w:r w:rsidR="00BF33E1" w:rsidRPr="00203CEF">
              <w:rPr>
                <w:iCs/>
                <w:sz w:val="16"/>
                <w:szCs w:val="16"/>
              </w:rPr>
              <w:t>*</w:t>
            </w:r>
          </w:p>
        </w:tc>
        <w:tc>
          <w:tcPr>
            <w:tcW w:w="709" w:type="dxa"/>
            <w:shd w:val="clear" w:color="auto" w:fill="auto"/>
          </w:tcPr>
          <w:p w14:paraId="1C7F0F86" w14:textId="77777777" w:rsidR="0082047B" w:rsidRPr="00203CEF" w:rsidRDefault="0082047B" w:rsidP="0082047B">
            <w:pPr>
              <w:pStyle w:val="05-ArticleText"/>
              <w:rPr>
                <w:iCs/>
                <w:sz w:val="16"/>
                <w:szCs w:val="16"/>
              </w:rPr>
            </w:pPr>
            <w:r w:rsidRPr="00203CEF">
              <w:rPr>
                <w:iCs/>
                <w:sz w:val="16"/>
                <w:szCs w:val="16"/>
              </w:rPr>
              <w:t>47</w:t>
            </w:r>
          </w:p>
        </w:tc>
        <w:tc>
          <w:tcPr>
            <w:tcW w:w="567" w:type="dxa"/>
          </w:tcPr>
          <w:p w14:paraId="51833EFA" w14:textId="77777777" w:rsidR="0082047B" w:rsidRPr="00203CEF" w:rsidRDefault="0082047B" w:rsidP="0082047B">
            <w:pPr>
              <w:pStyle w:val="05-ArticleText"/>
              <w:rPr>
                <w:iCs/>
                <w:sz w:val="16"/>
                <w:szCs w:val="16"/>
              </w:rPr>
            </w:pPr>
            <w:r w:rsidRPr="00203CEF">
              <w:rPr>
                <w:iCs/>
                <w:sz w:val="16"/>
                <w:szCs w:val="16"/>
              </w:rPr>
              <w:t>3.00</w:t>
            </w:r>
          </w:p>
        </w:tc>
      </w:tr>
      <w:tr w:rsidR="005A0587" w:rsidRPr="00203CEF" w14:paraId="7914D2C3" w14:textId="77777777" w:rsidTr="00676368">
        <w:trPr>
          <w:jc w:val="center"/>
        </w:trPr>
        <w:tc>
          <w:tcPr>
            <w:tcW w:w="2001" w:type="dxa"/>
            <w:gridSpan w:val="2"/>
            <w:shd w:val="clear" w:color="auto" w:fill="auto"/>
          </w:tcPr>
          <w:p w14:paraId="1B699FB5" w14:textId="77777777" w:rsidR="0082047B" w:rsidRPr="00203CEF" w:rsidRDefault="0082047B" w:rsidP="0082047B">
            <w:pPr>
              <w:pStyle w:val="05-ArticleText"/>
              <w:rPr>
                <w:iCs/>
                <w:sz w:val="16"/>
                <w:szCs w:val="16"/>
              </w:rPr>
            </w:pPr>
            <w:r w:rsidRPr="00203CEF">
              <w:rPr>
                <w:iCs/>
                <w:sz w:val="16"/>
                <w:szCs w:val="16"/>
              </w:rPr>
              <w:t>TiO</w:t>
            </w:r>
            <w:r w:rsidRPr="00203CEF">
              <w:rPr>
                <w:iCs/>
                <w:sz w:val="16"/>
                <w:szCs w:val="16"/>
                <w:vertAlign w:val="subscript"/>
              </w:rPr>
              <w:t>2</w:t>
            </w:r>
            <w:r w:rsidRPr="00203CEF">
              <w:rPr>
                <w:iCs/>
                <w:sz w:val="16"/>
                <w:szCs w:val="16"/>
              </w:rPr>
              <w:t>-HBK</w:t>
            </w:r>
          </w:p>
        </w:tc>
        <w:tc>
          <w:tcPr>
            <w:tcW w:w="863" w:type="dxa"/>
            <w:shd w:val="clear" w:color="auto" w:fill="auto"/>
          </w:tcPr>
          <w:p w14:paraId="3E209DB9" w14:textId="77777777" w:rsidR="0082047B" w:rsidRPr="00203CEF" w:rsidRDefault="0082047B" w:rsidP="0082047B">
            <w:pPr>
              <w:pStyle w:val="05-ArticleText"/>
              <w:rPr>
                <w:iCs/>
                <w:sz w:val="16"/>
                <w:szCs w:val="16"/>
              </w:rPr>
            </w:pPr>
            <w:r w:rsidRPr="00203CEF">
              <w:rPr>
                <w:iCs/>
                <w:sz w:val="16"/>
                <w:szCs w:val="16"/>
              </w:rPr>
              <w:t>Anatase</w:t>
            </w:r>
          </w:p>
        </w:tc>
        <w:tc>
          <w:tcPr>
            <w:tcW w:w="851" w:type="dxa"/>
            <w:shd w:val="clear" w:color="auto" w:fill="auto"/>
          </w:tcPr>
          <w:p w14:paraId="044F9A2D" w14:textId="77777777" w:rsidR="0082047B" w:rsidRPr="00203CEF" w:rsidRDefault="0082047B" w:rsidP="0082047B">
            <w:pPr>
              <w:pStyle w:val="05-ArticleText"/>
              <w:rPr>
                <w:iCs/>
                <w:sz w:val="16"/>
                <w:szCs w:val="16"/>
              </w:rPr>
            </w:pPr>
            <w:r w:rsidRPr="00203CEF">
              <w:rPr>
                <w:iCs/>
                <w:sz w:val="16"/>
                <w:szCs w:val="16"/>
              </w:rPr>
              <w:t>8</w:t>
            </w:r>
          </w:p>
        </w:tc>
        <w:tc>
          <w:tcPr>
            <w:tcW w:w="709" w:type="dxa"/>
            <w:shd w:val="clear" w:color="auto" w:fill="auto"/>
          </w:tcPr>
          <w:p w14:paraId="7CDA6D43" w14:textId="77777777" w:rsidR="0082047B" w:rsidRPr="00203CEF" w:rsidRDefault="0082047B" w:rsidP="0082047B">
            <w:pPr>
              <w:pStyle w:val="05-ArticleText"/>
              <w:rPr>
                <w:iCs/>
                <w:sz w:val="16"/>
                <w:szCs w:val="16"/>
              </w:rPr>
            </w:pPr>
            <w:r w:rsidRPr="00203CEF">
              <w:rPr>
                <w:iCs/>
                <w:sz w:val="16"/>
                <w:szCs w:val="16"/>
              </w:rPr>
              <w:t>330</w:t>
            </w:r>
          </w:p>
        </w:tc>
        <w:tc>
          <w:tcPr>
            <w:tcW w:w="567" w:type="dxa"/>
          </w:tcPr>
          <w:p w14:paraId="629E9707" w14:textId="77777777" w:rsidR="0082047B" w:rsidRPr="00203CEF" w:rsidRDefault="0082047B" w:rsidP="0082047B">
            <w:pPr>
              <w:pStyle w:val="05-ArticleText"/>
              <w:rPr>
                <w:iCs/>
                <w:sz w:val="16"/>
                <w:szCs w:val="16"/>
              </w:rPr>
            </w:pPr>
            <w:r w:rsidRPr="00203CEF">
              <w:rPr>
                <w:iCs/>
                <w:sz w:val="16"/>
                <w:szCs w:val="16"/>
              </w:rPr>
              <w:t>3.22</w:t>
            </w:r>
          </w:p>
        </w:tc>
      </w:tr>
    </w:tbl>
    <w:p w14:paraId="75865F2E" w14:textId="2CE58CC6" w:rsidR="000A2099" w:rsidRPr="00203CEF" w:rsidRDefault="000A2099" w:rsidP="000A2099">
      <w:pPr>
        <w:pStyle w:val="05-ArticleText"/>
        <w:rPr>
          <w:iCs/>
        </w:rPr>
      </w:pPr>
      <w:r w:rsidRPr="00203CEF">
        <w:rPr>
          <w:iCs/>
        </w:rPr>
        <w:t xml:space="preserve">* anatase and rutile crystals, respectively </w:t>
      </w:r>
    </w:p>
    <w:p w14:paraId="1B2BE217" w14:textId="0B8B6304" w:rsidR="009B4AE1" w:rsidRPr="00203CEF" w:rsidRDefault="009B4AE1" w:rsidP="009B4AE1">
      <w:pPr>
        <w:pStyle w:val="05-ArticleText"/>
        <w:rPr>
          <w:b/>
          <w:iCs/>
        </w:rPr>
      </w:pPr>
    </w:p>
    <w:p w14:paraId="468CB8A7" w14:textId="0F8161FB" w:rsidR="009B4AE1" w:rsidRPr="00203CEF" w:rsidRDefault="008002C1" w:rsidP="009B4AE1">
      <w:pPr>
        <w:pStyle w:val="05-ArticleText"/>
        <w:rPr>
          <w:b/>
          <w:iCs/>
        </w:rPr>
      </w:pPr>
      <w:r w:rsidRPr="00203CEF">
        <w:rPr>
          <w:rFonts w:eastAsia="Times New Roman"/>
          <w:b/>
          <w:bCs/>
          <w:noProof/>
          <w:sz w:val="24"/>
          <w:szCs w:val="24"/>
          <w:lang w:val="es-ES" w:eastAsia="es-ES"/>
        </w:rPr>
        <w:drawing>
          <wp:anchor distT="0" distB="0" distL="114300" distR="114300" simplePos="0" relativeHeight="251642880" behindDoc="1" locked="0" layoutInCell="1" allowOverlap="1" wp14:anchorId="3BFCC1C1" wp14:editId="188FC5BE">
            <wp:simplePos x="0" y="0"/>
            <wp:positionH relativeFrom="margin">
              <wp:posOffset>3378835</wp:posOffset>
            </wp:positionH>
            <wp:positionV relativeFrom="paragraph">
              <wp:posOffset>340995</wp:posOffset>
            </wp:positionV>
            <wp:extent cx="3166745" cy="2374900"/>
            <wp:effectExtent l="0" t="0" r="0" b="6350"/>
            <wp:wrapTight wrapText="bothSides">
              <wp:wrapPolygon edited="0">
                <wp:start x="0" y="0"/>
                <wp:lineTo x="0" y="21484"/>
                <wp:lineTo x="21440" y="21484"/>
                <wp:lineTo x="21440" y="0"/>
                <wp:lineTo x="0" y="0"/>
              </wp:wrapPolygon>
            </wp:wrapTight>
            <wp:docPr id="11" name="Imagen 11" descr="Gráfico, Gráfico de líneas,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Gráfico, Gráfico de líneas, Histograma&#10;&#10;Descripción generada automáticamente"/>
                    <pic:cNvPicPr/>
                  </pic:nvPicPr>
                  <pic:blipFill rotWithShape="1">
                    <a:blip r:embed="rId15" cstate="print">
                      <a:extLst>
                        <a:ext uri="{28A0092B-C50C-407E-A947-70E740481C1C}">
                          <a14:useLocalDpi xmlns:a14="http://schemas.microsoft.com/office/drawing/2010/main" val="0"/>
                        </a:ext>
                      </a:extLst>
                    </a:blip>
                    <a:srcRect l="8006" t="7570" r="2090" b="5180"/>
                    <a:stretch/>
                  </pic:blipFill>
                  <pic:spPr bwMode="auto">
                    <a:xfrm>
                      <a:off x="0" y="0"/>
                      <a:ext cx="3166745" cy="2374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B4AE1" w:rsidRPr="00203CEF">
        <w:rPr>
          <w:b/>
          <w:iCs/>
        </w:rPr>
        <w:t>4.2.</w:t>
      </w:r>
      <w:r w:rsidR="007B4CEC" w:rsidRPr="00203CEF">
        <w:rPr>
          <w:rFonts w:eastAsia="Times New Roman"/>
          <w:b/>
          <w:iCs/>
          <w:lang w:val="en-GB" w:eastAsia="es-ES"/>
        </w:rPr>
        <w:t xml:space="preserve"> </w:t>
      </w:r>
      <w:r w:rsidR="007B4CEC" w:rsidRPr="00203CEF">
        <w:rPr>
          <w:b/>
          <w:iCs/>
          <w:lang w:val="en-GB"/>
        </w:rPr>
        <w:t>Photocatalytic activity for the removal of NO and SO</w:t>
      </w:r>
      <w:r w:rsidR="007B4CEC" w:rsidRPr="00203CEF">
        <w:rPr>
          <w:b/>
          <w:iCs/>
          <w:vertAlign w:val="subscript"/>
          <w:lang w:val="en-GB"/>
        </w:rPr>
        <w:t>2</w:t>
      </w:r>
      <w:r w:rsidR="007B4CEC" w:rsidRPr="00203CEF">
        <w:rPr>
          <w:b/>
          <w:iCs/>
          <w:lang w:val="en-GB"/>
        </w:rPr>
        <w:t xml:space="preserve"> mixtures</w:t>
      </w:r>
    </w:p>
    <w:p w14:paraId="41F74A9A" w14:textId="23130FB6" w:rsidR="00E752AD" w:rsidRPr="00203CEF" w:rsidRDefault="00E752AD" w:rsidP="00E752AD">
      <w:pPr>
        <w:pStyle w:val="05-ArticleText"/>
        <w:rPr>
          <w:iCs/>
          <w:lang w:val="en-GB"/>
        </w:rPr>
      </w:pPr>
      <w:r w:rsidRPr="00203CEF">
        <w:rPr>
          <w:iCs/>
          <w:lang w:val="en-GB"/>
        </w:rPr>
        <w:t xml:space="preserve">The </w:t>
      </w:r>
      <w:r w:rsidR="004E5B44" w:rsidRPr="00203CEF">
        <w:rPr>
          <w:iCs/>
          <w:lang w:val="en-GB"/>
        </w:rPr>
        <w:t xml:space="preserve">present </w:t>
      </w:r>
      <w:r w:rsidRPr="00203CEF">
        <w:rPr>
          <w:iCs/>
          <w:lang w:val="en-GB"/>
        </w:rPr>
        <w:t>selection of TiO</w:t>
      </w:r>
      <w:r w:rsidRPr="00203CEF">
        <w:rPr>
          <w:iCs/>
          <w:vertAlign w:val="subscript"/>
          <w:lang w:val="en-GB"/>
        </w:rPr>
        <w:t>2</w:t>
      </w:r>
      <w:r w:rsidR="004E5B44" w:rsidRPr="00203CEF">
        <w:rPr>
          <w:iCs/>
          <w:lang w:val="en-GB"/>
        </w:rPr>
        <w:t xml:space="preserve"> samples</w:t>
      </w:r>
      <w:r w:rsidRPr="00203CEF">
        <w:rPr>
          <w:iCs/>
          <w:lang w:val="en-GB"/>
        </w:rPr>
        <w:t>, which were characterized in the previous section, provides a wide range of variation of textural and morphological properties as to determine the influence of these parameters on the photocatalytic removal of NO and SO</w:t>
      </w:r>
      <w:r w:rsidRPr="00203CEF">
        <w:rPr>
          <w:iCs/>
          <w:vertAlign w:val="subscript"/>
          <w:lang w:val="en-GB"/>
        </w:rPr>
        <w:t>2</w:t>
      </w:r>
      <w:r w:rsidRPr="00203CEF">
        <w:rPr>
          <w:iCs/>
          <w:lang w:val="en-GB"/>
        </w:rPr>
        <w:t xml:space="preserve">. </w:t>
      </w:r>
    </w:p>
    <w:p w14:paraId="112A3EB9" w14:textId="68A4A181" w:rsidR="00E752AD" w:rsidRPr="00203CEF" w:rsidRDefault="00E752AD" w:rsidP="00E752AD">
      <w:pPr>
        <w:pStyle w:val="05-ArticleText"/>
        <w:rPr>
          <w:iCs/>
          <w:lang w:val="en-GB"/>
        </w:rPr>
      </w:pPr>
      <w:r w:rsidRPr="00203CEF">
        <w:rPr>
          <w:iCs/>
          <w:lang w:val="en-GB"/>
        </w:rPr>
        <w:t>Similarly to previous studies [</w:t>
      </w:r>
      <w:r w:rsidR="004E5B44" w:rsidRPr="00203CEF">
        <w:rPr>
          <w:iCs/>
          <w:lang w:val="en-GB"/>
        </w:rPr>
        <w:fldChar w:fldCharType="begin"/>
      </w:r>
      <w:r w:rsidR="004E5B44" w:rsidRPr="00203CEF">
        <w:rPr>
          <w:iCs/>
          <w:lang w:val="en-GB"/>
        </w:rPr>
        <w:instrText xml:space="preserve"> NOTEREF _Ref61370388 \h </w:instrText>
      </w:r>
      <w:r w:rsidR="004E5B44" w:rsidRPr="00203CEF">
        <w:rPr>
          <w:iCs/>
          <w:lang w:val="en-GB"/>
        </w:rPr>
      </w:r>
      <w:r w:rsidR="00203CEF">
        <w:rPr>
          <w:iCs/>
          <w:lang w:val="en-GB"/>
        </w:rPr>
        <w:instrText xml:space="preserve"> \* MERGEFORMAT </w:instrText>
      </w:r>
      <w:r w:rsidR="004E5B44" w:rsidRPr="00203CEF">
        <w:rPr>
          <w:iCs/>
          <w:lang w:val="en-GB"/>
        </w:rPr>
        <w:fldChar w:fldCharType="separate"/>
      </w:r>
      <w:r w:rsidR="004E5B44" w:rsidRPr="00203CEF">
        <w:rPr>
          <w:iCs/>
          <w:lang w:val="en-GB"/>
        </w:rPr>
        <w:t>18</w:t>
      </w:r>
      <w:r w:rsidR="004E5B44" w:rsidRPr="00203CEF">
        <w:rPr>
          <w:iCs/>
          <w:lang w:val="en-GB"/>
        </w:rPr>
        <w:fldChar w:fldCharType="end"/>
      </w:r>
      <w:r w:rsidRPr="00203CEF">
        <w:rPr>
          <w:iCs/>
          <w:lang w:val="en-GB"/>
        </w:rPr>
        <w:t>], in order to accelerate the saturation of the surface and to increase the sensitivity of the analyses, the concentration of NO and SO</w:t>
      </w:r>
      <w:r w:rsidRPr="00203CEF">
        <w:rPr>
          <w:iCs/>
          <w:vertAlign w:val="subscript"/>
          <w:lang w:val="en-GB"/>
        </w:rPr>
        <w:t xml:space="preserve">2 </w:t>
      </w:r>
      <w:r w:rsidRPr="00203CEF">
        <w:rPr>
          <w:iCs/>
          <w:lang w:val="en-GB"/>
        </w:rPr>
        <w:t>pollutant</w:t>
      </w:r>
      <w:r w:rsidR="003B37DB" w:rsidRPr="00203CEF">
        <w:rPr>
          <w:iCs/>
          <w:lang w:val="en-GB"/>
        </w:rPr>
        <w:t>s</w:t>
      </w:r>
      <w:r w:rsidRPr="00203CEF">
        <w:rPr>
          <w:iCs/>
          <w:lang w:val="en-GB"/>
        </w:rPr>
        <w:t xml:space="preserve"> used in these photocatalytic tests is remarkably higher than those found in highly polluted urban environments [</w:t>
      </w:r>
      <w:r w:rsidRPr="00203CEF">
        <w:rPr>
          <w:iCs/>
          <w:lang w:val="en-GB"/>
        </w:rPr>
        <w:fldChar w:fldCharType="begin"/>
      </w:r>
      <w:r w:rsidRPr="00203CEF">
        <w:rPr>
          <w:iCs/>
          <w:lang w:val="en-GB"/>
        </w:rPr>
        <w:instrText xml:space="preserve"> NOTEREF _Ref55547296 \h </w:instrText>
      </w:r>
      <w:r w:rsidR="006D7A55" w:rsidRPr="00203CEF">
        <w:rPr>
          <w:iCs/>
          <w:lang w:val="en-GB"/>
        </w:rPr>
        <w:instrText xml:space="preserve"> \* MERGEFORMAT </w:instrText>
      </w:r>
      <w:r w:rsidRPr="00203CEF">
        <w:rPr>
          <w:iCs/>
          <w:lang w:val="en-GB"/>
        </w:rPr>
      </w:r>
      <w:r w:rsidRPr="00203CEF">
        <w:rPr>
          <w:iCs/>
          <w:lang w:val="en-GB"/>
        </w:rPr>
        <w:fldChar w:fldCharType="separate"/>
      </w:r>
      <w:r w:rsidR="003D3A8F" w:rsidRPr="00203CEF">
        <w:rPr>
          <w:iCs/>
          <w:lang w:val="en-GB"/>
        </w:rPr>
        <w:t>6</w:t>
      </w:r>
      <w:r w:rsidRPr="00203CEF">
        <w:rPr>
          <w:iCs/>
          <w:lang w:val="en-GB"/>
        </w:rPr>
        <w:fldChar w:fldCharType="end"/>
      </w:r>
      <w:r w:rsidRPr="00203CEF">
        <w:rPr>
          <w:iCs/>
          <w:lang w:val="en-GB"/>
        </w:rPr>
        <w:t>,</w:t>
      </w:r>
      <w:r w:rsidRPr="00203CEF">
        <w:rPr>
          <w:iCs/>
          <w:lang w:val="en-GB"/>
        </w:rPr>
        <w:fldChar w:fldCharType="begin"/>
      </w:r>
      <w:r w:rsidRPr="00203CEF">
        <w:rPr>
          <w:iCs/>
          <w:lang w:val="en-GB"/>
        </w:rPr>
        <w:instrText xml:space="preserve"> NOTEREF _Ref55547297 \h </w:instrText>
      </w:r>
      <w:r w:rsidR="006D7A55" w:rsidRPr="00203CEF">
        <w:rPr>
          <w:iCs/>
          <w:lang w:val="en-GB"/>
        </w:rPr>
        <w:instrText xml:space="preserve"> \* MERGEFORMAT </w:instrText>
      </w:r>
      <w:r w:rsidRPr="00203CEF">
        <w:rPr>
          <w:iCs/>
          <w:lang w:val="en-GB"/>
        </w:rPr>
      </w:r>
      <w:r w:rsidRPr="00203CEF">
        <w:rPr>
          <w:iCs/>
          <w:lang w:val="en-GB"/>
        </w:rPr>
        <w:fldChar w:fldCharType="separate"/>
      </w:r>
      <w:r w:rsidR="003D3A8F" w:rsidRPr="00203CEF">
        <w:rPr>
          <w:iCs/>
          <w:lang w:val="en-GB"/>
        </w:rPr>
        <w:t>9</w:t>
      </w:r>
      <w:r w:rsidRPr="00203CEF">
        <w:rPr>
          <w:iCs/>
          <w:lang w:val="en-GB"/>
        </w:rPr>
        <w:fldChar w:fldCharType="end"/>
      </w:r>
      <w:r w:rsidRPr="00203CEF">
        <w:rPr>
          <w:iCs/>
          <w:lang w:val="en-GB"/>
        </w:rPr>
        <w:t>]</w:t>
      </w:r>
      <w:r w:rsidRPr="00203CEF">
        <w:rPr>
          <w:iCs/>
          <w:vertAlign w:val="subscript"/>
          <w:lang w:val="en-GB"/>
        </w:rPr>
        <w:t xml:space="preserve">. </w:t>
      </w:r>
      <w:r w:rsidR="00BA29C2" w:rsidRPr="00203CEF">
        <w:rPr>
          <w:iCs/>
          <w:lang w:val="en-GB"/>
        </w:rPr>
        <w:t xml:space="preserve">Such </w:t>
      </w:r>
      <w:r w:rsidRPr="00203CEF">
        <w:rPr>
          <w:iCs/>
          <w:lang w:val="en-GB"/>
        </w:rPr>
        <w:t xml:space="preserve">harsh </w:t>
      </w:r>
      <w:r w:rsidR="00BA29C2" w:rsidRPr="00203CEF">
        <w:rPr>
          <w:iCs/>
          <w:lang w:val="en-GB"/>
        </w:rPr>
        <w:t xml:space="preserve">operation </w:t>
      </w:r>
      <w:r w:rsidRPr="00203CEF">
        <w:rPr>
          <w:iCs/>
          <w:lang w:val="en-GB"/>
        </w:rPr>
        <w:t>conditions</w:t>
      </w:r>
      <w:r w:rsidR="00BA29C2" w:rsidRPr="00203CEF">
        <w:rPr>
          <w:iCs/>
          <w:lang w:val="en-GB"/>
        </w:rPr>
        <w:t>, caused by</w:t>
      </w:r>
      <w:r w:rsidRPr="00203CEF">
        <w:rPr>
          <w:iCs/>
          <w:lang w:val="en-GB"/>
        </w:rPr>
        <w:t xml:space="preserve"> </w:t>
      </w:r>
      <w:r w:rsidR="00BA29C2" w:rsidRPr="00203CEF">
        <w:rPr>
          <w:iCs/>
          <w:lang w:val="en-GB"/>
        </w:rPr>
        <w:t xml:space="preserve">these </w:t>
      </w:r>
      <w:r w:rsidRPr="00203CEF">
        <w:rPr>
          <w:iCs/>
          <w:lang w:val="en-GB"/>
        </w:rPr>
        <w:t>high concentration</w:t>
      </w:r>
      <w:r w:rsidR="00BA29C2" w:rsidRPr="00203CEF">
        <w:rPr>
          <w:iCs/>
          <w:lang w:val="en-GB"/>
        </w:rPr>
        <w:t>s</w:t>
      </w:r>
      <w:r w:rsidRPr="00203CEF">
        <w:rPr>
          <w:iCs/>
          <w:lang w:val="en-GB"/>
        </w:rPr>
        <w:t xml:space="preserve"> and the absence of water vapor</w:t>
      </w:r>
      <w:r w:rsidR="00BA29C2" w:rsidRPr="00203CEF">
        <w:rPr>
          <w:iCs/>
          <w:lang w:val="en-GB"/>
        </w:rPr>
        <w:t>,</w:t>
      </w:r>
      <w:r w:rsidRPr="00203CEF">
        <w:rPr>
          <w:iCs/>
          <w:lang w:val="en-GB"/>
        </w:rPr>
        <w:t xml:space="preserve"> can challenge the treatment capacity of these photocatalysts</w:t>
      </w:r>
      <w:r w:rsidR="00BA29C2" w:rsidRPr="00203CEF">
        <w:rPr>
          <w:iCs/>
          <w:lang w:val="en-GB"/>
        </w:rPr>
        <w:t>, but they</w:t>
      </w:r>
      <w:r w:rsidRPr="00203CEF">
        <w:rPr>
          <w:iCs/>
          <w:lang w:val="en-GB"/>
        </w:rPr>
        <w:t xml:space="preserve"> allow to underline differences between</w:t>
      </w:r>
      <w:r w:rsidR="004F1898" w:rsidRPr="00203CEF">
        <w:rPr>
          <w:iCs/>
          <w:lang w:val="en-GB"/>
        </w:rPr>
        <w:t xml:space="preserve"> TiO</w:t>
      </w:r>
      <w:r w:rsidR="004F1898" w:rsidRPr="00203CEF">
        <w:rPr>
          <w:iCs/>
          <w:vertAlign w:val="subscript"/>
          <w:lang w:val="en-GB"/>
        </w:rPr>
        <w:t>2</w:t>
      </w:r>
      <w:r w:rsidR="004F1898" w:rsidRPr="00203CEF">
        <w:rPr>
          <w:iCs/>
          <w:lang w:val="en-GB"/>
        </w:rPr>
        <w:t xml:space="preserve"> samples</w:t>
      </w:r>
      <w:r w:rsidRPr="00203CEF">
        <w:rPr>
          <w:iCs/>
          <w:lang w:val="en-GB"/>
        </w:rPr>
        <w:t>. Figure 2 displays NO and SO</w:t>
      </w:r>
      <w:r w:rsidRPr="00203CEF">
        <w:rPr>
          <w:iCs/>
          <w:vertAlign w:val="subscript"/>
          <w:lang w:val="en-GB"/>
        </w:rPr>
        <w:t>2</w:t>
      </w:r>
      <w:r w:rsidRPr="00203CEF">
        <w:rPr>
          <w:iCs/>
          <w:lang w:val="en-GB"/>
        </w:rPr>
        <w:t xml:space="preserve"> conversion profiles over time for 10 hours of continuous operation, for commercial TiO</w:t>
      </w:r>
      <w:r w:rsidRPr="00203CEF">
        <w:rPr>
          <w:iCs/>
          <w:vertAlign w:val="subscript"/>
          <w:lang w:val="en-GB"/>
        </w:rPr>
        <w:t>2</w:t>
      </w:r>
      <w:r w:rsidRPr="00203CEF">
        <w:rPr>
          <w:iCs/>
          <w:lang w:val="en-GB"/>
        </w:rPr>
        <w:t>-P25 and synthesized TiO</w:t>
      </w:r>
      <w:r w:rsidRPr="00203CEF">
        <w:rPr>
          <w:iCs/>
          <w:vertAlign w:val="subscript"/>
          <w:lang w:val="en-GB"/>
        </w:rPr>
        <w:t>2</w:t>
      </w:r>
      <w:r w:rsidRPr="00203CEF">
        <w:rPr>
          <w:iCs/>
          <w:lang w:val="en-GB"/>
        </w:rPr>
        <w:t>-13 photocatalysts, as illustrative examples. In addition, the formation of NO</w:t>
      </w:r>
      <w:r w:rsidRPr="00203CEF">
        <w:rPr>
          <w:iCs/>
          <w:vertAlign w:val="subscript"/>
          <w:lang w:val="en-GB"/>
        </w:rPr>
        <w:t>2</w:t>
      </w:r>
      <w:r w:rsidRPr="00203CEF">
        <w:rPr>
          <w:iCs/>
          <w:lang w:val="en-GB"/>
        </w:rPr>
        <w:t xml:space="preserve"> from NO photo-oxidation in the gas-phase stream is also plotted. No indication of the formation of HNO</w:t>
      </w:r>
      <w:r w:rsidRPr="00203CEF">
        <w:rPr>
          <w:iCs/>
          <w:vertAlign w:val="subscript"/>
          <w:lang w:val="en-GB"/>
        </w:rPr>
        <w:t>2</w:t>
      </w:r>
      <w:r w:rsidRPr="00203CEF">
        <w:rPr>
          <w:iCs/>
          <w:lang w:val="en-GB"/>
        </w:rPr>
        <w:t>, which is considered a possible intermediate of the photocatalytic removal of NO</w:t>
      </w:r>
      <w:r w:rsidRPr="00203CEF">
        <w:rPr>
          <w:iCs/>
          <w:vertAlign w:val="subscript"/>
          <w:lang w:val="en-GB"/>
        </w:rPr>
        <w:t>x</w:t>
      </w:r>
      <w:r w:rsidRPr="00203CEF">
        <w:rPr>
          <w:iCs/>
          <w:lang w:val="en-GB"/>
        </w:rPr>
        <w:t>, was found, nor were any additional oxidation products of SO</w:t>
      </w:r>
      <w:r w:rsidRPr="00203CEF">
        <w:rPr>
          <w:iCs/>
          <w:vertAlign w:val="subscript"/>
          <w:lang w:val="en-GB"/>
        </w:rPr>
        <w:t>2</w:t>
      </w:r>
      <w:r w:rsidRPr="00203CEF">
        <w:rPr>
          <w:iCs/>
          <w:lang w:val="en-GB"/>
        </w:rPr>
        <w:t xml:space="preserve"> observed. In both cases, an initial period with high conversion is observed, reaching a peak value of 95 % and 97 % of NO removal for TiO</w:t>
      </w:r>
      <w:r w:rsidRPr="00203CEF">
        <w:rPr>
          <w:iCs/>
          <w:vertAlign w:val="subscript"/>
          <w:lang w:val="en-GB"/>
        </w:rPr>
        <w:t>2</w:t>
      </w:r>
      <w:r w:rsidRPr="00203CEF">
        <w:rPr>
          <w:iCs/>
          <w:lang w:val="en-GB"/>
        </w:rPr>
        <w:t>-P25 and TiO</w:t>
      </w:r>
      <w:r w:rsidRPr="00203CEF">
        <w:rPr>
          <w:iCs/>
          <w:vertAlign w:val="subscript"/>
          <w:lang w:val="en-GB"/>
        </w:rPr>
        <w:t>2</w:t>
      </w:r>
      <w:r w:rsidRPr="00203CEF">
        <w:rPr>
          <w:iCs/>
          <w:lang w:val="en-GB"/>
        </w:rPr>
        <w:t xml:space="preserve">-13, </w:t>
      </w:r>
      <w:r w:rsidRPr="00203CEF">
        <w:rPr>
          <w:iCs/>
          <w:lang w:val="en-GB"/>
        </w:rPr>
        <w:t>respectively, and without any NO</w:t>
      </w:r>
      <w:r w:rsidRPr="00203CEF">
        <w:rPr>
          <w:iCs/>
          <w:vertAlign w:val="subscript"/>
          <w:lang w:val="en-GB"/>
        </w:rPr>
        <w:t>2</w:t>
      </w:r>
      <w:r w:rsidRPr="00203CEF">
        <w:rPr>
          <w:iCs/>
          <w:lang w:val="en-GB"/>
        </w:rPr>
        <w:t xml:space="preserve"> release. For longer irradiation times, NO conversion tends to decrease and subsequently it stabilizes around 34 % for the commercial photocatalyst, while </w:t>
      </w:r>
      <w:r w:rsidR="006970C0" w:rsidRPr="00203CEF">
        <w:rPr>
          <w:iCs/>
          <w:lang w:val="en-GB"/>
        </w:rPr>
        <w:t xml:space="preserve">it </w:t>
      </w:r>
      <w:r w:rsidRPr="00203CEF">
        <w:rPr>
          <w:iCs/>
          <w:lang w:val="en-GB"/>
        </w:rPr>
        <w:t>reaches 69 % for lab-made TiO</w:t>
      </w:r>
      <w:r w:rsidRPr="00203CEF">
        <w:rPr>
          <w:iCs/>
          <w:vertAlign w:val="subscript"/>
          <w:lang w:val="en-GB"/>
        </w:rPr>
        <w:t>2</w:t>
      </w:r>
      <w:r w:rsidRPr="00203CEF">
        <w:rPr>
          <w:iCs/>
          <w:lang w:val="en-GB"/>
        </w:rPr>
        <w:t>-13. Under these conditions, NO</w:t>
      </w:r>
      <w:r w:rsidRPr="00203CEF">
        <w:rPr>
          <w:iCs/>
          <w:vertAlign w:val="subscript"/>
          <w:lang w:val="en-GB"/>
        </w:rPr>
        <w:t>2</w:t>
      </w:r>
      <w:r w:rsidRPr="00203CEF">
        <w:rPr>
          <w:iCs/>
          <w:lang w:val="en-GB"/>
        </w:rPr>
        <w:t xml:space="preserve"> selectivity is about 78 % for TiO</w:t>
      </w:r>
      <w:r w:rsidRPr="00203CEF">
        <w:rPr>
          <w:iCs/>
          <w:vertAlign w:val="subscript"/>
          <w:lang w:val="en-GB"/>
        </w:rPr>
        <w:t>2</w:t>
      </w:r>
      <w:r w:rsidRPr="00203CEF">
        <w:rPr>
          <w:iCs/>
          <w:lang w:val="en-GB"/>
        </w:rPr>
        <w:t>-P25 and slightly exceeds 100 % for TiO</w:t>
      </w:r>
      <w:r w:rsidRPr="00203CEF">
        <w:rPr>
          <w:iCs/>
          <w:vertAlign w:val="subscript"/>
          <w:lang w:val="en-GB"/>
        </w:rPr>
        <w:t>2</w:t>
      </w:r>
      <w:r w:rsidRPr="00203CEF">
        <w:rPr>
          <w:iCs/>
          <w:lang w:val="en-GB"/>
        </w:rPr>
        <w:t>-13, suggesting that some previously adsorbed NO</w:t>
      </w:r>
      <w:r w:rsidRPr="00203CEF">
        <w:rPr>
          <w:iCs/>
          <w:vertAlign w:val="subscript"/>
          <w:lang w:val="en-GB"/>
        </w:rPr>
        <w:t>2</w:t>
      </w:r>
      <w:r w:rsidRPr="00203CEF">
        <w:rPr>
          <w:iCs/>
          <w:lang w:val="en-GB"/>
        </w:rPr>
        <w:t xml:space="preserve"> molecules may be released after prolonged irradiation. On the other hand, removal of SO</w:t>
      </w:r>
      <w:r w:rsidRPr="00203CEF">
        <w:rPr>
          <w:iCs/>
          <w:vertAlign w:val="subscript"/>
          <w:lang w:val="en-GB"/>
        </w:rPr>
        <w:t>2</w:t>
      </w:r>
      <w:r w:rsidRPr="00203CEF">
        <w:rPr>
          <w:iCs/>
          <w:lang w:val="en-GB"/>
        </w:rPr>
        <w:t xml:space="preserve"> is initially about 92 % for TiO</w:t>
      </w:r>
      <w:r w:rsidRPr="00203CEF">
        <w:rPr>
          <w:iCs/>
          <w:vertAlign w:val="subscript"/>
          <w:lang w:val="en-GB"/>
        </w:rPr>
        <w:t>2</w:t>
      </w:r>
      <w:r w:rsidRPr="00203CEF">
        <w:rPr>
          <w:iCs/>
          <w:lang w:val="en-GB"/>
        </w:rPr>
        <w:t xml:space="preserve">-P25, but it progressively decreases </w:t>
      </w:r>
      <w:r w:rsidR="006970C0" w:rsidRPr="00203CEF">
        <w:rPr>
          <w:iCs/>
          <w:lang w:val="en-GB"/>
        </w:rPr>
        <w:t>down</w:t>
      </w:r>
      <w:r w:rsidRPr="00203CEF">
        <w:rPr>
          <w:iCs/>
          <w:lang w:val="en-GB"/>
        </w:rPr>
        <w:t xml:space="preserve"> to 67 % after 10 hours. Likewise, SO</w:t>
      </w:r>
      <w:r w:rsidRPr="00203CEF">
        <w:rPr>
          <w:iCs/>
          <w:vertAlign w:val="subscript"/>
          <w:lang w:val="en-GB"/>
        </w:rPr>
        <w:t>2</w:t>
      </w:r>
      <w:r w:rsidRPr="00203CEF">
        <w:rPr>
          <w:iCs/>
          <w:lang w:val="en-GB"/>
        </w:rPr>
        <w:t xml:space="preserve"> removal efficiency slightly diminishes with irradiation time for TiO</w:t>
      </w:r>
      <w:r w:rsidRPr="00203CEF">
        <w:rPr>
          <w:iCs/>
          <w:vertAlign w:val="subscript"/>
          <w:lang w:val="en-GB"/>
        </w:rPr>
        <w:t>2</w:t>
      </w:r>
      <w:r w:rsidRPr="00203CEF">
        <w:rPr>
          <w:iCs/>
          <w:lang w:val="en-GB"/>
        </w:rPr>
        <w:t xml:space="preserve">-13, although conversion is still 94% after 10 hours of irradiation. However, it is important noticing that, </w:t>
      </w:r>
      <w:r w:rsidR="00676368" w:rsidRPr="00203CEF">
        <w:rPr>
          <w:iCs/>
          <w:lang w:val="en-GB"/>
        </w:rPr>
        <w:t>except for</w:t>
      </w:r>
      <w:r w:rsidRPr="00203CEF">
        <w:rPr>
          <w:iCs/>
          <w:lang w:val="en-GB"/>
        </w:rPr>
        <w:t xml:space="preserve"> TiO</w:t>
      </w:r>
      <w:r w:rsidRPr="00203CEF">
        <w:rPr>
          <w:iCs/>
          <w:vertAlign w:val="subscript"/>
          <w:lang w:val="en-GB"/>
        </w:rPr>
        <w:t>2</w:t>
      </w:r>
      <w:r w:rsidRPr="00203CEF">
        <w:rPr>
          <w:iCs/>
          <w:lang w:val="en-GB"/>
        </w:rPr>
        <w:t>-P25, for all selected photocatalysts SO</w:t>
      </w:r>
      <w:r w:rsidRPr="00203CEF">
        <w:rPr>
          <w:iCs/>
          <w:vertAlign w:val="subscript"/>
          <w:lang w:val="en-GB"/>
        </w:rPr>
        <w:t xml:space="preserve">2 </w:t>
      </w:r>
      <w:r w:rsidRPr="00203CEF">
        <w:rPr>
          <w:iCs/>
          <w:lang w:val="en-GB"/>
        </w:rPr>
        <w:t>adsorption is not complete after 4 hours of equilibration in the dark and, accordingly, the observed removal yield is the combination of photocatalytic abatement and adsorption. This is consistent with previous reports, which have found that NO adsorption on TiO</w:t>
      </w:r>
      <w:r w:rsidRPr="00203CEF">
        <w:rPr>
          <w:iCs/>
          <w:vertAlign w:val="subscript"/>
          <w:lang w:val="en-GB"/>
        </w:rPr>
        <w:t>2</w:t>
      </w:r>
      <w:r w:rsidRPr="00203CEF">
        <w:rPr>
          <w:iCs/>
          <w:lang w:val="en-GB"/>
        </w:rPr>
        <w:t xml:space="preserve"> is not as high as for SO</w:t>
      </w:r>
      <w:r w:rsidRPr="00203CEF">
        <w:rPr>
          <w:iCs/>
          <w:vertAlign w:val="subscript"/>
          <w:lang w:val="en-GB"/>
        </w:rPr>
        <w:t>2</w:t>
      </w:r>
      <w:r w:rsidRPr="00203CEF">
        <w:rPr>
          <w:iCs/>
          <w:lang w:val="en-GB"/>
        </w:rPr>
        <w:t>, although it can be promoted by the presence of the latter molecule. [</w:t>
      </w:r>
      <w:r w:rsidR="008D3A00" w:rsidRPr="00203CEF">
        <w:rPr>
          <w:iCs/>
          <w:lang w:val="en-GB"/>
        </w:rPr>
        <w:fldChar w:fldCharType="begin"/>
      </w:r>
      <w:r w:rsidR="008D3A00" w:rsidRPr="00203CEF">
        <w:rPr>
          <w:iCs/>
          <w:lang w:val="en-GB"/>
        </w:rPr>
        <w:instrText xml:space="preserve"> NOTEREF _Ref61368897 \h </w:instrText>
      </w:r>
      <w:r w:rsidR="008D3A00" w:rsidRPr="00203CEF">
        <w:rPr>
          <w:iCs/>
          <w:lang w:val="en-GB"/>
        </w:rPr>
      </w:r>
      <w:r w:rsidR="00203CEF">
        <w:rPr>
          <w:iCs/>
          <w:lang w:val="en-GB"/>
        </w:rPr>
        <w:instrText xml:space="preserve"> \* MERGEFORMAT </w:instrText>
      </w:r>
      <w:r w:rsidR="008D3A00" w:rsidRPr="00203CEF">
        <w:rPr>
          <w:iCs/>
          <w:lang w:val="en-GB"/>
        </w:rPr>
        <w:fldChar w:fldCharType="separate"/>
      </w:r>
      <w:r w:rsidR="003D3A8F" w:rsidRPr="00203CEF">
        <w:rPr>
          <w:iCs/>
          <w:lang w:val="en-GB"/>
        </w:rPr>
        <w:t>11</w:t>
      </w:r>
      <w:r w:rsidR="008D3A00" w:rsidRPr="00203CEF">
        <w:rPr>
          <w:iCs/>
          <w:lang w:val="en-GB"/>
        </w:rPr>
        <w:fldChar w:fldCharType="end"/>
      </w:r>
      <w:r w:rsidRPr="00203CEF">
        <w:rPr>
          <w:iCs/>
          <w:lang w:val="en-GB"/>
        </w:rPr>
        <w:t>,</w:t>
      </w:r>
      <w:r w:rsidRPr="00203CEF">
        <w:rPr>
          <w:iCs/>
          <w:lang w:val="en-GB"/>
        </w:rPr>
        <w:fldChar w:fldCharType="begin"/>
      </w:r>
      <w:r w:rsidRPr="00203CEF">
        <w:rPr>
          <w:iCs/>
          <w:lang w:val="en-GB"/>
        </w:rPr>
        <w:instrText xml:space="preserve"> NOTEREF _Ref55482233 \h </w:instrText>
      </w:r>
      <w:r w:rsidR="006D7A55" w:rsidRPr="00203CEF">
        <w:rPr>
          <w:iCs/>
          <w:lang w:val="en-GB"/>
        </w:rPr>
        <w:instrText xml:space="preserve"> \* MERGEFORMAT </w:instrText>
      </w:r>
      <w:r w:rsidRPr="00203CEF">
        <w:rPr>
          <w:iCs/>
          <w:lang w:val="en-GB"/>
        </w:rPr>
      </w:r>
      <w:r w:rsidRPr="00203CEF">
        <w:rPr>
          <w:iCs/>
          <w:lang w:val="en-GB"/>
        </w:rPr>
        <w:fldChar w:fldCharType="separate"/>
      </w:r>
      <w:r w:rsidR="003D3A8F" w:rsidRPr="00203CEF">
        <w:rPr>
          <w:iCs/>
          <w:lang w:val="en-GB"/>
        </w:rPr>
        <w:t>21</w:t>
      </w:r>
      <w:r w:rsidRPr="00203CEF">
        <w:rPr>
          <w:iCs/>
          <w:lang w:val="en-GB"/>
        </w:rPr>
        <w:fldChar w:fldCharType="end"/>
      </w:r>
      <w:r w:rsidRPr="00203CEF">
        <w:rPr>
          <w:iCs/>
          <w:lang w:val="en-GB"/>
        </w:rPr>
        <w:t>]</w:t>
      </w:r>
    </w:p>
    <w:p w14:paraId="5563B0C3" w14:textId="689A3571" w:rsidR="00E752AD" w:rsidRPr="00203CEF" w:rsidRDefault="00E752AD" w:rsidP="00E752AD">
      <w:pPr>
        <w:pStyle w:val="05-ArticleText"/>
        <w:rPr>
          <w:iCs/>
          <w:sz w:val="18"/>
          <w:szCs w:val="18"/>
          <w:lang w:val="en-GB"/>
        </w:rPr>
      </w:pPr>
      <w:bookmarkStart w:id="27" w:name="_Hlk57796284"/>
      <w:r w:rsidRPr="00203CEF">
        <w:rPr>
          <w:b/>
          <w:bCs/>
          <w:iCs/>
          <w:sz w:val="18"/>
          <w:szCs w:val="18"/>
        </w:rPr>
        <w:t>Fig. (2).</w:t>
      </w:r>
      <w:r w:rsidRPr="00203CEF">
        <w:rPr>
          <w:sz w:val="18"/>
          <w:szCs w:val="18"/>
          <w:lang w:val="en-GB" w:eastAsia="es-ES"/>
        </w:rPr>
        <w:t xml:space="preserve"> </w:t>
      </w:r>
      <w:r w:rsidRPr="00203CEF">
        <w:rPr>
          <w:iCs/>
          <w:sz w:val="18"/>
          <w:szCs w:val="18"/>
          <w:lang w:val="en-GB"/>
        </w:rPr>
        <w:t>Photocatalytic removal of NO (black) and SO</w:t>
      </w:r>
      <w:r w:rsidRPr="00203CEF">
        <w:rPr>
          <w:iCs/>
          <w:sz w:val="18"/>
          <w:szCs w:val="18"/>
          <w:vertAlign w:val="subscript"/>
          <w:lang w:val="en-GB"/>
        </w:rPr>
        <w:t>2</w:t>
      </w:r>
      <w:r w:rsidRPr="00203CEF">
        <w:rPr>
          <w:iCs/>
          <w:sz w:val="18"/>
          <w:szCs w:val="18"/>
          <w:lang w:val="en-GB"/>
        </w:rPr>
        <w:t xml:space="preserve"> (orange) over TiO</w:t>
      </w:r>
      <w:r w:rsidRPr="00203CEF">
        <w:rPr>
          <w:iCs/>
          <w:sz w:val="18"/>
          <w:szCs w:val="18"/>
          <w:vertAlign w:val="subscript"/>
          <w:lang w:val="en-GB"/>
        </w:rPr>
        <w:t>2</w:t>
      </w:r>
      <w:r w:rsidRPr="00203CEF">
        <w:rPr>
          <w:iCs/>
          <w:sz w:val="18"/>
          <w:szCs w:val="18"/>
          <w:lang w:val="en-GB"/>
        </w:rPr>
        <w:t>-P25 (A) and TiO</w:t>
      </w:r>
      <w:r w:rsidRPr="00203CEF">
        <w:rPr>
          <w:iCs/>
          <w:sz w:val="18"/>
          <w:szCs w:val="18"/>
          <w:vertAlign w:val="subscript"/>
          <w:lang w:val="en-GB"/>
        </w:rPr>
        <w:t>2</w:t>
      </w:r>
      <w:r w:rsidRPr="00203CEF">
        <w:rPr>
          <w:iCs/>
          <w:sz w:val="18"/>
          <w:szCs w:val="18"/>
          <w:lang w:val="en-GB"/>
        </w:rPr>
        <w:t>-13 (B) showing the variation with irradiation time of NO</w:t>
      </w:r>
      <w:r w:rsidRPr="00203CEF">
        <w:rPr>
          <w:iCs/>
          <w:sz w:val="18"/>
          <w:szCs w:val="18"/>
          <w:vertAlign w:val="subscript"/>
          <w:lang w:val="en-GB"/>
        </w:rPr>
        <w:t>2</w:t>
      </w:r>
      <w:r w:rsidRPr="00203CEF">
        <w:rPr>
          <w:iCs/>
          <w:sz w:val="18"/>
          <w:szCs w:val="18"/>
          <w:lang w:val="en-GB"/>
        </w:rPr>
        <w:t xml:space="preserve"> production (blue).</w:t>
      </w:r>
    </w:p>
    <w:bookmarkEnd w:id="27"/>
    <w:p w14:paraId="367F6A27" w14:textId="79551770" w:rsidR="0092168F" w:rsidRPr="00203CEF" w:rsidRDefault="006D7A55" w:rsidP="006D7A55">
      <w:pPr>
        <w:pStyle w:val="05-ArticleText"/>
        <w:rPr>
          <w:iCs/>
          <w:lang w:val="en-GB"/>
        </w:rPr>
      </w:pPr>
      <w:r w:rsidRPr="00203CEF">
        <w:rPr>
          <w:iCs/>
          <w:lang w:val="en-GB"/>
        </w:rPr>
        <w:t xml:space="preserve">The main activity results for all the photocatalysts under evaluation are collected in Table 2. As it can be appreciated, there are marked differences between samples but, in most cases, long-term removal efficiencies for </w:t>
      </w:r>
      <w:r w:rsidR="00A76505" w:rsidRPr="00203CEF">
        <w:rPr>
          <w:iCs/>
          <w:lang w:val="en-GB"/>
        </w:rPr>
        <w:t xml:space="preserve">both </w:t>
      </w:r>
      <w:r w:rsidRPr="00203CEF">
        <w:rPr>
          <w:iCs/>
          <w:lang w:val="en-GB"/>
        </w:rPr>
        <w:t>SO</w:t>
      </w:r>
      <w:r w:rsidRPr="00203CEF">
        <w:rPr>
          <w:iCs/>
          <w:vertAlign w:val="subscript"/>
          <w:lang w:val="en-GB"/>
        </w:rPr>
        <w:t>2</w:t>
      </w:r>
      <w:r w:rsidRPr="00203CEF">
        <w:rPr>
          <w:iCs/>
          <w:lang w:val="en-GB"/>
        </w:rPr>
        <w:t xml:space="preserve"> and NO are higher than 50%, except for the low surface area </w:t>
      </w:r>
      <w:r w:rsidRPr="00203CEF">
        <w:rPr>
          <w:iCs/>
          <w:lang w:val="en-GB"/>
        </w:rPr>
        <w:lastRenderedPageBreak/>
        <w:t>commercial TiO</w:t>
      </w:r>
      <w:r w:rsidRPr="00203CEF">
        <w:rPr>
          <w:iCs/>
          <w:vertAlign w:val="subscript"/>
          <w:lang w:val="en-GB"/>
        </w:rPr>
        <w:t>2</w:t>
      </w:r>
      <w:r w:rsidRPr="00203CEF">
        <w:rPr>
          <w:iCs/>
          <w:lang w:val="en-GB"/>
        </w:rPr>
        <w:t>-BDH, and for TiO</w:t>
      </w:r>
      <w:r w:rsidRPr="00203CEF">
        <w:rPr>
          <w:iCs/>
          <w:vertAlign w:val="subscript"/>
          <w:lang w:val="en-GB"/>
        </w:rPr>
        <w:t>2</w:t>
      </w:r>
      <w:r w:rsidRPr="00203CEF">
        <w:rPr>
          <w:iCs/>
          <w:lang w:val="en-GB"/>
        </w:rPr>
        <w:t>-P25 in the case of NO</w:t>
      </w:r>
      <w:r w:rsidR="001D06AF" w:rsidRPr="00203CEF">
        <w:rPr>
          <w:iCs/>
          <w:lang w:val="en-GB"/>
        </w:rPr>
        <w:t xml:space="preserve"> elimination</w:t>
      </w:r>
      <w:r w:rsidRPr="00203CEF">
        <w:rPr>
          <w:iCs/>
          <w:lang w:val="en-GB"/>
        </w:rPr>
        <w:t xml:space="preserve">. </w:t>
      </w:r>
      <w:r w:rsidR="009E74C6" w:rsidRPr="00203CEF">
        <w:rPr>
          <w:iCs/>
          <w:lang w:val="en-GB"/>
        </w:rPr>
        <w:t>Regarding SO</w:t>
      </w:r>
      <w:r w:rsidR="009E74C6" w:rsidRPr="00203CEF">
        <w:rPr>
          <w:iCs/>
          <w:vertAlign w:val="subscript"/>
          <w:lang w:val="en-GB"/>
        </w:rPr>
        <w:t xml:space="preserve">2 </w:t>
      </w:r>
      <w:r w:rsidR="00742234" w:rsidRPr="00203CEF">
        <w:rPr>
          <w:iCs/>
          <w:lang w:val="en-GB"/>
        </w:rPr>
        <w:t>abatement</w:t>
      </w:r>
      <w:r w:rsidR="009E74C6" w:rsidRPr="00203CEF">
        <w:rPr>
          <w:iCs/>
          <w:lang w:val="en-GB"/>
        </w:rPr>
        <w:t xml:space="preserve">, it is worth noticing that the contribution to adsorption </w:t>
      </w:r>
      <w:r w:rsidR="00742234" w:rsidRPr="00203CEF">
        <w:rPr>
          <w:iCs/>
          <w:lang w:val="en-GB"/>
        </w:rPr>
        <w:t xml:space="preserve">in the dark </w:t>
      </w:r>
      <w:r w:rsidR="0092168F" w:rsidRPr="00203CEF">
        <w:rPr>
          <w:iCs/>
          <w:lang w:val="en-GB"/>
        </w:rPr>
        <w:t xml:space="preserve">is more </w:t>
      </w:r>
      <w:r w:rsidR="009E74C6" w:rsidRPr="00203CEF">
        <w:rPr>
          <w:iCs/>
          <w:lang w:val="en-GB"/>
        </w:rPr>
        <w:t>important</w:t>
      </w:r>
      <w:r w:rsidR="0092168F" w:rsidRPr="00203CEF">
        <w:rPr>
          <w:iCs/>
          <w:lang w:val="en-GB"/>
        </w:rPr>
        <w:t xml:space="preserve"> than for NO</w:t>
      </w:r>
      <w:r w:rsidR="006C3213" w:rsidRPr="00203CEF">
        <w:rPr>
          <w:iCs/>
          <w:lang w:val="en-GB"/>
        </w:rPr>
        <w:t xml:space="preserve"> (see Table 2)</w:t>
      </w:r>
      <w:r w:rsidR="008C2D3D" w:rsidRPr="00203CEF">
        <w:rPr>
          <w:iCs/>
          <w:lang w:val="en-GB"/>
        </w:rPr>
        <w:t>, as it has been mentioned above</w:t>
      </w:r>
      <w:r w:rsidR="00650C05" w:rsidRPr="00203CEF">
        <w:rPr>
          <w:iCs/>
          <w:lang w:val="en-GB"/>
        </w:rPr>
        <w:t>.</w:t>
      </w:r>
      <w:r w:rsidR="0092168F" w:rsidRPr="00203CEF">
        <w:rPr>
          <w:iCs/>
          <w:lang w:val="en-GB"/>
        </w:rPr>
        <w:t xml:space="preserve"> </w:t>
      </w:r>
      <w:r w:rsidR="00650C05" w:rsidRPr="00203CEF">
        <w:rPr>
          <w:iCs/>
          <w:lang w:val="en-GB"/>
        </w:rPr>
        <w:t xml:space="preserve">This is </w:t>
      </w:r>
      <w:r w:rsidR="00742234" w:rsidRPr="00203CEF">
        <w:rPr>
          <w:iCs/>
          <w:lang w:val="en-GB"/>
        </w:rPr>
        <w:t>particular</w:t>
      </w:r>
      <w:r w:rsidR="00650C05" w:rsidRPr="00203CEF">
        <w:rPr>
          <w:iCs/>
          <w:lang w:val="en-GB"/>
        </w:rPr>
        <w:t>ly relevant</w:t>
      </w:r>
      <w:r w:rsidR="00742234" w:rsidRPr="00203CEF">
        <w:rPr>
          <w:iCs/>
          <w:lang w:val="en-GB"/>
        </w:rPr>
        <w:t xml:space="preserve"> for TiO</w:t>
      </w:r>
      <w:r w:rsidR="00742234" w:rsidRPr="00203CEF">
        <w:rPr>
          <w:iCs/>
          <w:vertAlign w:val="subscript"/>
          <w:lang w:val="en-GB"/>
        </w:rPr>
        <w:t>2</w:t>
      </w:r>
      <w:r w:rsidR="00742234" w:rsidRPr="00203CEF">
        <w:rPr>
          <w:iCs/>
          <w:lang w:val="en-GB"/>
        </w:rPr>
        <w:t xml:space="preserve">- BDH, which does not increase </w:t>
      </w:r>
      <w:r w:rsidR="0092168F" w:rsidRPr="00203CEF">
        <w:rPr>
          <w:iCs/>
          <w:lang w:val="en-GB"/>
        </w:rPr>
        <w:t>its SO</w:t>
      </w:r>
      <w:r w:rsidR="0092168F" w:rsidRPr="00203CEF">
        <w:rPr>
          <w:iCs/>
          <w:vertAlign w:val="subscript"/>
          <w:lang w:val="en-GB"/>
        </w:rPr>
        <w:t>2</w:t>
      </w:r>
      <w:r w:rsidR="0092168F" w:rsidRPr="00203CEF">
        <w:rPr>
          <w:iCs/>
          <w:lang w:val="en-GB"/>
        </w:rPr>
        <w:t xml:space="preserve"> removal capacity upon</w:t>
      </w:r>
      <w:r w:rsidR="00742234" w:rsidRPr="00203CEF">
        <w:rPr>
          <w:iCs/>
          <w:lang w:val="en-GB"/>
        </w:rPr>
        <w:t xml:space="preserve"> irradiation</w:t>
      </w:r>
      <w:r w:rsidR="0092168F" w:rsidRPr="00203CEF">
        <w:rPr>
          <w:iCs/>
          <w:lang w:val="en-GB"/>
        </w:rPr>
        <w:t xml:space="preserve">, while </w:t>
      </w:r>
      <w:r w:rsidR="00742234" w:rsidRPr="00203CEF">
        <w:rPr>
          <w:iCs/>
          <w:lang w:val="en-GB"/>
        </w:rPr>
        <w:t>TiO</w:t>
      </w:r>
      <w:r w:rsidR="00742234" w:rsidRPr="00203CEF">
        <w:rPr>
          <w:iCs/>
          <w:vertAlign w:val="subscript"/>
          <w:lang w:val="en-GB"/>
        </w:rPr>
        <w:t>2</w:t>
      </w:r>
      <w:r w:rsidR="00742234" w:rsidRPr="00203CEF">
        <w:rPr>
          <w:iCs/>
          <w:lang w:val="en-GB"/>
        </w:rPr>
        <w:t xml:space="preserve">-P25 </w:t>
      </w:r>
      <w:r w:rsidR="0092168F" w:rsidRPr="00203CEF">
        <w:rPr>
          <w:iCs/>
          <w:lang w:val="en-GB"/>
        </w:rPr>
        <w:t>is the most effective sample for the photocatalytic oxidation of this pollutant under the selected conditions</w:t>
      </w:r>
      <w:r w:rsidR="00650C05" w:rsidRPr="00203CEF">
        <w:rPr>
          <w:iCs/>
          <w:lang w:val="en-GB"/>
        </w:rPr>
        <w:t>.</w:t>
      </w:r>
    </w:p>
    <w:p w14:paraId="27E90892" w14:textId="21FFFD13" w:rsidR="006D7A55" w:rsidRPr="00203CEF" w:rsidRDefault="00F211D4" w:rsidP="006D7A55">
      <w:pPr>
        <w:pStyle w:val="05-ArticleText"/>
        <w:rPr>
          <w:iCs/>
          <w:lang w:val="en-GB"/>
        </w:rPr>
      </w:pPr>
      <w:r w:rsidRPr="00203CEF">
        <w:rPr>
          <w:rFonts w:eastAsia="Times New Roman"/>
          <w:noProof/>
          <w:sz w:val="24"/>
          <w:szCs w:val="24"/>
          <w:lang w:val="es-ES" w:eastAsia="es-ES"/>
        </w:rPr>
        <w:drawing>
          <wp:anchor distT="0" distB="0" distL="114300" distR="114300" simplePos="0" relativeHeight="251653120" behindDoc="1" locked="0" layoutInCell="1" allowOverlap="1" wp14:anchorId="2C55B227" wp14:editId="5EA1D639">
            <wp:simplePos x="0" y="0"/>
            <wp:positionH relativeFrom="margin">
              <wp:posOffset>3388360</wp:posOffset>
            </wp:positionH>
            <wp:positionV relativeFrom="paragraph">
              <wp:posOffset>2524760</wp:posOffset>
            </wp:positionV>
            <wp:extent cx="3012440" cy="2489200"/>
            <wp:effectExtent l="0" t="0" r="0" b="6350"/>
            <wp:wrapTight wrapText="bothSides">
              <wp:wrapPolygon edited="0">
                <wp:start x="0" y="0"/>
                <wp:lineTo x="0" y="21490"/>
                <wp:lineTo x="21445" y="21490"/>
                <wp:lineTo x="21445" y="0"/>
                <wp:lineTo x="0" y="0"/>
              </wp:wrapPolygon>
            </wp:wrapTight>
            <wp:docPr id="7" name="Imagen 7"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Gráfico, Gráfico de dispersión&#10;&#10;Descripción generada automáticamente"/>
                    <pic:cNvPicPr/>
                  </pic:nvPicPr>
                  <pic:blipFill rotWithShape="1">
                    <a:blip r:embed="rId16" cstate="print">
                      <a:extLst>
                        <a:ext uri="{28A0092B-C50C-407E-A947-70E740481C1C}">
                          <a14:useLocalDpi xmlns:a14="http://schemas.microsoft.com/office/drawing/2010/main" val="0"/>
                        </a:ext>
                      </a:extLst>
                    </a:blip>
                    <a:srcRect l="2221" t="8264" r="12003"/>
                    <a:stretch/>
                  </pic:blipFill>
                  <pic:spPr bwMode="auto">
                    <a:xfrm>
                      <a:off x="0" y="0"/>
                      <a:ext cx="3012440" cy="2489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2168F" w:rsidRPr="00203CEF">
        <w:rPr>
          <w:iCs/>
          <w:lang w:val="en-GB"/>
        </w:rPr>
        <w:t>On the other hand</w:t>
      </w:r>
      <w:r w:rsidR="006D7A55" w:rsidRPr="00203CEF">
        <w:rPr>
          <w:iCs/>
          <w:lang w:val="en-GB"/>
        </w:rPr>
        <w:t xml:space="preserve">, a </w:t>
      </w:r>
      <w:r w:rsidR="0092168F" w:rsidRPr="00203CEF">
        <w:rPr>
          <w:iCs/>
          <w:lang w:val="en-GB"/>
        </w:rPr>
        <w:t xml:space="preserve">rough </w:t>
      </w:r>
      <w:r w:rsidR="006D7A55" w:rsidRPr="00203CEF">
        <w:rPr>
          <w:iCs/>
          <w:lang w:val="en-GB"/>
        </w:rPr>
        <w:t xml:space="preserve">correlation between specific surface area and photocatalytic activity is apparent, although the </w:t>
      </w:r>
      <w:r w:rsidR="000C242D" w:rsidRPr="00203CEF">
        <w:rPr>
          <w:iCs/>
          <w:lang w:val="en-GB"/>
        </w:rPr>
        <w:t xml:space="preserve">highest </w:t>
      </w:r>
      <w:r w:rsidR="006D7A55" w:rsidRPr="00203CEF">
        <w:rPr>
          <w:iCs/>
          <w:lang w:val="en-GB"/>
        </w:rPr>
        <w:t xml:space="preserve">NO </w:t>
      </w:r>
      <w:r w:rsidR="000C242D" w:rsidRPr="00203CEF">
        <w:rPr>
          <w:iCs/>
          <w:lang w:val="en-GB"/>
        </w:rPr>
        <w:t xml:space="preserve">conversion </w:t>
      </w:r>
      <w:r w:rsidR="006D7A55" w:rsidRPr="00203CEF">
        <w:rPr>
          <w:iCs/>
          <w:lang w:val="en-GB"/>
        </w:rPr>
        <w:t>correspond</w:t>
      </w:r>
      <w:r w:rsidR="009010B8" w:rsidRPr="00203CEF">
        <w:rPr>
          <w:iCs/>
          <w:lang w:val="en-GB"/>
        </w:rPr>
        <w:t>s</w:t>
      </w:r>
      <w:r w:rsidR="006D7A55" w:rsidRPr="00203CEF">
        <w:rPr>
          <w:iCs/>
          <w:lang w:val="en-GB"/>
        </w:rPr>
        <w:t xml:space="preserve"> to TiO</w:t>
      </w:r>
      <w:r w:rsidR="006D7A55" w:rsidRPr="00203CEF">
        <w:rPr>
          <w:iCs/>
          <w:vertAlign w:val="subscript"/>
          <w:lang w:val="en-GB"/>
        </w:rPr>
        <w:t>2</w:t>
      </w:r>
      <w:r w:rsidR="006D7A55" w:rsidRPr="00203CEF">
        <w:rPr>
          <w:iCs/>
          <w:lang w:val="en-GB"/>
        </w:rPr>
        <w:t xml:space="preserve">-11, which presents a moderate surface area. </w:t>
      </w:r>
      <w:bookmarkStart w:id="28" w:name="_Hlk62143632"/>
      <w:r w:rsidR="000C242D" w:rsidRPr="00203CEF">
        <w:rPr>
          <w:iCs/>
          <w:lang w:val="en-GB"/>
        </w:rPr>
        <w:t>H</w:t>
      </w:r>
      <w:r w:rsidR="006D7A55" w:rsidRPr="00203CEF">
        <w:rPr>
          <w:iCs/>
          <w:lang w:val="en-GB"/>
        </w:rPr>
        <w:t>ydrothermally prepared TiO</w:t>
      </w:r>
      <w:r w:rsidR="006D7A55" w:rsidRPr="00203CEF">
        <w:rPr>
          <w:iCs/>
          <w:vertAlign w:val="subscript"/>
          <w:lang w:val="en-GB"/>
        </w:rPr>
        <w:t>2</w:t>
      </w:r>
      <w:r w:rsidR="006D7A55" w:rsidRPr="00203CEF">
        <w:rPr>
          <w:iCs/>
          <w:lang w:val="en-GB"/>
        </w:rPr>
        <w:t xml:space="preserve"> nanoparticles</w:t>
      </w:r>
      <w:r w:rsidR="000C242D" w:rsidRPr="00203CEF">
        <w:rPr>
          <w:iCs/>
          <w:lang w:val="en-GB"/>
        </w:rPr>
        <w:t xml:space="preserve"> show conversion of NO </w:t>
      </w:r>
      <w:r w:rsidR="003C2D2D" w:rsidRPr="00203CEF">
        <w:rPr>
          <w:iCs/>
          <w:lang w:val="en-GB"/>
        </w:rPr>
        <w:t xml:space="preserve">above 85 % </w:t>
      </w:r>
      <w:r w:rsidR="000C242D" w:rsidRPr="00203CEF">
        <w:rPr>
          <w:iCs/>
          <w:lang w:val="en-GB"/>
        </w:rPr>
        <w:t>and, in the case of TiO</w:t>
      </w:r>
      <w:r w:rsidR="000C242D" w:rsidRPr="00203CEF">
        <w:rPr>
          <w:iCs/>
          <w:vertAlign w:val="subscript"/>
          <w:lang w:val="en-GB"/>
        </w:rPr>
        <w:t>2</w:t>
      </w:r>
      <w:r w:rsidR="009B4BCC" w:rsidRPr="00203CEF">
        <w:rPr>
          <w:iCs/>
          <w:lang w:val="en-GB"/>
        </w:rPr>
        <w:t>-6</w:t>
      </w:r>
      <w:r w:rsidR="003C2D2D" w:rsidRPr="00203CEF">
        <w:rPr>
          <w:iCs/>
          <w:lang w:val="en-GB"/>
        </w:rPr>
        <w:t>,</w:t>
      </w:r>
      <w:r w:rsidR="006D7A55" w:rsidRPr="00203CEF">
        <w:rPr>
          <w:iCs/>
          <w:lang w:val="en-GB"/>
        </w:rPr>
        <w:t xml:space="preserve"> </w:t>
      </w:r>
      <w:r w:rsidR="009B4BCC" w:rsidRPr="00203CEF">
        <w:rPr>
          <w:iCs/>
          <w:lang w:val="en-GB"/>
        </w:rPr>
        <w:t>a remarkable NO</w:t>
      </w:r>
      <w:r w:rsidR="009B4BCC" w:rsidRPr="00203CEF">
        <w:rPr>
          <w:iCs/>
          <w:vertAlign w:val="subscript"/>
          <w:lang w:val="en-GB"/>
        </w:rPr>
        <w:t>x</w:t>
      </w:r>
      <w:r w:rsidR="009B4BCC" w:rsidRPr="00203CEF">
        <w:rPr>
          <w:iCs/>
          <w:lang w:val="en-GB"/>
        </w:rPr>
        <w:t xml:space="preserve"> storage capacity. </w:t>
      </w:r>
      <w:r w:rsidR="00D13F99" w:rsidRPr="00203CEF">
        <w:rPr>
          <w:iCs/>
          <w:lang w:val="en-GB"/>
        </w:rPr>
        <w:t xml:space="preserve">These samples </w:t>
      </w:r>
      <w:r w:rsidR="006D7A55" w:rsidRPr="00203CEF">
        <w:rPr>
          <w:iCs/>
          <w:lang w:val="en-GB"/>
        </w:rPr>
        <w:t xml:space="preserve">have enhanced textural properties, and </w:t>
      </w:r>
      <w:r w:rsidR="00D13F99" w:rsidRPr="00203CEF">
        <w:rPr>
          <w:iCs/>
          <w:lang w:val="en-GB"/>
        </w:rPr>
        <w:t xml:space="preserve">although their </w:t>
      </w:r>
      <w:r w:rsidR="006D7A55" w:rsidRPr="00203CEF">
        <w:rPr>
          <w:iCs/>
          <w:lang w:val="en-GB"/>
        </w:rPr>
        <w:t>significant defect concentrations</w:t>
      </w:r>
      <w:r w:rsidR="00D13F99" w:rsidRPr="00203CEF">
        <w:rPr>
          <w:iCs/>
          <w:lang w:val="en-GB"/>
        </w:rPr>
        <w:t xml:space="preserve"> </w:t>
      </w:r>
      <w:r w:rsidR="004F7BA6" w:rsidRPr="00203CEF">
        <w:rPr>
          <w:iCs/>
          <w:lang w:val="en-GB"/>
        </w:rPr>
        <w:t xml:space="preserve">that although </w:t>
      </w:r>
      <w:r w:rsidR="00D13F99" w:rsidRPr="00203CEF">
        <w:rPr>
          <w:iCs/>
          <w:lang w:val="en-GB"/>
        </w:rPr>
        <w:t xml:space="preserve">may be </w:t>
      </w:r>
      <w:r w:rsidR="006D7A55" w:rsidRPr="00203CEF">
        <w:rPr>
          <w:iCs/>
          <w:lang w:val="en-GB"/>
        </w:rPr>
        <w:t>detrimental for photoactivity</w:t>
      </w:r>
      <w:r w:rsidR="00D13F99" w:rsidRPr="00203CEF">
        <w:rPr>
          <w:iCs/>
          <w:lang w:val="en-GB"/>
        </w:rPr>
        <w:t>, they can promote adsorption. In addition, as discussed later, residual organic complexes can also promote photoactivity of hydrothermally prepared materials</w:t>
      </w:r>
      <w:r w:rsidR="006D7A55" w:rsidRPr="00203CEF">
        <w:rPr>
          <w:iCs/>
          <w:lang w:val="en-GB"/>
        </w:rPr>
        <w:t xml:space="preserve">. </w:t>
      </w:r>
      <w:r w:rsidR="00D13F99" w:rsidRPr="00203CEF">
        <w:rPr>
          <w:iCs/>
          <w:lang w:val="en-GB"/>
        </w:rPr>
        <w:t>Finally, the presence of some brookite domains in TiO</w:t>
      </w:r>
      <w:r w:rsidR="00D13F99" w:rsidRPr="00203CEF">
        <w:rPr>
          <w:iCs/>
          <w:vertAlign w:val="subscript"/>
          <w:lang w:val="en-GB"/>
        </w:rPr>
        <w:t>2</w:t>
      </w:r>
      <w:r w:rsidR="00D13F99" w:rsidRPr="00203CEF">
        <w:rPr>
          <w:iCs/>
          <w:lang w:val="en-GB"/>
        </w:rPr>
        <w:t>-6 can also have a positive effect on photoactivity</w:t>
      </w:r>
      <w:r w:rsidR="00A6370D" w:rsidRPr="00203CEF">
        <w:rPr>
          <w:iCs/>
          <w:lang w:val="en-GB"/>
        </w:rPr>
        <w:t xml:space="preserve">, as it has been previously reported </w:t>
      </w:r>
      <w:r w:rsidR="004F7BA6" w:rsidRPr="00203CEF">
        <w:rPr>
          <w:iCs/>
          <w:lang w:val="en-GB"/>
        </w:rPr>
        <w:t xml:space="preserve">for mixtures with anatase </w:t>
      </w:r>
      <w:r w:rsidR="00C40D2F" w:rsidRPr="00203CEF">
        <w:rPr>
          <w:iCs/>
          <w:lang w:val="en-GB"/>
        </w:rPr>
        <w:t>[</w:t>
      </w:r>
      <w:r w:rsidR="008F4A3C" w:rsidRPr="00203CEF">
        <w:rPr>
          <w:rStyle w:val="Refdenotaalfinal"/>
          <w:iCs/>
          <w:vertAlign w:val="baseline"/>
          <w:lang w:val="en-GB"/>
        </w:rPr>
        <w:endnoteReference w:id="27"/>
      </w:r>
      <w:r w:rsidR="00C40D2F" w:rsidRPr="00203CEF">
        <w:rPr>
          <w:iCs/>
          <w:lang w:val="en-GB"/>
        </w:rPr>
        <w:t>]</w:t>
      </w:r>
      <w:r w:rsidR="00D13F99" w:rsidRPr="00203CEF">
        <w:rPr>
          <w:iCs/>
          <w:lang w:val="en-GB"/>
        </w:rPr>
        <w:t xml:space="preserve"> </w:t>
      </w:r>
      <w:bookmarkEnd w:id="28"/>
      <w:r w:rsidR="00D13F99" w:rsidRPr="00203CEF">
        <w:rPr>
          <w:iCs/>
          <w:lang w:val="en-GB"/>
        </w:rPr>
        <w:t>I</w:t>
      </w:r>
      <w:r w:rsidR="006D7A55" w:rsidRPr="00203CEF">
        <w:rPr>
          <w:iCs/>
          <w:lang w:val="en-GB"/>
        </w:rPr>
        <w:t>n general, lab-prepared samples present better performance than commercial TiO</w:t>
      </w:r>
      <w:r w:rsidR="006D7A55" w:rsidRPr="00203CEF">
        <w:rPr>
          <w:iCs/>
          <w:vertAlign w:val="subscript"/>
          <w:lang w:val="en-GB"/>
        </w:rPr>
        <w:t>2</w:t>
      </w:r>
      <w:r w:rsidR="00A93637" w:rsidRPr="00203CEF">
        <w:rPr>
          <w:iCs/>
          <w:lang w:val="en-GB"/>
        </w:rPr>
        <w:t xml:space="preserve"> </w:t>
      </w:r>
      <w:r w:rsidR="006D7A55" w:rsidRPr="00203CEF">
        <w:rPr>
          <w:iCs/>
          <w:lang w:val="en-GB"/>
        </w:rPr>
        <w:t>in terms of conversion, probably due to differences on their surface characteristics.</w:t>
      </w:r>
    </w:p>
    <w:p w14:paraId="3EE5F7E3" w14:textId="77777777" w:rsidR="001A430F" w:rsidRPr="00203CEF" w:rsidRDefault="001A430F" w:rsidP="006D7A55">
      <w:pPr>
        <w:pStyle w:val="05-ArticleText"/>
        <w:rPr>
          <w:iCs/>
          <w:lang w:val="en-GB"/>
        </w:rPr>
      </w:pPr>
    </w:p>
    <w:p w14:paraId="11308975" w14:textId="4E2B75F7" w:rsidR="00CE793A" w:rsidRPr="00203CEF" w:rsidRDefault="00CE793A" w:rsidP="00CE793A">
      <w:pPr>
        <w:pStyle w:val="05-ArticleText"/>
        <w:rPr>
          <w:b/>
          <w:bCs/>
          <w:iCs/>
        </w:rPr>
      </w:pPr>
      <w:r w:rsidRPr="00203CEF">
        <w:rPr>
          <w:b/>
          <w:bCs/>
          <w:iCs/>
        </w:rPr>
        <w:t>Table 2. Main photocatalytic activity parameters</w:t>
      </w:r>
    </w:p>
    <w:tbl>
      <w:tblPr>
        <w:tblpPr w:leftFromText="141" w:rightFromText="141" w:vertAnchor="page" w:horzAnchor="margin" w:tblpY="9301"/>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
        <w:gridCol w:w="709"/>
        <w:gridCol w:w="709"/>
        <w:gridCol w:w="788"/>
        <w:gridCol w:w="850"/>
        <w:gridCol w:w="851"/>
      </w:tblGrid>
      <w:tr w:rsidR="008C2D3D" w:rsidRPr="00203CEF" w14:paraId="47EE6A7A" w14:textId="77777777" w:rsidTr="001A430F">
        <w:tc>
          <w:tcPr>
            <w:tcW w:w="1021" w:type="dxa"/>
            <w:tcBorders>
              <w:top w:val="single" w:sz="12" w:space="0" w:color="auto"/>
              <w:bottom w:val="single" w:sz="12" w:space="0" w:color="auto"/>
            </w:tcBorders>
            <w:shd w:val="clear" w:color="auto" w:fill="E0E0E0"/>
            <w:vAlign w:val="center"/>
          </w:tcPr>
          <w:p w14:paraId="377B6BE3"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Photocatalyst</w:t>
            </w:r>
          </w:p>
        </w:tc>
        <w:tc>
          <w:tcPr>
            <w:tcW w:w="709" w:type="dxa"/>
            <w:tcBorders>
              <w:top w:val="single" w:sz="12" w:space="0" w:color="auto"/>
              <w:bottom w:val="single" w:sz="12" w:space="0" w:color="auto"/>
            </w:tcBorders>
            <w:shd w:val="clear" w:color="auto" w:fill="E0E0E0"/>
            <w:vAlign w:val="center"/>
          </w:tcPr>
          <w:p w14:paraId="14E6AD6C"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NO conv.</w:t>
            </w:r>
            <w:r w:rsidRPr="00203CEF">
              <w:rPr>
                <w:b/>
                <w:sz w:val="18"/>
                <w:szCs w:val="18"/>
                <w:vertAlign w:val="superscript"/>
                <w:lang w:eastAsia="es-ES"/>
              </w:rPr>
              <w:t>*</w:t>
            </w:r>
            <w:r w:rsidRPr="00203CEF">
              <w:rPr>
                <w:b/>
                <w:sz w:val="18"/>
                <w:szCs w:val="18"/>
                <w:lang w:eastAsia="es-ES"/>
              </w:rPr>
              <w:t xml:space="preserve"> (%)</w:t>
            </w:r>
          </w:p>
        </w:tc>
        <w:tc>
          <w:tcPr>
            <w:tcW w:w="709" w:type="dxa"/>
            <w:tcBorders>
              <w:top w:val="single" w:sz="12" w:space="0" w:color="auto"/>
              <w:bottom w:val="single" w:sz="12" w:space="0" w:color="auto"/>
            </w:tcBorders>
            <w:shd w:val="clear" w:color="auto" w:fill="E0E0E0"/>
          </w:tcPr>
          <w:p w14:paraId="7097C66C" w14:textId="77777777" w:rsidR="008C2D3D" w:rsidRPr="00203CEF" w:rsidRDefault="008C2D3D" w:rsidP="00755666">
            <w:pPr>
              <w:tabs>
                <w:tab w:val="left" w:pos="426"/>
                <w:tab w:val="left" w:pos="709"/>
              </w:tabs>
              <w:jc w:val="center"/>
              <w:rPr>
                <w:b/>
                <w:sz w:val="18"/>
                <w:szCs w:val="18"/>
                <w:vertAlign w:val="superscript"/>
                <w:lang w:eastAsia="es-ES"/>
              </w:rPr>
            </w:pPr>
            <w:r w:rsidRPr="00203CEF">
              <w:rPr>
                <w:b/>
                <w:sz w:val="18"/>
                <w:szCs w:val="18"/>
                <w:lang w:eastAsia="es-ES"/>
              </w:rPr>
              <w:t>NO</w:t>
            </w:r>
            <w:r w:rsidRPr="00203CEF">
              <w:rPr>
                <w:b/>
                <w:sz w:val="18"/>
                <w:szCs w:val="18"/>
                <w:vertAlign w:val="subscript"/>
                <w:lang w:eastAsia="es-ES"/>
              </w:rPr>
              <w:t xml:space="preserve">2 </w:t>
            </w:r>
            <w:r w:rsidRPr="00203CEF">
              <w:rPr>
                <w:b/>
                <w:sz w:val="18"/>
                <w:szCs w:val="18"/>
                <w:vertAlign w:val="superscript"/>
                <w:lang w:eastAsia="es-ES"/>
              </w:rPr>
              <w:t>*</w:t>
            </w:r>
          </w:p>
          <w:p w14:paraId="09A4144D"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Selectivity (%)</w:t>
            </w:r>
          </w:p>
        </w:tc>
        <w:tc>
          <w:tcPr>
            <w:tcW w:w="788" w:type="dxa"/>
            <w:tcBorders>
              <w:top w:val="single" w:sz="12" w:space="0" w:color="auto"/>
              <w:bottom w:val="single" w:sz="12" w:space="0" w:color="auto"/>
            </w:tcBorders>
            <w:shd w:val="clear" w:color="auto" w:fill="E0E0E0"/>
          </w:tcPr>
          <w:p w14:paraId="76AB7336"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NO</w:t>
            </w:r>
            <w:r w:rsidRPr="00203CEF">
              <w:rPr>
                <w:b/>
                <w:sz w:val="18"/>
                <w:szCs w:val="18"/>
                <w:vertAlign w:val="subscript"/>
                <w:lang w:eastAsia="es-ES"/>
              </w:rPr>
              <w:t xml:space="preserve">x </w:t>
            </w:r>
            <w:r w:rsidRPr="00203CEF">
              <w:rPr>
                <w:b/>
                <w:sz w:val="18"/>
                <w:szCs w:val="18"/>
                <w:lang w:eastAsia="es-ES"/>
              </w:rPr>
              <w:t>stored</w:t>
            </w:r>
          </w:p>
          <w:p w14:paraId="2A6FC306" w14:textId="77777777" w:rsidR="008C2D3D" w:rsidRPr="00203CEF" w:rsidRDefault="008C2D3D" w:rsidP="00755666">
            <w:pPr>
              <w:tabs>
                <w:tab w:val="left" w:pos="426"/>
                <w:tab w:val="left" w:pos="709"/>
              </w:tabs>
              <w:jc w:val="center"/>
              <w:rPr>
                <w:b/>
                <w:sz w:val="18"/>
                <w:szCs w:val="18"/>
                <w:vertAlign w:val="superscript"/>
                <w:lang w:eastAsia="es-ES"/>
              </w:rPr>
            </w:pPr>
            <w:r w:rsidRPr="00203CEF">
              <w:rPr>
                <w:b/>
                <w:sz w:val="18"/>
                <w:szCs w:val="18"/>
                <w:lang w:eastAsia="es-ES"/>
              </w:rPr>
              <w:t>(mmols.g</w:t>
            </w:r>
            <w:r w:rsidRPr="00203CEF">
              <w:rPr>
                <w:b/>
                <w:sz w:val="18"/>
                <w:szCs w:val="18"/>
                <w:vertAlign w:val="superscript"/>
                <w:lang w:eastAsia="es-ES"/>
              </w:rPr>
              <w:t>-1</w:t>
            </w:r>
            <w:r w:rsidRPr="00203CEF">
              <w:rPr>
                <w:b/>
                <w:sz w:val="18"/>
                <w:szCs w:val="18"/>
                <w:lang w:eastAsia="es-ES"/>
              </w:rPr>
              <w:t>)</w:t>
            </w:r>
            <w:r w:rsidRPr="00203CEF">
              <w:rPr>
                <w:b/>
                <w:sz w:val="18"/>
                <w:szCs w:val="18"/>
                <w:vertAlign w:val="superscript"/>
                <w:lang w:eastAsia="es-ES"/>
              </w:rPr>
              <w:t>#</w:t>
            </w:r>
          </w:p>
        </w:tc>
        <w:tc>
          <w:tcPr>
            <w:tcW w:w="850" w:type="dxa"/>
            <w:tcBorders>
              <w:top w:val="single" w:sz="12" w:space="0" w:color="auto"/>
              <w:bottom w:val="single" w:sz="12" w:space="0" w:color="auto"/>
            </w:tcBorders>
            <w:shd w:val="clear" w:color="auto" w:fill="E0E0E0"/>
          </w:tcPr>
          <w:p w14:paraId="1C997FF1"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SO</w:t>
            </w:r>
            <w:r w:rsidRPr="00203CEF">
              <w:rPr>
                <w:b/>
                <w:sz w:val="18"/>
                <w:szCs w:val="18"/>
                <w:vertAlign w:val="subscript"/>
                <w:lang w:eastAsia="es-ES"/>
              </w:rPr>
              <w:t>2</w:t>
            </w:r>
            <w:r w:rsidRPr="00203CEF">
              <w:rPr>
                <w:b/>
                <w:sz w:val="18"/>
                <w:szCs w:val="18"/>
                <w:lang w:eastAsia="es-ES"/>
              </w:rPr>
              <w:t xml:space="preserve"> adsorbed</w:t>
            </w:r>
            <w:r w:rsidRPr="00203CEF">
              <w:rPr>
                <w:b/>
                <w:sz w:val="18"/>
                <w:szCs w:val="18"/>
                <w:vertAlign w:val="superscript"/>
                <w:lang w:eastAsia="es-ES"/>
              </w:rPr>
              <w:t>+</w:t>
            </w:r>
            <w:r w:rsidRPr="00203CEF">
              <w:rPr>
                <w:b/>
                <w:sz w:val="18"/>
                <w:szCs w:val="18"/>
                <w:lang w:eastAsia="es-ES"/>
              </w:rPr>
              <w:t xml:space="preserve"> (%)</w:t>
            </w:r>
          </w:p>
        </w:tc>
        <w:tc>
          <w:tcPr>
            <w:tcW w:w="851" w:type="dxa"/>
            <w:tcBorders>
              <w:top w:val="single" w:sz="12" w:space="0" w:color="auto"/>
              <w:bottom w:val="single" w:sz="12" w:space="0" w:color="auto"/>
            </w:tcBorders>
            <w:shd w:val="clear" w:color="auto" w:fill="E0E0E0"/>
            <w:vAlign w:val="center"/>
          </w:tcPr>
          <w:p w14:paraId="47CE1452" w14:textId="77777777" w:rsidR="008C2D3D" w:rsidRPr="00203CEF" w:rsidRDefault="008C2D3D" w:rsidP="00755666">
            <w:pPr>
              <w:tabs>
                <w:tab w:val="left" w:pos="426"/>
                <w:tab w:val="left" w:pos="709"/>
              </w:tabs>
              <w:jc w:val="center"/>
              <w:rPr>
                <w:b/>
                <w:sz w:val="18"/>
                <w:szCs w:val="18"/>
                <w:lang w:eastAsia="es-ES"/>
              </w:rPr>
            </w:pPr>
            <w:r w:rsidRPr="00203CEF">
              <w:rPr>
                <w:b/>
                <w:sz w:val="18"/>
                <w:szCs w:val="18"/>
                <w:lang w:eastAsia="es-ES"/>
              </w:rPr>
              <w:t>SO</w:t>
            </w:r>
            <w:r w:rsidRPr="00203CEF">
              <w:rPr>
                <w:b/>
                <w:sz w:val="18"/>
                <w:szCs w:val="18"/>
                <w:vertAlign w:val="subscript"/>
                <w:lang w:eastAsia="es-ES"/>
              </w:rPr>
              <w:t>2</w:t>
            </w:r>
            <w:r w:rsidRPr="00203CEF">
              <w:rPr>
                <w:b/>
                <w:sz w:val="18"/>
                <w:szCs w:val="18"/>
                <w:lang w:eastAsia="es-ES"/>
              </w:rPr>
              <w:t xml:space="preserve"> removal</w:t>
            </w:r>
            <w:r w:rsidRPr="00203CEF">
              <w:rPr>
                <w:b/>
                <w:sz w:val="18"/>
                <w:szCs w:val="18"/>
                <w:vertAlign w:val="superscript"/>
                <w:lang w:eastAsia="es-ES"/>
              </w:rPr>
              <w:t>§</w:t>
            </w:r>
            <w:r w:rsidRPr="00203CEF">
              <w:rPr>
                <w:b/>
                <w:sz w:val="18"/>
                <w:szCs w:val="18"/>
                <w:lang w:eastAsia="es-ES"/>
              </w:rPr>
              <w:t xml:space="preserve"> (%)</w:t>
            </w:r>
          </w:p>
        </w:tc>
      </w:tr>
      <w:tr w:rsidR="008C2D3D" w:rsidRPr="00203CEF" w14:paraId="7E937194" w14:textId="77777777" w:rsidTr="001A430F">
        <w:tc>
          <w:tcPr>
            <w:tcW w:w="1021" w:type="dxa"/>
            <w:tcBorders>
              <w:top w:val="single" w:sz="12" w:space="0" w:color="auto"/>
            </w:tcBorders>
            <w:shd w:val="clear" w:color="auto" w:fill="auto"/>
          </w:tcPr>
          <w:p w14:paraId="2077983F"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 xml:space="preserve"> – 15</w:t>
            </w:r>
          </w:p>
        </w:tc>
        <w:tc>
          <w:tcPr>
            <w:tcW w:w="709" w:type="dxa"/>
            <w:tcBorders>
              <w:top w:val="single" w:sz="12" w:space="0" w:color="auto"/>
            </w:tcBorders>
            <w:shd w:val="clear" w:color="auto" w:fill="auto"/>
          </w:tcPr>
          <w:p w14:paraId="27187F22" w14:textId="77777777" w:rsidR="008C2D3D" w:rsidRPr="00203CEF" w:rsidRDefault="008C2D3D" w:rsidP="00755666">
            <w:pPr>
              <w:jc w:val="center"/>
              <w:rPr>
                <w:sz w:val="18"/>
                <w:szCs w:val="18"/>
                <w:lang w:val="es-ES" w:eastAsia="es-ES"/>
              </w:rPr>
            </w:pPr>
            <w:r w:rsidRPr="00203CEF">
              <w:rPr>
                <w:sz w:val="18"/>
                <w:szCs w:val="18"/>
                <w:lang w:val="es-ES" w:eastAsia="es-ES"/>
              </w:rPr>
              <w:t>52</w:t>
            </w:r>
          </w:p>
        </w:tc>
        <w:tc>
          <w:tcPr>
            <w:tcW w:w="709" w:type="dxa"/>
            <w:tcBorders>
              <w:top w:val="single" w:sz="12" w:space="0" w:color="auto"/>
            </w:tcBorders>
            <w:shd w:val="clear" w:color="auto" w:fill="auto"/>
          </w:tcPr>
          <w:p w14:paraId="71D1F172" w14:textId="77777777" w:rsidR="008C2D3D" w:rsidRPr="00203CEF" w:rsidRDefault="008C2D3D" w:rsidP="00755666">
            <w:pPr>
              <w:jc w:val="center"/>
              <w:rPr>
                <w:sz w:val="18"/>
                <w:szCs w:val="18"/>
                <w:lang w:val="es-ES" w:eastAsia="es-ES"/>
              </w:rPr>
            </w:pPr>
            <w:r w:rsidRPr="00203CEF">
              <w:rPr>
                <w:sz w:val="18"/>
                <w:szCs w:val="18"/>
                <w:lang w:val="es-ES" w:eastAsia="es-ES"/>
              </w:rPr>
              <w:t>111</w:t>
            </w:r>
          </w:p>
        </w:tc>
        <w:tc>
          <w:tcPr>
            <w:tcW w:w="788" w:type="dxa"/>
            <w:tcBorders>
              <w:top w:val="single" w:sz="12" w:space="0" w:color="auto"/>
            </w:tcBorders>
          </w:tcPr>
          <w:p w14:paraId="1E28A82A" w14:textId="77777777" w:rsidR="008C2D3D" w:rsidRPr="00203CEF" w:rsidRDefault="008C2D3D" w:rsidP="00755666">
            <w:pPr>
              <w:jc w:val="center"/>
              <w:rPr>
                <w:sz w:val="18"/>
                <w:szCs w:val="18"/>
                <w:lang w:val="es-ES" w:eastAsia="es-ES"/>
              </w:rPr>
            </w:pPr>
            <w:r w:rsidRPr="00203CEF">
              <w:rPr>
                <w:sz w:val="18"/>
                <w:szCs w:val="18"/>
                <w:lang w:val="es-ES" w:eastAsia="es-ES"/>
              </w:rPr>
              <w:t>80.6</w:t>
            </w:r>
          </w:p>
        </w:tc>
        <w:tc>
          <w:tcPr>
            <w:tcW w:w="850" w:type="dxa"/>
            <w:tcBorders>
              <w:top w:val="single" w:sz="12" w:space="0" w:color="auto"/>
            </w:tcBorders>
          </w:tcPr>
          <w:p w14:paraId="18C80F94" w14:textId="77777777" w:rsidR="008C2D3D" w:rsidRPr="00203CEF" w:rsidRDefault="008C2D3D" w:rsidP="00755666">
            <w:pPr>
              <w:jc w:val="center"/>
              <w:rPr>
                <w:sz w:val="18"/>
                <w:szCs w:val="18"/>
                <w:lang w:val="es-ES" w:eastAsia="es-ES"/>
              </w:rPr>
            </w:pPr>
            <w:r w:rsidRPr="00203CEF">
              <w:rPr>
                <w:sz w:val="18"/>
                <w:szCs w:val="18"/>
              </w:rPr>
              <w:t>58</w:t>
            </w:r>
          </w:p>
        </w:tc>
        <w:tc>
          <w:tcPr>
            <w:tcW w:w="851" w:type="dxa"/>
            <w:tcBorders>
              <w:top w:val="single" w:sz="12" w:space="0" w:color="auto"/>
            </w:tcBorders>
            <w:shd w:val="clear" w:color="auto" w:fill="auto"/>
          </w:tcPr>
          <w:p w14:paraId="4E0A5CB5" w14:textId="77777777" w:rsidR="008C2D3D" w:rsidRPr="00203CEF" w:rsidRDefault="008C2D3D" w:rsidP="00755666">
            <w:pPr>
              <w:jc w:val="center"/>
              <w:rPr>
                <w:sz w:val="18"/>
                <w:szCs w:val="18"/>
                <w:lang w:val="es-ES" w:eastAsia="es-ES"/>
              </w:rPr>
            </w:pPr>
            <w:r w:rsidRPr="00203CEF">
              <w:rPr>
                <w:sz w:val="18"/>
                <w:szCs w:val="18"/>
                <w:lang w:val="es-ES" w:eastAsia="es-ES"/>
              </w:rPr>
              <w:t>77</w:t>
            </w:r>
          </w:p>
        </w:tc>
      </w:tr>
      <w:tr w:rsidR="008C2D3D" w:rsidRPr="00203CEF" w14:paraId="5D9ADBC0" w14:textId="77777777" w:rsidTr="001A430F">
        <w:tc>
          <w:tcPr>
            <w:tcW w:w="1021" w:type="dxa"/>
            <w:shd w:val="clear" w:color="auto" w:fill="auto"/>
          </w:tcPr>
          <w:p w14:paraId="79793532"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 xml:space="preserve"> – 13</w:t>
            </w:r>
          </w:p>
        </w:tc>
        <w:tc>
          <w:tcPr>
            <w:tcW w:w="709" w:type="dxa"/>
            <w:shd w:val="clear" w:color="auto" w:fill="auto"/>
          </w:tcPr>
          <w:p w14:paraId="39FAB7E0" w14:textId="77777777" w:rsidR="008C2D3D" w:rsidRPr="00203CEF" w:rsidRDefault="008C2D3D" w:rsidP="00755666">
            <w:pPr>
              <w:jc w:val="center"/>
              <w:rPr>
                <w:sz w:val="18"/>
                <w:szCs w:val="18"/>
                <w:lang w:val="es-ES" w:eastAsia="es-ES"/>
              </w:rPr>
            </w:pPr>
            <w:r w:rsidRPr="00203CEF">
              <w:rPr>
                <w:sz w:val="18"/>
                <w:szCs w:val="18"/>
                <w:lang w:val="es-ES" w:eastAsia="es-ES"/>
              </w:rPr>
              <w:t>69</w:t>
            </w:r>
          </w:p>
        </w:tc>
        <w:tc>
          <w:tcPr>
            <w:tcW w:w="709" w:type="dxa"/>
            <w:shd w:val="clear" w:color="auto" w:fill="auto"/>
          </w:tcPr>
          <w:p w14:paraId="626CD7D3" w14:textId="77777777" w:rsidR="008C2D3D" w:rsidRPr="00203CEF" w:rsidRDefault="008C2D3D" w:rsidP="00755666">
            <w:pPr>
              <w:jc w:val="center"/>
              <w:rPr>
                <w:sz w:val="18"/>
                <w:szCs w:val="18"/>
                <w:lang w:val="es-ES" w:eastAsia="es-ES"/>
              </w:rPr>
            </w:pPr>
            <w:r w:rsidRPr="00203CEF">
              <w:rPr>
                <w:sz w:val="18"/>
                <w:szCs w:val="18"/>
                <w:lang w:val="es-ES" w:eastAsia="es-ES"/>
              </w:rPr>
              <w:t>109</w:t>
            </w:r>
          </w:p>
        </w:tc>
        <w:tc>
          <w:tcPr>
            <w:tcW w:w="788" w:type="dxa"/>
          </w:tcPr>
          <w:p w14:paraId="04A0B67D" w14:textId="77777777" w:rsidR="008C2D3D" w:rsidRPr="00203CEF" w:rsidRDefault="008C2D3D" w:rsidP="00755666">
            <w:pPr>
              <w:jc w:val="center"/>
              <w:rPr>
                <w:sz w:val="18"/>
                <w:szCs w:val="18"/>
                <w:lang w:val="es-ES" w:eastAsia="es-ES"/>
              </w:rPr>
            </w:pPr>
            <w:r w:rsidRPr="00203CEF">
              <w:rPr>
                <w:sz w:val="18"/>
                <w:szCs w:val="18"/>
                <w:lang w:val="es-ES" w:eastAsia="es-ES"/>
              </w:rPr>
              <w:t>96.9</w:t>
            </w:r>
          </w:p>
        </w:tc>
        <w:tc>
          <w:tcPr>
            <w:tcW w:w="850" w:type="dxa"/>
          </w:tcPr>
          <w:p w14:paraId="24857E0D" w14:textId="77777777" w:rsidR="008C2D3D" w:rsidRPr="00203CEF" w:rsidRDefault="008C2D3D" w:rsidP="00755666">
            <w:pPr>
              <w:jc w:val="center"/>
              <w:rPr>
                <w:sz w:val="18"/>
                <w:szCs w:val="18"/>
                <w:lang w:val="es-ES" w:eastAsia="es-ES"/>
              </w:rPr>
            </w:pPr>
            <w:r w:rsidRPr="00203CEF">
              <w:rPr>
                <w:sz w:val="18"/>
                <w:szCs w:val="18"/>
              </w:rPr>
              <w:t>74</w:t>
            </w:r>
          </w:p>
        </w:tc>
        <w:tc>
          <w:tcPr>
            <w:tcW w:w="851" w:type="dxa"/>
            <w:shd w:val="clear" w:color="auto" w:fill="auto"/>
          </w:tcPr>
          <w:p w14:paraId="30418BBF" w14:textId="77777777" w:rsidR="008C2D3D" w:rsidRPr="00203CEF" w:rsidRDefault="008C2D3D" w:rsidP="00755666">
            <w:pPr>
              <w:jc w:val="center"/>
              <w:rPr>
                <w:sz w:val="18"/>
                <w:szCs w:val="18"/>
                <w:lang w:val="es-ES" w:eastAsia="es-ES"/>
              </w:rPr>
            </w:pPr>
            <w:r w:rsidRPr="00203CEF">
              <w:rPr>
                <w:sz w:val="18"/>
                <w:szCs w:val="18"/>
                <w:lang w:val="es-ES" w:eastAsia="es-ES"/>
              </w:rPr>
              <w:t>94</w:t>
            </w:r>
          </w:p>
        </w:tc>
      </w:tr>
      <w:tr w:rsidR="008C2D3D" w:rsidRPr="00203CEF" w14:paraId="55FBC162" w14:textId="77777777" w:rsidTr="001A430F">
        <w:tc>
          <w:tcPr>
            <w:tcW w:w="1021" w:type="dxa"/>
            <w:shd w:val="clear" w:color="auto" w:fill="auto"/>
          </w:tcPr>
          <w:p w14:paraId="18ED4BE4"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 xml:space="preserve"> – 11</w:t>
            </w:r>
          </w:p>
        </w:tc>
        <w:tc>
          <w:tcPr>
            <w:tcW w:w="709" w:type="dxa"/>
            <w:shd w:val="clear" w:color="auto" w:fill="auto"/>
          </w:tcPr>
          <w:p w14:paraId="628515F6" w14:textId="77777777" w:rsidR="008C2D3D" w:rsidRPr="00203CEF" w:rsidRDefault="008C2D3D" w:rsidP="00755666">
            <w:pPr>
              <w:jc w:val="center"/>
              <w:rPr>
                <w:sz w:val="18"/>
                <w:szCs w:val="18"/>
                <w:lang w:val="es-ES" w:eastAsia="es-ES"/>
              </w:rPr>
            </w:pPr>
            <w:r w:rsidRPr="00203CEF">
              <w:rPr>
                <w:sz w:val="18"/>
                <w:szCs w:val="18"/>
                <w:lang w:val="es-ES" w:eastAsia="es-ES"/>
              </w:rPr>
              <w:t>97</w:t>
            </w:r>
          </w:p>
        </w:tc>
        <w:tc>
          <w:tcPr>
            <w:tcW w:w="709" w:type="dxa"/>
            <w:shd w:val="clear" w:color="auto" w:fill="auto"/>
          </w:tcPr>
          <w:p w14:paraId="26A857AF" w14:textId="77777777" w:rsidR="008C2D3D" w:rsidRPr="00203CEF" w:rsidRDefault="008C2D3D" w:rsidP="00755666">
            <w:pPr>
              <w:jc w:val="center"/>
              <w:rPr>
                <w:sz w:val="18"/>
                <w:szCs w:val="18"/>
                <w:lang w:val="es-ES" w:eastAsia="es-ES"/>
              </w:rPr>
            </w:pPr>
            <w:r w:rsidRPr="00203CEF">
              <w:rPr>
                <w:sz w:val="18"/>
                <w:szCs w:val="18"/>
                <w:lang w:val="es-ES" w:eastAsia="es-ES"/>
              </w:rPr>
              <w:t>98</w:t>
            </w:r>
          </w:p>
        </w:tc>
        <w:tc>
          <w:tcPr>
            <w:tcW w:w="788" w:type="dxa"/>
          </w:tcPr>
          <w:p w14:paraId="23389BD5" w14:textId="77777777" w:rsidR="008C2D3D" w:rsidRPr="00203CEF" w:rsidRDefault="008C2D3D" w:rsidP="00755666">
            <w:pPr>
              <w:jc w:val="center"/>
              <w:rPr>
                <w:sz w:val="18"/>
                <w:szCs w:val="18"/>
                <w:lang w:val="es-ES" w:eastAsia="es-ES"/>
              </w:rPr>
            </w:pPr>
            <w:r w:rsidRPr="00203CEF">
              <w:rPr>
                <w:sz w:val="18"/>
                <w:szCs w:val="18"/>
                <w:lang w:val="es-ES" w:eastAsia="es-ES"/>
              </w:rPr>
              <w:t>159.7</w:t>
            </w:r>
          </w:p>
        </w:tc>
        <w:tc>
          <w:tcPr>
            <w:tcW w:w="850" w:type="dxa"/>
          </w:tcPr>
          <w:p w14:paraId="4DBF0A41" w14:textId="77777777" w:rsidR="008C2D3D" w:rsidRPr="00203CEF" w:rsidRDefault="008C2D3D" w:rsidP="00755666">
            <w:pPr>
              <w:jc w:val="center"/>
              <w:rPr>
                <w:sz w:val="18"/>
                <w:szCs w:val="18"/>
                <w:lang w:val="es-ES" w:eastAsia="es-ES"/>
              </w:rPr>
            </w:pPr>
            <w:r w:rsidRPr="00203CEF">
              <w:rPr>
                <w:sz w:val="18"/>
                <w:szCs w:val="18"/>
              </w:rPr>
              <w:t>86</w:t>
            </w:r>
          </w:p>
        </w:tc>
        <w:tc>
          <w:tcPr>
            <w:tcW w:w="851" w:type="dxa"/>
            <w:shd w:val="clear" w:color="auto" w:fill="auto"/>
          </w:tcPr>
          <w:p w14:paraId="34F92B38" w14:textId="77777777" w:rsidR="008C2D3D" w:rsidRPr="00203CEF" w:rsidRDefault="008C2D3D" w:rsidP="00755666">
            <w:pPr>
              <w:jc w:val="center"/>
              <w:rPr>
                <w:sz w:val="18"/>
                <w:szCs w:val="18"/>
                <w:lang w:val="es-ES" w:eastAsia="es-ES"/>
              </w:rPr>
            </w:pPr>
            <w:r w:rsidRPr="00203CEF">
              <w:rPr>
                <w:sz w:val="18"/>
                <w:szCs w:val="18"/>
                <w:lang w:val="es-ES" w:eastAsia="es-ES"/>
              </w:rPr>
              <w:t>91</w:t>
            </w:r>
          </w:p>
        </w:tc>
      </w:tr>
      <w:tr w:rsidR="008C2D3D" w:rsidRPr="00203CEF" w14:paraId="7E620149" w14:textId="77777777" w:rsidTr="001A430F">
        <w:tc>
          <w:tcPr>
            <w:tcW w:w="1021" w:type="dxa"/>
            <w:shd w:val="clear" w:color="auto" w:fill="auto"/>
          </w:tcPr>
          <w:p w14:paraId="3636B5BA"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 xml:space="preserve"> – 9</w:t>
            </w:r>
          </w:p>
        </w:tc>
        <w:tc>
          <w:tcPr>
            <w:tcW w:w="709" w:type="dxa"/>
            <w:shd w:val="clear" w:color="auto" w:fill="auto"/>
          </w:tcPr>
          <w:p w14:paraId="6BE67456" w14:textId="77777777" w:rsidR="008C2D3D" w:rsidRPr="00203CEF" w:rsidRDefault="008C2D3D" w:rsidP="00755666">
            <w:pPr>
              <w:jc w:val="center"/>
              <w:rPr>
                <w:sz w:val="18"/>
                <w:szCs w:val="18"/>
                <w:lang w:val="es-ES" w:eastAsia="es-ES"/>
              </w:rPr>
            </w:pPr>
            <w:r w:rsidRPr="00203CEF">
              <w:rPr>
                <w:sz w:val="18"/>
                <w:szCs w:val="18"/>
                <w:lang w:val="es-ES" w:eastAsia="es-ES"/>
              </w:rPr>
              <w:t>86</w:t>
            </w:r>
          </w:p>
        </w:tc>
        <w:tc>
          <w:tcPr>
            <w:tcW w:w="709" w:type="dxa"/>
            <w:shd w:val="clear" w:color="auto" w:fill="auto"/>
          </w:tcPr>
          <w:p w14:paraId="030A0A4C" w14:textId="77777777" w:rsidR="008C2D3D" w:rsidRPr="00203CEF" w:rsidRDefault="008C2D3D" w:rsidP="00755666">
            <w:pPr>
              <w:jc w:val="center"/>
              <w:rPr>
                <w:sz w:val="18"/>
                <w:szCs w:val="18"/>
                <w:lang w:val="es-ES" w:eastAsia="es-ES"/>
              </w:rPr>
            </w:pPr>
            <w:r w:rsidRPr="00203CEF">
              <w:rPr>
                <w:sz w:val="18"/>
                <w:szCs w:val="18"/>
                <w:lang w:val="es-ES" w:eastAsia="es-ES"/>
              </w:rPr>
              <w:t>109</w:t>
            </w:r>
          </w:p>
        </w:tc>
        <w:tc>
          <w:tcPr>
            <w:tcW w:w="788" w:type="dxa"/>
          </w:tcPr>
          <w:p w14:paraId="3339AD3F" w14:textId="77777777" w:rsidR="008C2D3D" w:rsidRPr="00203CEF" w:rsidRDefault="008C2D3D" w:rsidP="00755666">
            <w:pPr>
              <w:jc w:val="center"/>
              <w:rPr>
                <w:sz w:val="18"/>
                <w:szCs w:val="18"/>
                <w:lang w:val="es-ES" w:eastAsia="es-ES"/>
              </w:rPr>
            </w:pPr>
            <w:r w:rsidRPr="00203CEF">
              <w:rPr>
                <w:sz w:val="18"/>
                <w:szCs w:val="18"/>
                <w:lang w:val="es-ES" w:eastAsia="es-ES"/>
              </w:rPr>
              <w:t>117.6</w:t>
            </w:r>
          </w:p>
        </w:tc>
        <w:tc>
          <w:tcPr>
            <w:tcW w:w="850" w:type="dxa"/>
          </w:tcPr>
          <w:p w14:paraId="46B8271A" w14:textId="77777777" w:rsidR="008C2D3D" w:rsidRPr="00203CEF" w:rsidRDefault="008C2D3D" w:rsidP="00755666">
            <w:pPr>
              <w:jc w:val="center"/>
              <w:rPr>
                <w:sz w:val="18"/>
                <w:szCs w:val="18"/>
                <w:lang w:val="es-ES" w:eastAsia="es-ES"/>
              </w:rPr>
            </w:pPr>
            <w:r w:rsidRPr="00203CEF">
              <w:rPr>
                <w:sz w:val="18"/>
                <w:szCs w:val="18"/>
              </w:rPr>
              <w:t>82</w:t>
            </w:r>
          </w:p>
        </w:tc>
        <w:tc>
          <w:tcPr>
            <w:tcW w:w="851" w:type="dxa"/>
            <w:shd w:val="clear" w:color="auto" w:fill="auto"/>
          </w:tcPr>
          <w:p w14:paraId="21C0D96D" w14:textId="77777777" w:rsidR="008C2D3D" w:rsidRPr="00203CEF" w:rsidRDefault="008C2D3D" w:rsidP="00755666">
            <w:pPr>
              <w:jc w:val="center"/>
              <w:rPr>
                <w:sz w:val="18"/>
                <w:szCs w:val="18"/>
                <w:lang w:val="es-ES" w:eastAsia="es-ES"/>
              </w:rPr>
            </w:pPr>
            <w:r w:rsidRPr="00203CEF">
              <w:rPr>
                <w:sz w:val="18"/>
                <w:szCs w:val="18"/>
                <w:lang w:val="es-ES" w:eastAsia="es-ES"/>
              </w:rPr>
              <w:t>100</w:t>
            </w:r>
          </w:p>
        </w:tc>
      </w:tr>
      <w:tr w:rsidR="008C2D3D" w:rsidRPr="00203CEF" w14:paraId="4EC6BBE6" w14:textId="77777777" w:rsidTr="001A430F">
        <w:tc>
          <w:tcPr>
            <w:tcW w:w="1021" w:type="dxa"/>
            <w:tcBorders>
              <w:bottom w:val="single" w:sz="12" w:space="0" w:color="auto"/>
            </w:tcBorders>
            <w:shd w:val="clear" w:color="auto" w:fill="auto"/>
          </w:tcPr>
          <w:p w14:paraId="10D853CB"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 xml:space="preserve"> – 6</w:t>
            </w:r>
          </w:p>
        </w:tc>
        <w:tc>
          <w:tcPr>
            <w:tcW w:w="709" w:type="dxa"/>
            <w:tcBorders>
              <w:bottom w:val="single" w:sz="12" w:space="0" w:color="auto"/>
            </w:tcBorders>
            <w:shd w:val="clear" w:color="auto" w:fill="auto"/>
          </w:tcPr>
          <w:p w14:paraId="56135967" w14:textId="77777777" w:rsidR="008C2D3D" w:rsidRPr="00203CEF" w:rsidRDefault="008C2D3D" w:rsidP="00755666">
            <w:pPr>
              <w:jc w:val="center"/>
              <w:rPr>
                <w:sz w:val="18"/>
                <w:szCs w:val="18"/>
                <w:lang w:val="es-ES" w:eastAsia="es-ES"/>
              </w:rPr>
            </w:pPr>
            <w:r w:rsidRPr="00203CEF">
              <w:rPr>
                <w:sz w:val="18"/>
                <w:szCs w:val="18"/>
                <w:lang w:val="es-ES" w:eastAsia="es-ES"/>
              </w:rPr>
              <w:t>93</w:t>
            </w:r>
          </w:p>
        </w:tc>
        <w:tc>
          <w:tcPr>
            <w:tcW w:w="709" w:type="dxa"/>
            <w:tcBorders>
              <w:bottom w:val="single" w:sz="12" w:space="0" w:color="auto"/>
            </w:tcBorders>
            <w:shd w:val="clear" w:color="auto" w:fill="auto"/>
          </w:tcPr>
          <w:p w14:paraId="3F59A946" w14:textId="77777777" w:rsidR="008C2D3D" w:rsidRPr="00203CEF" w:rsidRDefault="008C2D3D" w:rsidP="00755666">
            <w:pPr>
              <w:jc w:val="center"/>
              <w:rPr>
                <w:sz w:val="18"/>
                <w:szCs w:val="18"/>
                <w:lang w:val="es-ES" w:eastAsia="es-ES"/>
              </w:rPr>
            </w:pPr>
            <w:r w:rsidRPr="00203CEF">
              <w:rPr>
                <w:sz w:val="18"/>
                <w:szCs w:val="18"/>
                <w:lang w:val="es-ES" w:eastAsia="es-ES"/>
              </w:rPr>
              <w:t>67</w:t>
            </w:r>
          </w:p>
        </w:tc>
        <w:tc>
          <w:tcPr>
            <w:tcW w:w="788" w:type="dxa"/>
            <w:tcBorders>
              <w:bottom w:val="single" w:sz="12" w:space="0" w:color="auto"/>
            </w:tcBorders>
          </w:tcPr>
          <w:p w14:paraId="6DBFA8A3" w14:textId="77777777" w:rsidR="008C2D3D" w:rsidRPr="00203CEF" w:rsidRDefault="008C2D3D" w:rsidP="00755666">
            <w:pPr>
              <w:jc w:val="center"/>
              <w:rPr>
                <w:sz w:val="18"/>
                <w:szCs w:val="18"/>
                <w:lang w:val="es-ES" w:eastAsia="es-ES"/>
              </w:rPr>
            </w:pPr>
            <w:r w:rsidRPr="00203CEF">
              <w:rPr>
                <w:sz w:val="18"/>
                <w:szCs w:val="18"/>
                <w:lang w:val="es-ES" w:eastAsia="es-ES"/>
              </w:rPr>
              <w:t>289.3</w:t>
            </w:r>
          </w:p>
        </w:tc>
        <w:tc>
          <w:tcPr>
            <w:tcW w:w="850" w:type="dxa"/>
            <w:tcBorders>
              <w:bottom w:val="single" w:sz="12" w:space="0" w:color="auto"/>
            </w:tcBorders>
          </w:tcPr>
          <w:p w14:paraId="6CB5569F" w14:textId="77777777" w:rsidR="008C2D3D" w:rsidRPr="00203CEF" w:rsidRDefault="008C2D3D" w:rsidP="00755666">
            <w:pPr>
              <w:jc w:val="center"/>
              <w:rPr>
                <w:sz w:val="18"/>
                <w:szCs w:val="18"/>
                <w:lang w:val="es-ES" w:eastAsia="es-ES"/>
              </w:rPr>
            </w:pPr>
            <w:r w:rsidRPr="00203CEF">
              <w:rPr>
                <w:sz w:val="18"/>
                <w:szCs w:val="18"/>
              </w:rPr>
              <w:t>88</w:t>
            </w:r>
          </w:p>
        </w:tc>
        <w:tc>
          <w:tcPr>
            <w:tcW w:w="851" w:type="dxa"/>
            <w:tcBorders>
              <w:bottom w:val="single" w:sz="12" w:space="0" w:color="auto"/>
            </w:tcBorders>
            <w:shd w:val="clear" w:color="auto" w:fill="auto"/>
          </w:tcPr>
          <w:p w14:paraId="03C8F0B3" w14:textId="77777777" w:rsidR="008C2D3D" w:rsidRPr="00203CEF" w:rsidRDefault="008C2D3D" w:rsidP="00755666">
            <w:pPr>
              <w:jc w:val="center"/>
              <w:rPr>
                <w:sz w:val="18"/>
                <w:szCs w:val="18"/>
                <w:lang w:val="es-ES" w:eastAsia="es-ES"/>
              </w:rPr>
            </w:pPr>
            <w:r w:rsidRPr="00203CEF">
              <w:rPr>
                <w:sz w:val="18"/>
                <w:szCs w:val="18"/>
                <w:lang w:val="es-ES" w:eastAsia="es-ES"/>
              </w:rPr>
              <w:t>100</w:t>
            </w:r>
          </w:p>
        </w:tc>
      </w:tr>
      <w:tr w:rsidR="008C2D3D" w:rsidRPr="00203CEF" w14:paraId="28779774" w14:textId="77777777" w:rsidTr="001A430F">
        <w:tc>
          <w:tcPr>
            <w:tcW w:w="1021" w:type="dxa"/>
            <w:tcBorders>
              <w:top w:val="single" w:sz="12" w:space="0" w:color="auto"/>
            </w:tcBorders>
            <w:shd w:val="clear" w:color="auto" w:fill="auto"/>
          </w:tcPr>
          <w:p w14:paraId="39233B39"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-BDH</w:t>
            </w:r>
          </w:p>
        </w:tc>
        <w:tc>
          <w:tcPr>
            <w:tcW w:w="709" w:type="dxa"/>
            <w:tcBorders>
              <w:top w:val="single" w:sz="12" w:space="0" w:color="auto"/>
            </w:tcBorders>
            <w:shd w:val="clear" w:color="auto" w:fill="auto"/>
          </w:tcPr>
          <w:p w14:paraId="17A3DD4A"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18</w:t>
            </w:r>
          </w:p>
        </w:tc>
        <w:tc>
          <w:tcPr>
            <w:tcW w:w="709" w:type="dxa"/>
            <w:tcBorders>
              <w:top w:val="single" w:sz="12" w:space="0" w:color="auto"/>
            </w:tcBorders>
            <w:shd w:val="clear" w:color="auto" w:fill="auto"/>
          </w:tcPr>
          <w:p w14:paraId="046D22B9"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97</w:t>
            </w:r>
          </w:p>
        </w:tc>
        <w:tc>
          <w:tcPr>
            <w:tcW w:w="788" w:type="dxa"/>
            <w:tcBorders>
              <w:top w:val="single" w:sz="12" w:space="0" w:color="auto"/>
            </w:tcBorders>
          </w:tcPr>
          <w:p w14:paraId="69D9C794"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40.7</w:t>
            </w:r>
          </w:p>
        </w:tc>
        <w:tc>
          <w:tcPr>
            <w:tcW w:w="850" w:type="dxa"/>
            <w:tcBorders>
              <w:top w:val="single" w:sz="12" w:space="0" w:color="auto"/>
            </w:tcBorders>
          </w:tcPr>
          <w:p w14:paraId="62CA77B1"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10</w:t>
            </w:r>
          </w:p>
        </w:tc>
        <w:tc>
          <w:tcPr>
            <w:tcW w:w="851" w:type="dxa"/>
            <w:tcBorders>
              <w:top w:val="single" w:sz="12" w:space="0" w:color="auto"/>
            </w:tcBorders>
            <w:shd w:val="clear" w:color="auto" w:fill="auto"/>
          </w:tcPr>
          <w:p w14:paraId="0C5EB5F8"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39</w:t>
            </w:r>
          </w:p>
        </w:tc>
      </w:tr>
      <w:tr w:rsidR="008C2D3D" w:rsidRPr="00203CEF" w14:paraId="65DE11B0" w14:textId="77777777" w:rsidTr="001A430F">
        <w:tc>
          <w:tcPr>
            <w:tcW w:w="1021" w:type="dxa"/>
            <w:shd w:val="clear" w:color="auto" w:fill="auto"/>
          </w:tcPr>
          <w:p w14:paraId="0EFA0500"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-P25</w:t>
            </w:r>
          </w:p>
        </w:tc>
        <w:tc>
          <w:tcPr>
            <w:tcW w:w="709" w:type="dxa"/>
            <w:shd w:val="clear" w:color="auto" w:fill="auto"/>
          </w:tcPr>
          <w:p w14:paraId="289E8BE5"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34</w:t>
            </w:r>
          </w:p>
        </w:tc>
        <w:tc>
          <w:tcPr>
            <w:tcW w:w="709" w:type="dxa"/>
            <w:shd w:val="clear" w:color="auto" w:fill="auto"/>
          </w:tcPr>
          <w:p w14:paraId="6569A130"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78</w:t>
            </w:r>
          </w:p>
        </w:tc>
        <w:tc>
          <w:tcPr>
            <w:tcW w:w="788" w:type="dxa"/>
          </w:tcPr>
          <w:p w14:paraId="205995D7"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59.2</w:t>
            </w:r>
          </w:p>
        </w:tc>
        <w:tc>
          <w:tcPr>
            <w:tcW w:w="850" w:type="dxa"/>
          </w:tcPr>
          <w:p w14:paraId="27D6260F"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0</w:t>
            </w:r>
          </w:p>
        </w:tc>
        <w:tc>
          <w:tcPr>
            <w:tcW w:w="851" w:type="dxa"/>
            <w:shd w:val="clear" w:color="auto" w:fill="auto"/>
          </w:tcPr>
          <w:p w14:paraId="5D7ED5D4"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67</w:t>
            </w:r>
          </w:p>
        </w:tc>
      </w:tr>
      <w:tr w:rsidR="008C2D3D" w:rsidRPr="00203CEF" w14:paraId="6E73ECF5" w14:textId="77777777" w:rsidTr="001A430F">
        <w:tc>
          <w:tcPr>
            <w:tcW w:w="1021" w:type="dxa"/>
            <w:tcBorders>
              <w:bottom w:val="single" w:sz="4" w:space="0" w:color="auto"/>
            </w:tcBorders>
            <w:shd w:val="clear" w:color="auto" w:fill="auto"/>
          </w:tcPr>
          <w:p w14:paraId="13596774" w14:textId="77777777" w:rsidR="008C2D3D" w:rsidRPr="00203CEF" w:rsidRDefault="008C2D3D" w:rsidP="00755666">
            <w:pPr>
              <w:tabs>
                <w:tab w:val="left" w:pos="426"/>
                <w:tab w:val="left" w:pos="709"/>
              </w:tabs>
              <w:jc w:val="both"/>
              <w:rPr>
                <w:sz w:val="18"/>
                <w:szCs w:val="18"/>
                <w:lang w:eastAsia="es-ES"/>
              </w:rPr>
            </w:pPr>
            <w:r w:rsidRPr="00203CEF">
              <w:rPr>
                <w:sz w:val="18"/>
                <w:szCs w:val="18"/>
                <w:lang w:eastAsia="es-ES"/>
              </w:rPr>
              <w:t>TiO</w:t>
            </w:r>
            <w:r w:rsidRPr="00203CEF">
              <w:rPr>
                <w:sz w:val="18"/>
                <w:szCs w:val="18"/>
                <w:vertAlign w:val="subscript"/>
                <w:lang w:eastAsia="es-ES"/>
              </w:rPr>
              <w:t>2</w:t>
            </w:r>
            <w:r w:rsidRPr="00203CEF">
              <w:rPr>
                <w:sz w:val="18"/>
                <w:szCs w:val="18"/>
                <w:lang w:eastAsia="es-ES"/>
              </w:rPr>
              <w:t>-HBK</w:t>
            </w:r>
          </w:p>
        </w:tc>
        <w:tc>
          <w:tcPr>
            <w:tcW w:w="709" w:type="dxa"/>
            <w:tcBorders>
              <w:bottom w:val="single" w:sz="4" w:space="0" w:color="auto"/>
            </w:tcBorders>
            <w:shd w:val="clear" w:color="auto" w:fill="auto"/>
          </w:tcPr>
          <w:p w14:paraId="67E290CC"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88</w:t>
            </w:r>
          </w:p>
        </w:tc>
        <w:tc>
          <w:tcPr>
            <w:tcW w:w="709" w:type="dxa"/>
            <w:tcBorders>
              <w:bottom w:val="single" w:sz="4" w:space="0" w:color="auto"/>
            </w:tcBorders>
            <w:shd w:val="clear" w:color="auto" w:fill="auto"/>
          </w:tcPr>
          <w:p w14:paraId="79D9E322"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64</w:t>
            </w:r>
          </w:p>
        </w:tc>
        <w:tc>
          <w:tcPr>
            <w:tcW w:w="788" w:type="dxa"/>
            <w:tcBorders>
              <w:bottom w:val="single" w:sz="4" w:space="0" w:color="auto"/>
            </w:tcBorders>
          </w:tcPr>
          <w:p w14:paraId="36EB8750"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263.2</w:t>
            </w:r>
          </w:p>
        </w:tc>
        <w:tc>
          <w:tcPr>
            <w:tcW w:w="850" w:type="dxa"/>
            <w:tcBorders>
              <w:bottom w:val="single" w:sz="4" w:space="0" w:color="auto"/>
            </w:tcBorders>
          </w:tcPr>
          <w:p w14:paraId="04B2DA90"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91</w:t>
            </w:r>
          </w:p>
        </w:tc>
        <w:tc>
          <w:tcPr>
            <w:tcW w:w="851" w:type="dxa"/>
            <w:tcBorders>
              <w:bottom w:val="single" w:sz="4" w:space="0" w:color="auto"/>
            </w:tcBorders>
            <w:shd w:val="clear" w:color="auto" w:fill="auto"/>
          </w:tcPr>
          <w:p w14:paraId="5C777943" w14:textId="77777777" w:rsidR="008C2D3D" w:rsidRPr="00203CEF" w:rsidRDefault="008C2D3D" w:rsidP="00755666">
            <w:pPr>
              <w:tabs>
                <w:tab w:val="left" w:pos="426"/>
                <w:tab w:val="left" w:pos="709"/>
              </w:tabs>
              <w:jc w:val="center"/>
              <w:rPr>
                <w:sz w:val="18"/>
                <w:szCs w:val="18"/>
                <w:lang w:eastAsia="es-ES"/>
              </w:rPr>
            </w:pPr>
            <w:r w:rsidRPr="00203CEF">
              <w:rPr>
                <w:sz w:val="18"/>
                <w:szCs w:val="18"/>
                <w:lang w:eastAsia="es-ES"/>
              </w:rPr>
              <w:t>89</w:t>
            </w:r>
          </w:p>
        </w:tc>
      </w:tr>
    </w:tbl>
    <w:p w14:paraId="5956487C" w14:textId="186BCD62" w:rsidR="00CE793A" w:rsidRPr="00203CEF" w:rsidRDefault="00CE793A" w:rsidP="00CE793A">
      <w:pPr>
        <w:pStyle w:val="05-ArticleText"/>
        <w:rPr>
          <w:iCs/>
          <w:sz w:val="18"/>
          <w:szCs w:val="18"/>
          <w:lang w:val="en-GB"/>
        </w:rPr>
      </w:pPr>
      <w:r w:rsidRPr="00203CEF">
        <w:rPr>
          <w:iCs/>
          <w:sz w:val="18"/>
          <w:szCs w:val="18"/>
          <w:lang w:val="en-GB"/>
        </w:rPr>
        <w:t>* Measured after 600 minutes</w:t>
      </w:r>
      <w:r w:rsidR="003B37DB" w:rsidRPr="00203CEF">
        <w:rPr>
          <w:iCs/>
          <w:sz w:val="18"/>
          <w:szCs w:val="18"/>
          <w:lang w:val="en-GB"/>
        </w:rPr>
        <w:t xml:space="preserve"> of irradiation time</w:t>
      </w:r>
      <w:r w:rsidRPr="00203CEF">
        <w:rPr>
          <w:iCs/>
          <w:sz w:val="18"/>
          <w:szCs w:val="18"/>
          <w:lang w:val="en-GB"/>
        </w:rPr>
        <w:t xml:space="preserve"> </w:t>
      </w:r>
      <w:r w:rsidRPr="00203CEF">
        <w:rPr>
          <w:iCs/>
          <w:sz w:val="18"/>
          <w:szCs w:val="18"/>
          <w:vertAlign w:val="superscript"/>
          <w:lang w:val="en-GB"/>
        </w:rPr>
        <w:t>#</w:t>
      </w:r>
      <w:r w:rsidRPr="00203CEF">
        <w:rPr>
          <w:iCs/>
          <w:sz w:val="18"/>
          <w:szCs w:val="18"/>
          <w:lang w:val="en-GB"/>
        </w:rPr>
        <w:t>Estimated after 400 minutes of irradiation</w:t>
      </w:r>
      <w:r w:rsidR="00232E81" w:rsidRPr="00203CEF">
        <w:rPr>
          <w:iCs/>
          <w:sz w:val="18"/>
          <w:szCs w:val="18"/>
          <w:lang w:val="en-GB"/>
        </w:rPr>
        <w:t xml:space="preserve"> </w:t>
      </w:r>
      <w:r w:rsidR="00232E81" w:rsidRPr="00203CEF">
        <w:rPr>
          <w:iCs/>
          <w:sz w:val="18"/>
          <w:szCs w:val="18"/>
          <w:vertAlign w:val="superscript"/>
          <w:lang w:val="en-GB"/>
        </w:rPr>
        <w:t>+</w:t>
      </w:r>
      <w:r w:rsidR="00232E81" w:rsidRPr="00203CEF">
        <w:rPr>
          <w:iCs/>
          <w:sz w:val="18"/>
          <w:szCs w:val="18"/>
          <w:lang w:val="en-GB"/>
        </w:rPr>
        <w:t>After 200 minutes adsorption in the dark.</w:t>
      </w:r>
      <w:r w:rsidR="00A1312C" w:rsidRPr="00203CEF">
        <w:rPr>
          <w:iCs/>
          <w:sz w:val="18"/>
          <w:szCs w:val="18"/>
          <w:lang w:val="en-GB"/>
        </w:rPr>
        <w:t xml:space="preserve"> </w:t>
      </w:r>
      <w:r w:rsidR="00A1312C" w:rsidRPr="00203CEF">
        <w:rPr>
          <w:iCs/>
          <w:sz w:val="18"/>
          <w:szCs w:val="18"/>
          <w:vertAlign w:val="superscript"/>
          <w:lang w:val="en-GB"/>
        </w:rPr>
        <w:t>§</w:t>
      </w:r>
      <w:r w:rsidR="00232E81" w:rsidRPr="00203CEF">
        <w:rPr>
          <w:iCs/>
          <w:sz w:val="18"/>
          <w:szCs w:val="18"/>
          <w:lang w:val="en-GB"/>
        </w:rPr>
        <w:t>After 600 min of irradiation, c</w:t>
      </w:r>
      <w:r w:rsidRPr="00203CEF">
        <w:rPr>
          <w:iCs/>
          <w:sz w:val="18"/>
          <w:szCs w:val="18"/>
          <w:lang w:val="en-GB"/>
        </w:rPr>
        <w:t>onsidering both adsorption and photo-oxidation processes</w:t>
      </w:r>
    </w:p>
    <w:p w14:paraId="31FA9192" w14:textId="10CB0C34" w:rsidR="006D7A55" w:rsidRPr="00203CEF" w:rsidRDefault="006D7A55" w:rsidP="006D7A55">
      <w:pPr>
        <w:pStyle w:val="05-ArticleText"/>
        <w:rPr>
          <w:iCs/>
          <w:lang w:val="en-GB"/>
        </w:rPr>
      </w:pPr>
      <w:r w:rsidRPr="00203CEF">
        <w:rPr>
          <w:iCs/>
          <w:lang w:val="en-GB"/>
        </w:rPr>
        <w:t>Likewise, the selectivity to NO</w:t>
      </w:r>
      <w:r w:rsidRPr="00203CEF">
        <w:rPr>
          <w:iCs/>
          <w:vertAlign w:val="subscript"/>
          <w:lang w:val="en-GB"/>
        </w:rPr>
        <w:t>2</w:t>
      </w:r>
      <w:r w:rsidRPr="00203CEF">
        <w:rPr>
          <w:iCs/>
          <w:lang w:val="en-GB"/>
        </w:rPr>
        <w:t xml:space="preserve"> after 6 hours irradiation is remarkably high and, for some photocatalysts overpass 100%. These anomalous results can be ascribed in some extent to the experimental uncertainty in the determination of the concentration of NO</w:t>
      </w:r>
      <w:r w:rsidRPr="00203CEF">
        <w:rPr>
          <w:iCs/>
          <w:vertAlign w:val="subscript"/>
          <w:lang w:val="en-GB"/>
        </w:rPr>
        <w:t>x</w:t>
      </w:r>
      <w:r w:rsidRPr="00203CEF">
        <w:rPr>
          <w:iCs/>
          <w:lang w:val="en-GB"/>
        </w:rPr>
        <w:t xml:space="preserve"> species, although a slight contribution of partial NO</w:t>
      </w:r>
      <w:r w:rsidRPr="00203CEF">
        <w:rPr>
          <w:iCs/>
          <w:vertAlign w:val="subscript"/>
          <w:lang w:val="en-GB"/>
        </w:rPr>
        <w:t>2</w:t>
      </w:r>
      <w:r w:rsidRPr="00203CEF">
        <w:rPr>
          <w:iCs/>
          <w:lang w:val="en-GB"/>
        </w:rPr>
        <w:t xml:space="preserve"> desorption following saturation of the surface is also possible. Regarding the generation of this by-product, another important aspect to consider is the irradiation period required for the onset of NO</w:t>
      </w:r>
      <w:r w:rsidRPr="00203CEF">
        <w:rPr>
          <w:iCs/>
          <w:vertAlign w:val="subscript"/>
          <w:lang w:val="en-GB"/>
        </w:rPr>
        <w:t>2</w:t>
      </w:r>
      <w:r w:rsidRPr="00203CEF">
        <w:rPr>
          <w:iCs/>
          <w:lang w:val="en-GB"/>
        </w:rPr>
        <w:t xml:space="preserve"> releasing, which can be associated with the blockage of the photocatalyst surface. Time lapsed until the concentration of NO</w:t>
      </w:r>
      <w:r w:rsidRPr="00203CEF">
        <w:rPr>
          <w:iCs/>
          <w:vertAlign w:val="subscript"/>
          <w:lang w:val="en-GB"/>
        </w:rPr>
        <w:t>2</w:t>
      </w:r>
      <w:r w:rsidRPr="00203CEF">
        <w:rPr>
          <w:iCs/>
          <w:lang w:val="en-GB"/>
        </w:rPr>
        <w:t xml:space="preserve"> reaches 1 ppm is plotted as a function of BET surface area in Figure 3 for each TiO</w:t>
      </w:r>
      <w:r w:rsidRPr="00203CEF">
        <w:rPr>
          <w:iCs/>
          <w:vertAlign w:val="subscript"/>
          <w:lang w:val="en-GB"/>
        </w:rPr>
        <w:t>2</w:t>
      </w:r>
      <w:r w:rsidRPr="00203CEF">
        <w:rPr>
          <w:iCs/>
          <w:lang w:val="en-GB"/>
        </w:rPr>
        <w:t xml:space="preserve"> sample. As it may be expected, a clear linear correlation </w:t>
      </w:r>
      <w:r w:rsidR="00E23A2D" w:rsidRPr="00203CEF">
        <w:rPr>
          <w:iCs/>
          <w:lang w:val="en-GB"/>
        </w:rPr>
        <w:t xml:space="preserve">(r=0.880) </w:t>
      </w:r>
      <w:r w:rsidRPr="00203CEF">
        <w:rPr>
          <w:iCs/>
          <w:lang w:val="en-GB"/>
        </w:rPr>
        <w:t>between these parameters is obtained, which suggests that the end</w:t>
      </w:r>
      <w:r w:rsidR="00B74D32" w:rsidRPr="00203CEF">
        <w:rPr>
          <w:iCs/>
          <w:lang w:val="en-GB"/>
        </w:rPr>
        <w:t>-</w:t>
      </w:r>
      <w:r w:rsidRPr="00203CEF">
        <w:rPr>
          <w:iCs/>
          <w:lang w:val="en-GB"/>
        </w:rPr>
        <w:t xml:space="preserve">products of NO photocatalytic oxidation are initially adsorbed species </w:t>
      </w:r>
      <w:r w:rsidRPr="00203CEF">
        <w:rPr>
          <w:iCs/>
          <w:lang w:val="en-GB"/>
        </w:rPr>
        <w:t>such as surface nitrates. Subsequently, when surface sites are fully covered, NO</w:t>
      </w:r>
      <w:r w:rsidRPr="00203CEF">
        <w:rPr>
          <w:iCs/>
          <w:vertAlign w:val="subscript"/>
          <w:lang w:val="en-GB"/>
        </w:rPr>
        <w:t>2</w:t>
      </w:r>
      <w:r w:rsidRPr="00203CEF">
        <w:rPr>
          <w:iCs/>
          <w:lang w:val="en-GB"/>
        </w:rPr>
        <w:t xml:space="preserve"> is gradually released to the gas phase. </w:t>
      </w:r>
      <w:r w:rsidR="00743EE9" w:rsidRPr="00203CEF">
        <w:rPr>
          <w:iCs/>
          <w:lang w:val="en-GB"/>
        </w:rPr>
        <w:t>A</w:t>
      </w:r>
      <w:r w:rsidRPr="00203CEF">
        <w:rPr>
          <w:iCs/>
          <w:lang w:val="en-GB"/>
        </w:rPr>
        <w:t>n estimation of the NO</w:t>
      </w:r>
      <w:r w:rsidRPr="00203CEF">
        <w:rPr>
          <w:iCs/>
          <w:vertAlign w:val="subscript"/>
          <w:lang w:val="en-GB"/>
        </w:rPr>
        <w:t>x</w:t>
      </w:r>
      <w:r w:rsidRPr="00203CEF">
        <w:rPr>
          <w:iCs/>
          <w:lang w:val="en-GB"/>
        </w:rPr>
        <w:t xml:space="preserve"> species accumulated on the surface of the different TiO</w:t>
      </w:r>
      <w:r w:rsidRPr="00203CEF">
        <w:rPr>
          <w:iCs/>
          <w:vertAlign w:val="subscript"/>
          <w:lang w:val="en-GB"/>
        </w:rPr>
        <w:t xml:space="preserve">2 </w:t>
      </w:r>
      <w:r w:rsidRPr="00203CEF">
        <w:rPr>
          <w:iCs/>
          <w:lang w:val="en-GB"/>
        </w:rPr>
        <w:t>samples after 400 minutes of irradiation is gathered in Table 2</w:t>
      </w:r>
      <w:r w:rsidR="00D22D3F" w:rsidRPr="00203CEF">
        <w:rPr>
          <w:iCs/>
          <w:lang w:val="en-GB"/>
        </w:rPr>
        <w:t>.</w:t>
      </w:r>
      <w:r w:rsidR="00D22D3F" w:rsidRPr="00203CEF">
        <w:t xml:space="preserve"> </w:t>
      </w:r>
      <w:r w:rsidR="00D22D3F" w:rsidRPr="00203CEF">
        <w:rPr>
          <w:iCs/>
          <w:lang w:val="en-GB"/>
        </w:rPr>
        <w:t>The evolution of the amount of adsorbed species with surface area is analogous to that of the onset time</w:t>
      </w:r>
      <w:r w:rsidRPr="00203CEF">
        <w:rPr>
          <w:iCs/>
          <w:lang w:val="en-GB"/>
        </w:rPr>
        <w:t>. Similar trend ha</w:t>
      </w:r>
      <w:r w:rsidR="005571C9" w:rsidRPr="00203CEF">
        <w:rPr>
          <w:iCs/>
          <w:lang w:val="en-GB"/>
        </w:rPr>
        <w:t>s</w:t>
      </w:r>
      <w:r w:rsidRPr="00203CEF">
        <w:rPr>
          <w:iCs/>
          <w:lang w:val="en-GB"/>
        </w:rPr>
        <w:t xml:space="preserve"> been previously reported for Ba-modified TiO</w:t>
      </w:r>
      <w:r w:rsidRPr="00203CEF">
        <w:rPr>
          <w:iCs/>
          <w:vertAlign w:val="subscript"/>
          <w:lang w:val="en-GB"/>
        </w:rPr>
        <w:t>2</w:t>
      </w:r>
      <w:r w:rsidRPr="00203CEF">
        <w:rPr>
          <w:iCs/>
          <w:lang w:val="en-GB"/>
        </w:rPr>
        <w:t xml:space="preserve"> </w:t>
      </w:r>
      <w:bookmarkStart w:id="29" w:name="_Ref56440471"/>
      <w:r w:rsidRPr="00203CEF">
        <w:rPr>
          <w:iCs/>
          <w:lang w:val="en-GB"/>
        </w:rPr>
        <w:t>and it has been related to surface storage of NO</w:t>
      </w:r>
      <w:r w:rsidRPr="00203CEF">
        <w:rPr>
          <w:iCs/>
          <w:vertAlign w:val="subscript"/>
          <w:lang w:val="en-GB"/>
        </w:rPr>
        <w:t>x</w:t>
      </w:r>
      <w:r w:rsidRPr="00203CEF">
        <w:rPr>
          <w:iCs/>
          <w:lang w:val="en-GB"/>
        </w:rPr>
        <w:t xml:space="preserve"> [</w:t>
      </w:r>
      <w:r w:rsidRPr="00203CEF">
        <w:rPr>
          <w:iCs/>
          <w:lang w:val="en-GB"/>
        </w:rPr>
        <w:endnoteReference w:id="28"/>
      </w:r>
      <w:bookmarkEnd w:id="29"/>
      <w:r w:rsidRPr="00203CEF">
        <w:rPr>
          <w:iCs/>
          <w:lang w:val="en-GB"/>
        </w:rPr>
        <w:t xml:space="preserve">]. </w:t>
      </w:r>
      <w:r w:rsidR="009E78F4" w:rsidRPr="00203CEF">
        <w:rPr>
          <w:iCs/>
          <w:lang w:val="en-GB"/>
        </w:rPr>
        <w:t>Nevertheless, this a complex process that depend</w:t>
      </w:r>
      <w:r w:rsidR="001A23D5" w:rsidRPr="00203CEF">
        <w:rPr>
          <w:iCs/>
          <w:lang w:val="en-GB"/>
        </w:rPr>
        <w:t>s</w:t>
      </w:r>
      <w:r w:rsidR="009E78F4" w:rsidRPr="00203CEF">
        <w:rPr>
          <w:iCs/>
          <w:lang w:val="en-GB"/>
        </w:rPr>
        <w:t xml:space="preserve"> not only on available sites but also on intrinsic photoactivity of the TiO</w:t>
      </w:r>
      <w:r w:rsidR="009E78F4" w:rsidRPr="00203CEF">
        <w:rPr>
          <w:iCs/>
          <w:vertAlign w:val="subscript"/>
          <w:lang w:val="en-GB"/>
        </w:rPr>
        <w:t>2</w:t>
      </w:r>
      <w:r w:rsidR="009E78F4" w:rsidRPr="00203CEF">
        <w:rPr>
          <w:iCs/>
          <w:lang w:val="en-GB"/>
        </w:rPr>
        <w:t xml:space="preserve"> samples, which can</w:t>
      </w:r>
      <w:r w:rsidR="009E78F4" w:rsidRPr="00203CEF">
        <w:t xml:space="preserve"> be influenced </w:t>
      </w:r>
      <w:r w:rsidR="009E78F4" w:rsidRPr="00203CEF">
        <w:rPr>
          <w:iCs/>
          <w:lang w:val="en-GB"/>
        </w:rPr>
        <w:t xml:space="preserve">by </w:t>
      </w:r>
      <w:r w:rsidR="00812E48" w:rsidRPr="00203CEF">
        <w:rPr>
          <w:iCs/>
          <w:lang w:val="en-GB"/>
        </w:rPr>
        <w:t xml:space="preserve">additional </w:t>
      </w:r>
      <w:r w:rsidR="009E78F4" w:rsidRPr="00203CEF">
        <w:rPr>
          <w:iCs/>
          <w:lang w:val="en-GB"/>
        </w:rPr>
        <w:t>factors (e.g. presence of surface and structural defects</w:t>
      </w:r>
      <w:r w:rsidR="00465940" w:rsidRPr="00203CEF">
        <w:rPr>
          <w:iCs/>
          <w:lang w:val="en-GB"/>
        </w:rPr>
        <w:t>, exposed facet</w:t>
      </w:r>
      <w:r w:rsidR="001A77AE" w:rsidRPr="00203CEF">
        <w:rPr>
          <w:iCs/>
          <w:lang w:val="en-GB"/>
        </w:rPr>
        <w:t>s</w:t>
      </w:r>
      <w:r w:rsidR="00465940" w:rsidRPr="00203CEF">
        <w:rPr>
          <w:iCs/>
          <w:lang w:val="en-GB"/>
        </w:rPr>
        <w:t>…</w:t>
      </w:r>
      <w:r w:rsidR="009E78F4" w:rsidRPr="00203CEF">
        <w:rPr>
          <w:iCs/>
          <w:lang w:val="en-GB"/>
        </w:rPr>
        <w:t>). In this way, c</w:t>
      </w:r>
      <w:r w:rsidRPr="00203CEF">
        <w:rPr>
          <w:iCs/>
          <w:lang w:val="en-GB"/>
        </w:rPr>
        <w:t>ertain deviation of this general tendency is observed for high surface area photocatalysts, particularly for TiO</w:t>
      </w:r>
      <w:r w:rsidRPr="00203CEF">
        <w:rPr>
          <w:iCs/>
          <w:vertAlign w:val="subscript"/>
          <w:lang w:val="en-GB"/>
        </w:rPr>
        <w:t>2</w:t>
      </w:r>
      <w:r w:rsidRPr="00203CEF">
        <w:rPr>
          <w:iCs/>
          <w:lang w:val="en-GB"/>
        </w:rPr>
        <w:t>-6, which show higher capacity for NO</w:t>
      </w:r>
      <w:r w:rsidRPr="00203CEF">
        <w:rPr>
          <w:iCs/>
          <w:vertAlign w:val="subscript"/>
          <w:lang w:val="en-GB"/>
        </w:rPr>
        <w:t>x</w:t>
      </w:r>
      <w:r w:rsidRPr="00203CEF">
        <w:rPr>
          <w:iCs/>
          <w:lang w:val="en-GB"/>
        </w:rPr>
        <w:t xml:space="preserve"> storage than expected. </w:t>
      </w:r>
      <w:bookmarkStart w:id="30" w:name="_Hlk62072701"/>
      <w:r w:rsidRPr="00203CEF">
        <w:rPr>
          <w:iCs/>
          <w:lang w:val="en-GB"/>
        </w:rPr>
        <w:t>This behaviour could be related to secondary reactions with adsorbed organic impurities remaining after synthesis on hydrothermally prepared sample</w:t>
      </w:r>
      <w:r w:rsidR="005C0458" w:rsidRPr="00203CEF">
        <w:rPr>
          <w:iCs/>
          <w:lang w:val="en-GB"/>
        </w:rPr>
        <w:t>s, as observed by DRIFT</w:t>
      </w:r>
      <w:r w:rsidR="00743EE9" w:rsidRPr="00203CEF">
        <w:rPr>
          <w:iCs/>
          <w:lang w:val="en-GB"/>
        </w:rPr>
        <w:t xml:space="preserve"> (see Fig S</w:t>
      </w:r>
      <w:r w:rsidR="00C20896" w:rsidRPr="00203CEF">
        <w:rPr>
          <w:iCs/>
          <w:lang w:val="en-GB"/>
        </w:rPr>
        <w:t>2</w:t>
      </w:r>
      <w:r w:rsidR="00743EE9" w:rsidRPr="00203CEF">
        <w:rPr>
          <w:iCs/>
          <w:lang w:val="en-GB"/>
        </w:rPr>
        <w:t>).</w:t>
      </w:r>
      <w:r w:rsidRPr="00203CEF">
        <w:rPr>
          <w:iCs/>
          <w:lang w:val="en-GB"/>
        </w:rPr>
        <w:t xml:space="preserve"> </w:t>
      </w:r>
      <w:r w:rsidR="005C0458" w:rsidRPr="00203CEF">
        <w:rPr>
          <w:iCs/>
          <w:lang w:val="en-GB"/>
        </w:rPr>
        <w:t>The presence of these organic surface complexes may contribute to promote the overall photoactivity of these TiO</w:t>
      </w:r>
      <w:r w:rsidR="005C0458" w:rsidRPr="00203CEF">
        <w:rPr>
          <w:iCs/>
          <w:vertAlign w:val="subscript"/>
          <w:lang w:val="en-GB"/>
        </w:rPr>
        <w:t xml:space="preserve">2 </w:t>
      </w:r>
      <w:r w:rsidR="005C0458" w:rsidRPr="00203CEF">
        <w:rPr>
          <w:iCs/>
          <w:lang w:val="en-GB"/>
        </w:rPr>
        <w:t xml:space="preserve">samples, </w:t>
      </w:r>
      <w:r w:rsidR="00EF39FA" w:rsidRPr="00203CEF">
        <w:rPr>
          <w:iCs/>
          <w:lang w:val="en-GB"/>
        </w:rPr>
        <w:t xml:space="preserve">by </w:t>
      </w:r>
      <w:r w:rsidR="005C0458" w:rsidRPr="00203CEF">
        <w:rPr>
          <w:iCs/>
          <w:lang w:val="en-GB"/>
        </w:rPr>
        <w:t>enhanc</w:t>
      </w:r>
      <w:r w:rsidR="00EF39FA" w:rsidRPr="00203CEF">
        <w:rPr>
          <w:iCs/>
          <w:lang w:val="en-GB"/>
        </w:rPr>
        <w:t>ing</w:t>
      </w:r>
      <w:r w:rsidR="005C0458" w:rsidRPr="00203CEF">
        <w:rPr>
          <w:iCs/>
          <w:lang w:val="en-GB"/>
        </w:rPr>
        <w:t xml:space="preserve"> the NO</w:t>
      </w:r>
      <w:r w:rsidR="005C0458" w:rsidRPr="00203CEF">
        <w:rPr>
          <w:iCs/>
          <w:vertAlign w:val="subscript"/>
          <w:lang w:val="en-GB"/>
        </w:rPr>
        <w:t xml:space="preserve">x </w:t>
      </w:r>
      <w:r w:rsidR="005C0458" w:rsidRPr="00203CEF">
        <w:rPr>
          <w:iCs/>
          <w:lang w:val="en-GB"/>
        </w:rPr>
        <w:t>and SO</w:t>
      </w:r>
      <w:r w:rsidR="005C0458" w:rsidRPr="00203CEF">
        <w:rPr>
          <w:iCs/>
          <w:vertAlign w:val="subscript"/>
          <w:lang w:val="en-GB"/>
        </w:rPr>
        <w:t>x</w:t>
      </w:r>
      <w:r w:rsidR="005C0458" w:rsidRPr="00203CEF">
        <w:rPr>
          <w:iCs/>
          <w:lang w:val="en-GB"/>
        </w:rPr>
        <w:t xml:space="preserve"> storage capacity. </w:t>
      </w:r>
      <w:bookmarkEnd w:id="30"/>
      <w:r w:rsidRPr="00203CEF">
        <w:rPr>
          <w:iCs/>
          <w:lang w:val="en-GB"/>
        </w:rPr>
        <w:t>On the other hand, at this low concentration, the additional presence of SO</w:t>
      </w:r>
      <w:r w:rsidRPr="00203CEF">
        <w:rPr>
          <w:iCs/>
          <w:vertAlign w:val="subscript"/>
          <w:lang w:val="en-GB"/>
        </w:rPr>
        <w:t xml:space="preserve">x </w:t>
      </w:r>
      <w:r w:rsidRPr="00203CEF">
        <w:rPr>
          <w:iCs/>
          <w:lang w:val="en-GB"/>
        </w:rPr>
        <w:t>species does not appear to appreciably affect the accumulation of NO</w:t>
      </w:r>
      <w:r w:rsidRPr="00203CEF">
        <w:rPr>
          <w:iCs/>
          <w:vertAlign w:val="subscript"/>
          <w:lang w:val="en-GB"/>
        </w:rPr>
        <w:t xml:space="preserve">x </w:t>
      </w:r>
      <w:r w:rsidRPr="00203CEF">
        <w:rPr>
          <w:iCs/>
          <w:lang w:val="en-GB"/>
        </w:rPr>
        <w:t>species on the photocatalysts surface.</w:t>
      </w:r>
    </w:p>
    <w:p w14:paraId="627FB457" w14:textId="24351086" w:rsidR="00120C85" w:rsidRPr="00203CEF" w:rsidRDefault="00120C85" w:rsidP="00120C85">
      <w:pPr>
        <w:pStyle w:val="05-ArticleText"/>
        <w:rPr>
          <w:iCs/>
          <w:sz w:val="18"/>
          <w:szCs w:val="18"/>
          <w:lang w:val="en-GB"/>
        </w:rPr>
      </w:pPr>
      <w:bookmarkStart w:id="31" w:name="_Hlk57796563"/>
      <w:r w:rsidRPr="00203CEF">
        <w:rPr>
          <w:b/>
          <w:bCs/>
          <w:iCs/>
          <w:sz w:val="18"/>
          <w:szCs w:val="18"/>
        </w:rPr>
        <w:t>Fig. (3).</w:t>
      </w:r>
      <w:r w:rsidR="00E500DF" w:rsidRPr="00203CEF">
        <w:rPr>
          <w:iCs/>
          <w:sz w:val="18"/>
          <w:szCs w:val="18"/>
        </w:rPr>
        <w:t xml:space="preserve"> </w:t>
      </w:r>
      <w:r w:rsidR="00E500DF" w:rsidRPr="00203CEF">
        <w:rPr>
          <w:iCs/>
          <w:sz w:val="18"/>
          <w:szCs w:val="18"/>
          <w:lang w:val="en-GB"/>
        </w:rPr>
        <w:t>Correlation between the irradiation time required for releasing 1ppm of NO</w:t>
      </w:r>
      <w:r w:rsidR="00E500DF" w:rsidRPr="00203CEF">
        <w:rPr>
          <w:iCs/>
          <w:sz w:val="18"/>
          <w:szCs w:val="18"/>
          <w:vertAlign w:val="subscript"/>
          <w:lang w:val="en-GB"/>
        </w:rPr>
        <w:t>2</w:t>
      </w:r>
      <w:r w:rsidR="00E500DF" w:rsidRPr="00203CEF">
        <w:rPr>
          <w:iCs/>
          <w:sz w:val="18"/>
          <w:szCs w:val="18"/>
          <w:lang w:val="en-GB"/>
        </w:rPr>
        <w:t xml:space="preserve"> over different photocatalyst as a function of the BET surface area</w:t>
      </w:r>
      <w:bookmarkEnd w:id="31"/>
      <w:r w:rsidR="00E500DF" w:rsidRPr="00203CEF">
        <w:rPr>
          <w:iCs/>
          <w:sz w:val="18"/>
          <w:szCs w:val="18"/>
          <w:lang w:val="en-GB"/>
        </w:rPr>
        <w:t>.</w:t>
      </w:r>
    </w:p>
    <w:p w14:paraId="592E5FEC" w14:textId="392865E3" w:rsidR="006A7879" w:rsidRPr="00203CEF" w:rsidRDefault="006A7879" w:rsidP="006A7879">
      <w:pPr>
        <w:pStyle w:val="05-ArticleText"/>
        <w:rPr>
          <w:lang w:val="en-GB"/>
        </w:rPr>
      </w:pPr>
      <w:r w:rsidRPr="00203CEF">
        <w:rPr>
          <w:lang w:val="en-GB"/>
        </w:rPr>
        <w:t>In order to further understand the role of NO</w:t>
      </w:r>
      <w:r w:rsidRPr="00203CEF">
        <w:rPr>
          <w:vertAlign w:val="subscript"/>
          <w:lang w:val="en-GB"/>
        </w:rPr>
        <w:t>2</w:t>
      </w:r>
      <w:r w:rsidRPr="00203CEF">
        <w:rPr>
          <w:lang w:val="en-GB"/>
        </w:rPr>
        <w:t xml:space="preserve"> in the photocatalytic process, an additional test was performed feeding the photoreactor with 5 ppm of this molecule in a dry air stream and using TiO</w:t>
      </w:r>
      <w:r w:rsidRPr="00203CEF">
        <w:rPr>
          <w:vertAlign w:val="subscript"/>
          <w:lang w:val="en-GB"/>
        </w:rPr>
        <w:t>2</w:t>
      </w:r>
      <w:r w:rsidRPr="00203CEF">
        <w:rPr>
          <w:lang w:val="en-GB"/>
        </w:rPr>
        <w:t xml:space="preserve">-11 as photocatalyst. The results obtained following </w:t>
      </w:r>
      <w:r w:rsidR="009815E4" w:rsidRPr="00203CEF">
        <w:rPr>
          <w:lang w:val="en-GB"/>
        </w:rPr>
        <w:t xml:space="preserve">more than 8 </w:t>
      </w:r>
      <w:r w:rsidRPr="00203CEF">
        <w:rPr>
          <w:lang w:val="en-GB"/>
        </w:rPr>
        <w:t>hours of irradiation are shown in Figure 4. Initially, a maximum NO</w:t>
      </w:r>
      <w:r w:rsidRPr="00203CEF">
        <w:rPr>
          <w:vertAlign w:val="subscript"/>
          <w:lang w:val="en-GB"/>
        </w:rPr>
        <w:t xml:space="preserve">2 </w:t>
      </w:r>
      <w:r w:rsidRPr="00203CEF">
        <w:rPr>
          <w:lang w:val="en-GB"/>
        </w:rPr>
        <w:t xml:space="preserve">conversion of about 86 % is achieved after </w:t>
      </w:r>
      <w:r w:rsidR="00152309" w:rsidRPr="00203CEF">
        <w:rPr>
          <w:lang w:val="en-GB"/>
        </w:rPr>
        <w:t xml:space="preserve">about 20 minutes </w:t>
      </w:r>
      <w:r w:rsidRPr="00203CEF">
        <w:rPr>
          <w:lang w:val="en-GB"/>
        </w:rPr>
        <w:t xml:space="preserve">of irradiation. Then, conversion decreases slightly to </w:t>
      </w:r>
      <w:r w:rsidR="009815E4" w:rsidRPr="00203CEF">
        <w:rPr>
          <w:lang w:val="en-GB"/>
        </w:rPr>
        <w:t>79</w:t>
      </w:r>
      <w:r w:rsidRPr="00203CEF">
        <w:rPr>
          <w:lang w:val="en-GB"/>
        </w:rPr>
        <w:t xml:space="preserve"> %, and subsequently it gradually declines, first slightly and then, after </w:t>
      </w:r>
      <w:r w:rsidR="009815E4" w:rsidRPr="00203CEF">
        <w:rPr>
          <w:lang w:val="en-GB"/>
        </w:rPr>
        <w:t>3</w:t>
      </w:r>
      <w:r w:rsidRPr="00203CEF">
        <w:rPr>
          <w:lang w:val="en-GB"/>
        </w:rPr>
        <w:t>00 minutes more steeply. In parallel, the concentration of NO, which was initially absent, progressively rises</w:t>
      </w:r>
      <w:r w:rsidR="009815E4" w:rsidRPr="00203CEF">
        <w:rPr>
          <w:lang w:val="en-GB"/>
        </w:rPr>
        <w:t xml:space="preserve"> to reach a maximum after about 2 hours of irradiation</w:t>
      </w:r>
      <w:r w:rsidRPr="00203CEF">
        <w:rPr>
          <w:lang w:val="en-GB"/>
        </w:rPr>
        <w:t>. This is consistent with the disproportionation of NO</w:t>
      </w:r>
      <w:r w:rsidRPr="00203CEF">
        <w:rPr>
          <w:vertAlign w:val="subscript"/>
          <w:lang w:val="en-GB"/>
        </w:rPr>
        <w:t>2</w:t>
      </w:r>
      <w:r w:rsidRPr="00203CEF">
        <w:rPr>
          <w:lang w:val="en-GB"/>
        </w:rPr>
        <w:t xml:space="preserve">into surface nitrates and NO, as it has </w:t>
      </w:r>
      <w:r w:rsidR="00B23F30" w:rsidRPr="00203CEF">
        <w:rPr>
          <w:lang w:val="en-GB"/>
        </w:rPr>
        <w:t xml:space="preserve">been </w:t>
      </w:r>
      <w:r w:rsidRPr="00203CEF">
        <w:rPr>
          <w:lang w:val="en-GB"/>
        </w:rPr>
        <w:t>previously reported. [</w:t>
      </w:r>
      <w:bookmarkStart w:id="32" w:name="_Ref61370683"/>
      <w:r w:rsidRPr="00203CEF">
        <w:rPr>
          <w:lang w:val="en-GB"/>
        </w:rPr>
        <w:endnoteReference w:id="29"/>
      </w:r>
      <w:bookmarkEnd w:id="32"/>
      <w:r w:rsidRPr="00203CEF">
        <w:rPr>
          <w:lang w:val="en-GB"/>
        </w:rPr>
        <w:t>] Finally, after about 4 hours of irradiation, the NO</w:t>
      </w:r>
      <w:r w:rsidRPr="00203CEF">
        <w:rPr>
          <w:vertAlign w:val="subscript"/>
          <w:lang w:val="en-GB"/>
        </w:rPr>
        <w:t>2</w:t>
      </w:r>
      <w:r w:rsidRPr="00203CEF">
        <w:rPr>
          <w:lang w:val="en-GB"/>
        </w:rPr>
        <w:t xml:space="preserve"> abatement efficiency swiftly declines and, in parallel, NO emission </w:t>
      </w:r>
      <w:r w:rsidRPr="00203CEF">
        <w:rPr>
          <w:lang w:val="en-GB"/>
        </w:rPr>
        <w:lastRenderedPageBreak/>
        <w:t xml:space="preserve">follows. Consequently, after about </w:t>
      </w:r>
      <w:r w:rsidR="009815E4" w:rsidRPr="00203CEF">
        <w:rPr>
          <w:lang w:val="en-GB"/>
        </w:rPr>
        <w:t>5</w:t>
      </w:r>
      <w:r w:rsidRPr="00203CEF">
        <w:rPr>
          <w:lang w:val="en-GB"/>
        </w:rPr>
        <w:t>00 min of irradiation, the photocatalyst is fully deactivated. This fact suggests a surface saturation with oxidized complexes such as nitrates</w:t>
      </w:r>
      <w:r w:rsidR="00E50CA7" w:rsidRPr="00203CEF">
        <w:rPr>
          <w:lang w:val="en-GB"/>
        </w:rPr>
        <w:t xml:space="preserve"> </w:t>
      </w:r>
      <w:r w:rsidR="00F211D4" w:rsidRPr="00203CEF">
        <w:rPr>
          <w:rFonts w:eastAsia="Times New Roman"/>
          <w:noProof/>
          <w:sz w:val="24"/>
          <w:szCs w:val="24"/>
          <w:lang w:val="es-ES" w:eastAsia="es-ES"/>
        </w:rPr>
        <w:drawing>
          <wp:anchor distT="0" distB="0" distL="114300" distR="114300" simplePos="0" relativeHeight="251665408" behindDoc="1" locked="0" layoutInCell="1" allowOverlap="1" wp14:anchorId="1C9908F5" wp14:editId="01A43E80">
            <wp:simplePos x="0" y="0"/>
            <wp:positionH relativeFrom="margin">
              <wp:posOffset>3533140</wp:posOffset>
            </wp:positionH>
            <wp:positionV relativeFrom="paragraph">
              <wp:posOffset>1451610</wp:posOffset>
            </wp:positionV>
            <wp:extent cx="2804160" cy="3432175"/>
            <wp:effectExtent l="0" t="0" r="0" b="0"/>
            <wp:wrapTight wrapText="bothSides">
              <wp:wrapPolygon edited="0">
                <wp:start x="0" y="0"/>
                <wp:lineTo x="0" y="21460"/>
                <wp:lineTo x="21424" y="21460"/>
                <wp:lineTo x="21424"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t="10350" r="-500"/>
                    <a:stretch/>
                  </pic:blipFill>
                  <pic:spPr bwMode="auto">
                    <a:xfrm>
                      <a:off x="0" y="0"/>
                      <a:ext cx="2804160" cy="3432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50CA7" w:rsidRPr="00203CEF">
        <w:rPr>
          <w:lang w:val="en-GB"/>
        </w:rPr>
        <w:t>species</w:t>
      </w:r>
      <w:r w:rsidRPr="00203CEF">
        <w:rPr>
          <w:lang w:val="en-GB"/>
        </w:rPr>
        <w:t>. This is not entirely a photoactivated process because a strong and continuous adsorption of NO</w:t>
      </w:r>
      <w:r w:rsidRPr="00203CEF">
        <w:rPr>
          <w:vertAlign w:val="subscript"/>
          <w:lang w:val="en-GB"/>
        </w:rPr>
        <w:t>2</w:t>
      </w:r>
      <w:r w:rsidRPr="00203CEF">
        <w:rPr>
          <w:lang w:val="en-GB"/>
        </w:rPr>
        <w:t xml:space="preserve"> starts during equilibration in the dark.</w:t>
      </w:r>
    </w:p>
    <w:p w14:paraId="27F1FB90" w14:textId="6B12BE7E" w:rsidR="00755666" w:rsidRPr="00203CEF" w:rsidRDefault="00755666" w:rsidP="006A7879">
      <w:pPr>
        <w:pStyle w:val="05-ArticleText"/>
        <w:rPr>
          <w:lang w:val="en-GB"/>
        </w:rPr>
      </w:pPr>
      <w:r w:rsidRPr="00203CEF">
        <w:rPr>
          <w:iCs/>
          <w:noProof/>
          <w:sz w:val="18"/>
          <w:szCs w:val="18"/>
          <w:lang w:val="es-ES" w:eastAsia="es-ES"/>
        </w:rPr>
        <w:drawing>
          <wp:anchor distT="0" distB="0" distL="114300" distR="114300" simplePos="0" relativeHeight="251672576" behindDoc="1" locked="0" layoutInCell="1" allowOverlap="1" wp14:anchorId="28467140" wp14:editId="14FE564C">
            <wp:simplePos x="0" y="0"/>
            <wp:positionH relativeFrom="column">
              <wp:posOffset>99695</wp:posOffset>
            </wp:positionH>
            <wp:positionV relativeFrom="paragraph">
              <wp:posOffset>67310</wp:posOffset>
            </wp:positionV>
            <wp:extent cx="2794000" cy="2268220"/>
            <wp:effectExtent l="0" t="0" r="6350" b="0"/>
            <wp:wrapTight wrapText="bothSides">
              <wp:wrapPolygon edited="0">
                <wp:start x="0" y="0"/>
                <wp:lineTo x="0" y="21406"/>
                <wp:lineTo x="21502" y="21406"/>
                <wp:lineTo x="21502" y="0"/>
                <wp:lineTo x="0" y="0"/>
              </wp:wrapPolygon>
            </wp:wrapTight>
            <wp:docPr id="2" name="Imagen 2"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áfico, Histograma&#10;&#10;Descripción generada automáticamente"/>
                    <pic:cNvPicPr/>
                  </pic:nvPicPr>
                  <pic:blipFill rotWithShape="1">
                    <a:blip r:embed="rId18" cstate="print">
                      <a:extLst>
                        <a:ext uri="{28A0092B-C50C-407E-A947-70E740481C1C}">
                          <a14:useLocalDpi xmlns:a14="http://schemas.microsoft.com/office/drawing/2010/main" val="0"/>
                        </a:ext>
                      </a:extLst>
                    </a:blip>
                    <a:srcRect l="8460" t="6942" r="5912" b="3077"/>
                    <a:stretch/>
                  </pic:blipFill>
                  <pic:spPr bwMode="auto">
                    <a:xfrm>
                      <a:off x="0" y="0"/>
                      <a:ext cx="2794000" cy="2268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757286" w14:textId="19C174CB" w:rsidR="00755666" w:rsidRPr="00203CEF" w:rsidRDefault="00755666" w:rsidP="006A7879">
      <w:pPr>
        <w:pStyle w:val="05-ArticleText"/>
        <w:rPr>
          <w:lang w:val="en-GB"/>
        </w:rPr>
      </w:pPr>
    </w:p>
    <w:p w14:paraId="42652B36" w14:textId="77777777" w:rsidR="00755666" w:rsidRPr="00203CEF" w:rsidRDefault="00755666" w:rsidP="00755666">
      <w:pPr>
        <w:pStyle w:val="05-ArticleText"/>
        <w:rPr>
          <w:iCs/>
          <w:sz w:val="18"/>
          <w:szCs w:val="18"/>
          <w:lang w:val="en-GB"/>
        </w:rPr>
      </w:pPr>
      <w:r w:rsidRPr="00203CEF">
        <w:rPr>
          <w:b/>
          <w:bCs/>
          <w:iCs/>
          <w:sz w:val="18"/>
          <w:szCs w:val="18"/>
        </w:rPr>
        <w:t>Fig. (4).</w:t>
      </w:r>
      <w:r w:rsidRPr="00203CEF">
        <w:rPr>
          <w:rFonts w:eastAsia="Times New Roman"/>
          <w:sz w:val="18"/>
          <w:szCs w:val="18"/>
          <w:lang w:val="en-GB" w:eastAsia="es-ES"/>
        </w:rPr>
        <w:t xml:space="preserve"> </w:t>
      </w:r>
      <w:r w:rsidRPr="00203CEF">
        <w:rPr>
          <w:iCs/>
          <w:sz w:val="18"/>
          <w:szCs w:val="18"/>
          <w:lang w:val="en-GB"/>
        </w:rPr>
        <w:t>Photocatalytic conversion of NO</w:t>
      </w:r>
      <w:r w:rsidRPr="00203CEF">
        <w:rPr>
          <w:iCs/>
          <w:sz w:val="18"/>
          <w:szCs w:val="18"/>
          <w:vertAlign w:val="subscript"/>
          <w:lang w:val="en-GB"/>
        </w:rPr>
        <w:t>2</w:t>
      </w:r>
      <w:r w:rsidRPr="00203CEF">
        <w:rPr>
          <w:iCs/>
          <w:sz w:val="18"/>
          <w:szCs w:val="18"/>
          <w:lang w:val="en-GB"/>
        </w:rPr>
        <w:t xml:space="preserve"> (blue line) over TiO</w:t>
      </w:r>
      <w:r w:rsidRPr="00203CEF">
        <w:rPr>
          <w:iCs/>
          <w:sz w:val="18"/>
          <w:szCs w:val="18"/>
          <w:vertAlign w:val="subscript"/>
          <w:lang w:val="en-GB"/>
        </w:rPr>
        <w:t>2</w:t>
      </w:r>
      <w:r w:rsidRPr="00203CEF">
        <w:rPr>
          <w:iCs/>
          <w:sz w:val="18"/>
          <w:szCs w:val="18"/>
          <w:lang w:val="en-GB"/>
        </w:rPr>
        <w:t>-11 photocatalyst as a function of irradiation time. Evolution of the concentration of NO (black line) during the reaction is also plotted.</w:t>
      </w:r>
    </w:p>
    <w:p w14:paraId="6322D758" w14:textId="4B765FA2" w:rsidR="006A7879" w:rsidRPr="00203CEF" w:rsidRDefault="006A7879" w:rsidP="006A7879">
      <w:pPr>
        <w:pStyle w:val="05-ArticleText"/>
        <w:rPr>
          <w:lang w:val="en-GB"/>
        </w:rPr>
      </w:pPr>
      <w:r w:rsidRPr="00203CEF">
        <w:rPr>
          <w:lang w:val="en-GB"/>
        </w:rPr>
        <w:t>Finally, it is worth mentioning that, despite the key role of water in the performance</w:t>
      </w:r>
      <w:r w:rsidR="00D22D3F" w:rsidRPr="00203CEF">
        <w:rPr>
          <w:lang w:val="en-GB"/>
        </w:rPr>
        <w:t>, selectivity,</w:t>
      </w:r>
      <w:r w:rsidRPr="00203CEF">
        <w:rPr>
          <w:lang w:val="en-GB"/>
        </w:rPr>
        <w:t xml:space="preserve"> and regeneration of the photocatalysts, these experiments were conducted under dry conditions to be able to study saturation and deactivation of the samples. In this respect, previous studies confirmed that the depletion of adsorbed water is a key factor on driving photocatalyst deactivation and can explain the specific behaviour observed here.</w:t>
      </w:r>
      <w:r w:rsidR="00D22D3F" w:rsidRPr="00203CEF">
        <w:rPr>
          <w:lang w:val="en-GB"/>
        </w:rPr>
        <w:t xml:space="preserve"> </w:t>
      </w:r>
      <w:r w:rsidRPr="00203CEF">
        <w:rPr>
          <w:lang w:val="en-GB"/>
        </w:rPr>
        <w:t>[</w:t>
      </w:r>
      <w:r w:rsidRPr="00203CEF">
        <w:rPr>
          <w:lang w:val="en-GB"/>
        </w:rPr>
        <w:endnoteReference w:id="30"/>
      </w:r>
      <w:r w:rsidRPr="00203CEF">
        <w:rPr>
          <w:lang w:val="en-GB"/>
        </w:rPr>
        <w:t>,</w:t>
      </w:r>
      <w:r w:rsidRPr="00203CEF">
        <w:rPr>
          <w:lang w:val="en-GB"/>
        </w:rPr>
        <w:endnoteReference w:id="31"/>
      </w:r>
      <w:r w:rsidRPr="00203CEF">
        <w:rPr>
          <w:lang w:val="en-GB"/>
        </w:rPr>
        <w:t>] On the other hand, the absence of water facilitate</w:t>
      </w:r>
      <w:r w:rsidR="00B23F30" w:rsidRPr="00203CEF">
        <w:rPr>
          <w:lang w:val="en-GB"/>
        </w:rPr>
        <w:t>s</w:t>
      </w:r>
      <w:r w:rsidRPr="00203CEF">
        <w:rPr>
          <w:lang w:val="en-GB"/>
        </w:rPr>
        <w:t xml:space="preserve"> the analyses of the IR spectra used to monitor these processes, avoiding the massive water vapour interferences, which can render these assays unfeasible.</w:t>
      </w:r>
    </w:p>
    <w:p w14:paraId="4C23674E" w14:textId="273DDD17" w:rsidR="006A7879" w:rsidRPr="00203CEF" w:rsidRDefault="006A7879" w:rsidP="006A7879">
      <w:pPr>
        <w:pStyle w:val="05-ArticleText"/>
        <w:rPr>
          <w:b/>
          <w:bCs/>
          <w:iCs/>
        </w:rPr>
      </w:pPr>
      <w:r w:rsidRPr="00203CEF">
        <w:rPr>
          <w:b/>
          <w:bCs/>
          <w:iCs/>
        </w:rPr>
        <w:t>3.3 In situ DRIFTS Study of NO and NO</w:t>
      </w:r>
      <w:r w:rsidRPr="00203CEF">
        <w:rPr>
          <w:b/>
          <w:bCs/>
          <w:iCs/>
          <w:vertAlign w:val="subscript"/>
        </w:rPr>
        <w:t>2</w:t>
      </w:r>
      <w:r w:rsidRPr="00203CEF">
        <w:rPr>
          <w:b/>
          <w:bCs/>
          <w:iCs/>
        </w:rPr>
        <w:t xml:space="preserve"> Photooxidat</w:t>
      </w:r>
      <w:r w:rsidR="00FA15F9" w:rsidRPr="00203CEF">
        <w:rPr>
          <w:b/>
          <w:bCs/>
          <w:iCs/>
        </w:rPr>
        <w:t>i</w:t>
      </w:r>
      <w:r w:rsidRPr="00203CEF">
        <w:rPr>
          <w:b/>
          <w:bCs/>
          <w:iCs/>
        </w:rPr>
        <w:t>on over TiO</w:t>
      </w:r>
      <w:r w:rsidRPr="00203CEF">
        <w:rPr>
          <w:b/>
          <w:bCs/>
          <w:iCs/>
          <w:vertAlign w:val="subscript"/>
        </w:rPr>
        <w:t>2</w:t>
      </w:r>
    </w:p>
    <w:p w14:paraId="053F0656" w14:textId="58186D6D" w:rsidR="006A7879" w:rsidRPr="00203CEF" w:rsidRDefault="006A7879" w:rsidP="006A7879">
      <w:pPr>
        <w:pStyle w:val="05-ArticleText"/>
        <w:rPr>
          <w:lang w:val="en-GB"/>
        </w:rPr>
      </w:pPr>
      <w:r w:rsidRPr="00203CEF">
        <w:t>In order to gain further insight into the mechanism of the NO</w:t>
      </w:r>
      <w:r w:rsidRPr="00203CEF">
        <w:rPr>
          <w:vertAlign w:val="subscript"/>
        </w:rPr>
        <w:t>x</w:t>
      </w:r>
      <w:r w:rsidRPr="00203CEF">
        <w:t xml:space="preserve"> photocatalytic</w:t>
      </w:r>
      <w:r w:rsidRPr="00203CEF">
        <w:rPr>
          <w:vertAlign w:val="subscript"/>
        </w:rPr>
        <w:t xml:space="preserve"> </w:t>
      </w:r>
      <w:r w:rsidRPr="00203CEF">
        <w:t>removal over TiO</w:t>
      </w:r>
      <w:r w:rsidRPr="00203CEF">
        <w:rPr>
          <w:vertAlign w:val="subscript"/>
        </w:rPr>
        <w:t xml:space="preserve">2 </w:t>
      </w:r>
      <w:r w:rsidRPr="00203CEF">
        <w:t>in the presence of SO</w:t>
      </w:r>
      <w:r w:rsidRPr="00203CEF">
        <w:rPr>
          <w:vertAlign w:val="subscript"/>
        </w:rPr>
        <w:t>2</w:t>
      </w:r>
      <w:r w:rsidRPr="00203CEF">
        <w:t xml:space="preserve"> traces, </w:t>
      </w:r>
      <w:r w:rsidRPr="00203CEF">
        <w:rPr>
          <w:i/>
          <w:iCs/>
        </w:rPr>
        <w:t>in situ</w:t>
      </w:r>
      <w:r w:rsidRPr="00203CEF">
        <w:t xml:space="preserve"> DRIFTS tests were undertaken. This spectroscopic tool is particularly adequate to reveal changes in surface species in the study of </w:t>
      </w:r>
      <w:r w:rsidR="007C2C16" w:rsidRPr="00203CEF">
        <w:t>photocatalyst</w:t>
      </w:r>
      <w:r w:rsidR="003F717A" w:rsidRPr="00203CEF">
        <w:t>s</w:t>
      </w:r>
      <w:r w:rsidRPr="00203CEF">
        <w:t xml:space="preserve">. </w:t>
      </w:r>
      <w:r w:rsidRPr="00203CEF">
        <w:rPr>
          <w:lang w:val="en-GB"/>
        </w:rPr>
        <w:t>[</w:t>
      </w:r>
      <w:r w:rsidRPr="00203CEF">
        <w:rPr>
          <w:lang w:val="en-GB"/>
        </w:rPr>
        <w:endnoteReference w:id="32"/>
      </w:r>
      <w:r w:rsidRPr="00203CEF">
        <w:rPr>
          <w:lang w:val="en-GB"/>
        </w:rPr>
        <w:t>]</w:t>
      </w:r>
    </w:p>
    <w:p w14:paraId="5DE2D367" w14:textId="7AC4DB89" w:rsidR="006A7879" w:rsidRPr="00203CEF" w:rsidRDefault="006A7879" w:rsidP="006A7879">
      <w:pPr>
        <w:pStyle w:val="05-ArticleText"/>
      </w:pPr>
      <w:r w:rsidRPr="00203CEF">
        <w:t>Apart from a brief (ca. 20 minutes) flushing in a dry air flow in the DRIFT chamber to remove any weakly absorbed molecules (e.g. physisorbed water), TiO</w:t>
      </w:r>
      <w:r w:rsidRPr="00203CEF">
        <w:rPr>
          <w:vertAlign w:val="subscript"/>
        </w:rPr>
        <w:t>2</w:t>
      </w:r>
      <w:r w:rsidRPr="00203CEF">
        <w:t xml:space="preserve"> samples were used without any further treatment and, accordingly, they are partly hydrated after being in contact with atmospheric air. Once equilibrated in the dry air stream, the spectrum of the TiO</w:t>
      </w:r>
      <w:r w:rsidRPr="00203CEF">
        <w:rPr>
          <w:vertAlign w:val="subscript"/>
        </w:rPr>
        <w:t>2</w:t>
      </w:r>
      <w:r w:rsidRPr="00203CEF">
        <w:t xml:space="preserve"> was taken as a background to enhance the spectral features caused by the photocatalytic reaction. Subsequently, the time evolution of the surface composition was evaluated </w:t>
      </w:r>
      <w:r w:rsidRPr="00203CEF">
        <w:t>under continuous UV</w:t>
      </w:r>
      <w:r w:rsidR="009A7C40" w:rsidRPr="00203CEF">
        <w:t>A</w:t>
      </w:r>
      <w:r w:rsidRPr="00203CEF">
        <w:t xml:space="preserve"> illumination while flowing the same gas blend used in the photoactivity experiments (5 ppm</w:t>
      </w:r>
      <w:r w:rsidRPr="00203CEF">
        <w:rPr>
          <w:vertAlign w:val="subscript"/>
        </w:rPr>
        <w:t>v</w:t>
      </w:r>
      <w:r w:rsidRPr="00203CEF">
        <w:t xml:space="preserve"> NO and 0.1 ppm</w:t>
      </w:r>
      <w:r w:rsidRPr="00203CEF">
        <w:rPr>
          <w:vertAlign w:val="subscript"/>
        </w:rPr>
        <w:t>v</w:t>
      </w:r>
      <w:r w:rsidRPr="00203CEF">
        <w:t xml:space="preserve"> SO</w:t>
      </w:r>
      <w:r w:rsidRPr="00203CEF">
        <w:rPr>
          <w:vertAlign w:val="subscript"/>
        </w:rPr>
        <w:t>2</w:t>
      </w:r>
      <w:r w:rsidRPr="00203CEF">
        <w:t xml:space="preserve">). Laboratory-made </w:t>
      </w:r>
      <w:r w:rsidRPr="00203CEF">
        <w:rPr>
          <w:lang w:val="en-GB"/>
        </w:rPr>
        <w:t>TiO</w:t>
      </w:r>
      <w:r w:rsidRPr="00203CEF">
        <w:rPr>
          <w:vertAlign w:val="subscript"/>
          <w:lang w:val="en-GB"/>
        </w:rPr>
        <w:t>2</w:t>
      </w:r>
      <w:r w:rsidRPr="00203CEF">
        <w:rPr>
          <w:lang w:val="en-GB"/>
        </w:rPr>
        <w:t>-</w:t>
      </w:r>
      <w:r w:rsidRPr="00203CEF">
        <w:t xml:space="preserve">11 was selected for this study as one of the most active samples, while commercial photocatalyst </w:t>
      </w:r>
      <w:r w:rsidRPr="00203CEF">
        <w:rPr>
          <w:lang w:val="en-GB"/>
        </w:rPr>
        <w:t>TiO</w:t>
      </w:r>
      <w:r w:rsidRPr="00203CEF">
        <w:rPr>
          <w:vertAlign w:val="subscript"/>
          <w:lang w:val="en-GB"/>
        </w:rPr>
        <w:t>2</w:t>
      </w:r>
      <w:r w:rsidRPr="00203CEF">
        <w:rPr>
          <w:lang w:val="en-GB"/>
        </w:rPr>
        <w:t>-</w:t>
      </w:r>
      <w:r w:rsidRPr="00203CEF">
        <w:t>P25 was also investigated for the sake of comparison.</w:t>
      </w:r>
    </w:p>
    <w:p w14:paraId="25F95738" w14:textId="77777777" w:rsidR="001A430F" w:rsidRPr="00203CEF" w:rsidRDefault="001A430F" w:rsidP="006A7879">
      <w:pPr>
        <w:pStyle w:val="05-ArticleText"/>
      </w:pPr>
    </w:p>
    <w:p w14:paraId="1F8BA652" w14:textId="77777777" w:rsidR="001A430F" w:rsidRPr="00203CEF" w:rsidRDefault="001A430F" w:rsidP="001A430F">
      <w:pPr>
        <w:pStyle w:val="05-ArticleText"/>
        <w:rPr>
          <w:iCs/>
          <w:sz w:val="18"/>
          <w:szCs w:val="18"/>
          <w:lang w:val="en-GB"/>
        </w:rPr>
      </w:pPr>
      <w:r w:rsidRPr="00203CEF">
        <w:rPr>
          <w:b/>
          <w:bCs/>
          <w:iCs/>
          <w:sz w:val="18"/>
          <w:szCs w:val="18"/>
        </w:rPr>
        <w:t>Fig. (5).</w:t>
      </w:r>
      <w:r w:rsidRPr="00203CEF">
        <w:rPr>
          <w:iCs/>
          <w:sz w:val="18"/>
          <w:szCs w:val="18"/>
        </w:rPr>
        <w:t xml:space="preserve"> </w:t>
      </w:r>
      <w:r w:rsidRPr="00203CEF">
        <w:rPr>
          <w:iCs/>
          <w:sz w:val="18"/>
          <w:szCs w:val="18"/>
          <w:lang w:val="en-GB"/>
        </w:rPr>
        <w:t>Variation of DRIFT spectra of TiO</w:t>
      </w:r>
      <w:r w:rsidRPr="00203CEF">
        <w:rPr>
          <w:iCs/>
          <w:sz w:val="18"/>
          <w:szCs w:val="18"/>
          <w:vertAlign w:val="subscript"/>
          <w:lang w:val="en-GB"/>
        </w:rPr>
        <w:t>2</w:t>
      </w:r>
      <w:r w:rsidRPr="00203CEF">
        <w:rPr>
          <w:iCs/>
          <w:sz w:val="18"/>
          <w:szCs w:val="18"/>
          <w:lang w:val="en-GB"/>
        </w:rPr>
        <w:t>-11 with irradiation time during the photocatalytic conversion of NO and SO</w:t>
      </w:r>
      <w:r w:rsidRPr="00203CEF">
        <w:rPr>
          <w:iCs/>
          <w:sz w:val="18"/>
          <w:szCs w:val="18"/>
          <w:vertAlign w:val="subscript"/>
          <w:lang w:val="en-GB"/>
        </w:rPr>
        <w:t xml:space="preserve">2 </w:t>
      </w:r>
      <w:r w:rsidRPr="00203CEF">
        <w:rPr>
          <w:iCs/>
          <w:sz w:val="18"/>
          <w:szCs w:val="18"/>
          <w:lang w:val="en-GB"/>
        </w:rPr>
        <w:t>in dry air.</w:t>
      </w:r>
    </w:p>
    <w:p w14:paraId="61D4FF2A" w14:textId="6993BFA1" w:rsidR="006A7879" w:rsidRPr="00203CEF" w:rsidRDefault="006A7879" w:rsidP="006A7879">
      <w:pPr>
        <w:pStyle w:val="05-ArticleText"/>
      </w:pPr>
      <w:r w:rsidRPr="00203CEF">
        <w:t>Figure 5 shows the evolution of the DRIFT spectra with irradiation time in the 1</w:t>
      </w:r>
      <w:r w:rsidR="00410E4B" w:rsidRPr="00203CEF">
        <w:t>7</w:t>
      </w:r>
      <w:r w:rsidRPr="00203CEF">
        <w:t>00-1</w:t>
      </w:r>
      <w:r w:rsidR="00410E4B" w:rsidRPr="00203CEF">
        <w:t>2</w:t>
      </w:r>
      <w:r w:rsidRPr="00203CEF">
        <w:t>00 cm</w:t>
      </w:r>
      <w:r w:rsidRPr="00203CEF">
        <w:rPr>
          <w:vertAlign w:val="superscript"/>
        </w:rPr>
        <w:t>-1</w:t>
      </w:r>
      <w:r w:rsidRPr="00203CEF">
        <w:t xml:space="preserve"> range corresponding to the </w:t>
      </w:r>
      <w:r w:rsidRPr="00203CEF">
        <w:rPr>
          <w:lang w:val="en-GB"/>
        </w:rPr>
        <w:t>TiO</w:t>
      </w:r>
      <w:r w:rsidRPr="00203CEF">
        <w:rPr>
          <w:vertAlign w:val="subscript"/>
          <w:lang w:val="en-GB"/>
        </w:rPr>
        <w:t>2</w:t>
      </w:r>
      <w:r w:rsidRPr="00203CEF">
        <w:rPr>
          <w:lang w:val="en-GB"/>
        </w:rPr>
        <w:t>-</w:t>
      </w:r>
      <w:r w:rsidRPr="00203CEF">
        <w:t>11 photocatalyst. This figure reveals the progressive rising of prominent bands at 1605, 1582, 1290 and 1252 cm</w:t>
      </w:r>
      <w:r w:rsidRPr="00203CEF">
        <w:rPr>
          <w:vertAlign w:val="superscript"/>
        </w:rPr>
        <w:t>-1</w:t>
      </w:r>
      <w:r w:rsidRPr="00203CEF">
        <w:t>. These features can be attributed to the symmetric and asymmetric vibrations of surface nitrates, υ(NO</w:t>
      </w:r>
      <w:r w:rsidRPr="00203CEF">
        <w:rPr>
          <w:vertAlign w:val="subscript"/>
        </w:rPr>
        <w:t>3</w:t>
      </w:r>
      <w:r w:rsidRPr="00203CEF">
        <w:t>), of different geometry. According to the literature, the more intense features at 1582 cm</w:t>
      </w:r>
      <w:r w:rsidRPr="00203CEF">
        <w:rPr>
          <w:vertAlign w:val="superscript"/>
        </w:rPr>
        <w:t xml:space="preserve">-1 </w:t>
      </w:r>
      <w:r w:rsidRPr="00203CEF">
        <w:t>and 1252 cm</w:t>
      </w:r>
      <w:r w:rsidRPr="00203CEF">
        <w:rPr>
          <w:vertAlign w:val="superscript"/>
        </w:rPr>
        <w:t>-1</w:t>
      </w:r>
      <w:r w:rsidRPr="00203CEF">
        <w:t xml:space="preserve"> correspond to bidentate nitrates, which constitute the main contribution at short irradiation time, while the bands at 1605 and 1290 cm</w:t>
      </w:r>
      <w:r w:rsidRPr="00203CEF">
        <w:rPr>
          <w:vertAlign w:val="superscript"/>
        </w:rPr>
        <w:t>-1</w:t>
      </w:r>
      <w:r w:rsidRPr="00203CEF">
        <w:t xml:space="preserve"> are ascribed to bridging nitrates [</w:t>
      </w:r>
      <w:bookmarkStart w:id="33" w:name="_Ref15317217"/>
      <w:r w:rsidRPr="00203CEF">
        <w:endnoteReference w:id="33"/>
      </w:r>
      <w:bookmarkEnd w:id="33"/>
      <w:r w:rsidRPr="00203CEF">
        <w:t xml:space="preserve">, </w:t>
      </w:r>
      <w:r w:rsidRPr="00203CEF">
        <w:endnoteReference w:id="34"/>
      </w:r>
      <w:r w:rsidRPr="00203CEF">
        <w:t xml:space="preserve">, </w:t>
      </w:r>
      <w:r w:rsidRPr="00203CEF">
        <w:endnoteReference w:id="35"/>
      </w:r>
      <w:r w:rsidRPr="00203CEF">
        <w:t>]. Despite some small differences with the assignments previously reported, the parallel evolution of these two pairs of bands strongly suggest that they correspond to the same surface species. In addition, a shoulder around 1550 cm</w:t>
      </w:r>
      <w:r w:rsidRPr="00203CEF">
        <w:rPr>
          <w:vertAlign w:val="superscript"/>
        </w:rPr>
        <w:t>-1</w:t>
      </w:r>
      <w:r w:rsidRPr="00203CEF">
        <w:t xml:space="preserve"> in the tail of the strong contribution at 1582 cm</w:t>
      </w:r>
      <w:r w:rsidRPr="00203CEF">
        <w:rPr>
          <w:vertAlign w:val="superscript"/>
        </w:rPr>
        <w:t>-1</w:t>
      </w:r>
      <w:r w:rsidRPr="00203CEF">
        <w:t xml:space="preserve"> could be associated to monodentate nitrates. Finally, a weak and broad band at about 1483 cm</w:t>
      </w:r>
      <w:r w:rsidRPr="00203CEF">
        <w:rPr>
          <w:vertAlign w:val="superscript"/>
        </w:rPr>
        <w:t>-1</w:t>
      </w:r>
      <w:r w:rsidRPr="00203CEF">
        <w:t>, which can be ascribed to water-coordinated nitrate, is observed following prolonged irradiation. Table 3 summarizes the main bands observed following irradiation and their assignment.</w:t>
      </w:r>
    </w:p>
    <w:p w14:paraId="3956661A" w14:textId="26BC1D85" w:rsidR="00D512AF" w:rsidRPr="00203CEF" w:rsidRDefault="00004CB9" w:rsidP="00D512AF">
      <w:pPr>
        <w:pStyle w:val="05-ArticleText"/>
        <w:rPr>
          <w:b/>
          <w:bCs/>
          <w:iCs/>
          <w:vertAlign w:val="subscript"/>
        </w:rPr>
      </w:pPr>
      <w:r w:rsidRPr="00203CEF">
        <w:rPr>
          <w:rFonts w:eastAsia="Times New Roman"/>
          <w:noProof/>
          <w:sz w:val="24"/>
          <w:szCs w:val="24"/>
          <w:lang w:val="es-ES" w:eastAsia="es-ES"/>
        </w:rPr>
        <w:lastRenderedPageBreak/>
        <w:drawing>
          <wp:anchor distT="0" distB="0" distL="114300" distR="114300" simplePos="0" relativeHeight="251656192" behindDoc="1" locked="0" layoutInCell="1" allowOverlap="1" wp14:anchorId="1718B617" wp14:editId="7C415203">
            <wp:simplePos x="0" y="0"/>
            <wp:positionH relativeFrom="column">
              <wp:posOffset>3176443</wp:posOffset>
            </wp:positionH>
            <wp:positionV relativeFrom="paragraph">
              <wp:posOffset>2149533</wp:posOffset>
            </wp:positionV>
            <wp:extent cx="3121025" cy="2527935"/>
            <wp:effectExtent l="0" t="0" r="3175" b="5715"/>
            <wp:wrapTight wrapText="bothSides">
              <wp:wrapPolygon edited="0">
                <wp:start x="0" y="0"/>
                <wp:lineTo x="0" y="21486"/>
                <wp:lineTo x="21490" y="21486"/>
                <wp:lineTo x="21490" y="0"/>
                <wp:lineTo x="0" y="0"/>
              </wp:wrapPolygon>
            </wp:wrapTight>
            <wp:docPr id="13" name="Imagen 1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Diagrama&#10;&#10;Descripción generada automáticamente"/>
                    <pic:cNvPicPr/>
                  </pic:nvPicPr>
                  <pic:blipFill rotWithShape="1">
                    <a:blip r:embed="rId19" cstate="print">
                      <a:extLst>
                        <a:ext uri="{28A0092B-C50C-407E-A947-70E740481C1C}">
                          <a14:useLocalDpi xmlns:a14="http://schemas.microsoft.com/office/drawing/2010/main" val="0"/>
                        </a:ext>
                      </a:extLst>
                    </a:blip>
                    <a:srcRect l="6887" t="8671" r="9937" b="4135"/>
                    <a:stretch/>
                  </pic:blipFill>
                  <pic:spPr bwMode="auto">
                    <a:xfrm>
                      <a:off x="0" y="0"/>
                      <a:ext cx="3121025" cy="2527935"/>
                    </a:xfrm>
                    <a:prstGeom prst="rect">
                      <a:avLst/>
                    </a:prstGeom>
                    <a:ln>
                      <a:noFill/>
                    </a:ln>
                    <a:extLst>
                      <a:ext uri="{53640926-AAD7-44D8-BBD7-CCE9431645EC}">
                        <a14:shadowObscured xmlns:a14="http://schemas.microsoft.com/office/drawing/2010/main"/>
                      </a:ext>
                    </a:extLst>
                  </pic:spPr>
                </pic:pic>
              </a:graphicData>
            </a:graphic>
          </wp:anchor>
        </w:drawing>
      </w:r>
      <w:r w:rsidRPr="00203CEF">
        <w:rPr>
          <w:rFonts w:eastAsia="Times New Roman"/>
          <w:noProof/>
          <w:sz w:val="24"/>
          <w:szCs w:val="24"/>
          <w:lang w:val="es-ES" w:eastAsia="es-ES"/>
        </w:rPr>
        <w:drawing>
          <wp:anchor distT="0" distB="0" distL="114300" distR="114300" simplePos="0" relativeHeight="251655168" behindDoc="1" locked="0" layoutInCell="1" allowOverlap="1" wp14:anchorId="4EF1EDD9" wp14:editId="70F42F77">
            <wp:simplePos x="0" y="0"/>
            <wp:positionH relativeFrom="margin">
              <wp:posOffset>3338111</wp:posOffset>
            </wp:positionH>
            <wp:positionV relativeFrom="paragraph">
              <wp:posOffset>-356281</wp:posOffset>
            </wp:positionV>
            <wp:extent cx="3121025" cy="2633652"/>
            <wp:effectExtent l="0" t="0" r="3175" b="0"/>
            <wp:wrapTight wrapText="bothSides">
              <wp:wrapPolygon edited="0">
                <wp:start x="0" y="0"/>
                <wp:lineTo x="0" y="21407"/>
                <wp:lineTo x="21490" y="21407"/>
                <wp:lineTo x="21490" y="0"/>
                <wp:lineTo x="0" y="0"/>
              </wp:wrapPolygon>
            </wp:wrapTight>
            <wp:docPr id="12" name="Imagen 12" descr="Gráfico,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Gráfico, Histograma&#10;&#10;Descripción generada automáticamente"/>
                    <pic:cNvPicPr/>
                  </pic:nvPicPr>
                  <pic:blipFill rotWithShape="1">
                    <a:blip r:embed="rId20" cstate="print">
                      <a:extLst>
                        <a:ext uri="{28A0092B-C50C-407E-A947-70E740481C1C}">
                          <a14:useLocalDpi xmlns:a14="http://schemas.microsoft.com/office/drawing/2010/main" val="0"/>
                        </a:ext>
                      </a:extLst>
                    </a:blip>
                    <a:srcRect l="10979" t="8670" r="9193" b="4147"/>
                    <a:stretch/>
                  </pic:blipFill>
                  <pic:spPr bwMode="auto">
                    <a:xfrm>
                      <a:off x="0" y="0"/>
                      <a:ext cx="3121025" cy="2633652"/>
                    </a:xfrm>
                    <a:prstGeom prst="rect">
                      <a:avLst/>
                    </a:prstGeom>
                    <a:ln>
                      <a:noFill/>
                    </a:ln>
                    <a:extLst>
                      <a:ext uri="{53640926-AAD7-44D8-BBD7-CCE9431645EC}">
                        <a14:shadowObscured xmlns:a14="http://schemas.microsoft.com/office/drawing/2010/main"/>
                      </a:ext>
                    </a:extLst>
                  </pic:spPr>
                </pic:pic>
              </a:graphicData>
            </a:graphic>
          </wp:anchor>
        </w:drawing>
      </w:r>
      <w:r w:rsidR="00D512AF" w:rsidRPr="00203CEF">
        <w:rPr>
          <w:b/>
          <w:bCs/>
          <w:iCs/>
        </w:rPr>
        <w:t>Table 3. Assignment of the main bands observed on TiO</w:t>
      </w:r>
      <w:r w:rsidR="00D512AF" w:rsidRPr="00203CEF">
        <w:rPr>
          <w:b/>
          <w:bCs/>
          <w:iCs/>
          <w:vertAlign w:val="subscript"/>
        </w:rPr>
        <w:t>2</w:t>
      </w:r>
      <w:r w:rsidR="00D512AF" w:rsidRPr="00203CEF">
        <w:rPr>
          <w:b/>
          <w:bCs/>
          <w:iCs/>
        </w:rPr>
        <w:t xml:space="preserve"> following </w:t>
      </w:r>
      <w:r w:rsidR="00D512AF" w:rsidRPr="00203CEF">
        <w:rPr>
          <w:b/>
          <w:bCs/>
          <w:i/>
        </w:rPr>
        <w:t>in situ</w:t>
      </w:r>
      <w:r w:rsidR="00D512AF" w:rsidRPr="00203CEF">
        <w:rPr>
          <w:b/>
          <w:bCs/>
          <w:iCs/>
        </w:rPr>
        <w:t xml:space="preserve"> photocatalytic oxidation of NO</w:t>
      </w:r>
      <w:r w:rsidR="00D512AF" w:rsidRPr="00203CEF">
        <w:rPr>
          <w:b/>
          <w:bCs/>
          <w:iCs/>
          <w:vertAlign w:val="subscript"/>
        </w:rPr>
        <w:t>x</w:t>
      </w:r>
      <w:r w:rsidR="00D512AF" w:rsidRPr="00203CEF">
        <w:rPr>
          <w:b/>
          <w:bCs/>
          <w:iCs/>
        </w:rPr>
        <w:t xml:space="preserve"> and SO</w:t>
      </w:r>
      <w:r w:rsidR="00D512AF" w:rsidRPr="00203CEF">
        <w:rPr>
          <w:b/>
          <w:bCs/>
          <w:iCs/>
          <w:vertAlign w:val="subscript"/>
        </w:rPr>
        <w:t xml:space="preserve">2 </w:t>
      </w:r>
      <w:r w:rsidR="00D512AF" w:rsidRPr="00203CEF">
        <w:rPr>
          <w:b/>
          <w:bCs/>
          <w:iCs/>
        </w:rPr>
        <w:t>blends</w:t>
      </w:r>
    </w:p>
    <w:tbl>
      <w:tblPr>
        <w:tblStyle w:val="Tablaconcuadrcula"/>
        <w:tblW w:w="0" w:type="auto"/>
        <w:jc w:val="center"/>
        <w:tblLook w:val="01E0" w:firstRow="1" w:lastRow="1" w:firstColumn="1" w:lastColumn="1" w:noHBand="0" w:noVBand="0"/>
      </w:tblPr>
      <w:tblGrid>
        <w:gridCol w:w="1413"/>
        <w:gridCol w:w="2835"/>
      </w:tblGrid>
      <w:tr w:rsidR="00B61492" w:rsidRPr="00203CEF" w14:paraId="4DFD38E4" w14:textId="77777777" w:rsidTr="00821B9A">
        <w:trPr>
          <w:trHeight w:val="269"/>
          <w:jc w:val="center"/>
        </w:trPr>
        <w:tc>
          <w:tcPr>
            <w:tcW w:w="1413" w:type="dxa"/>
            <w:shd w:val="clear" w:color="auto" w:fill="E6E6E6"/>
            <w:vAlign w:val="center"/>
          </w:tcPr>
          <w:p w14:paraId="099846EC" w14:textId="77777777" w:rsidR="00B61492" w:rsidRPr="00203CEF" w:rsidRDefault="00B61492" w:rsidP="00B61492">
            <w:pPr>
              <w:pStyle w:val="05-ArticleText"/>
              <w:rPr>
                <w:sz w:val="18"/>
                <w:szCs w:val="18"/>
                <w:lang w:val="es-ES"/>
              </w:rPr>
            </w:pPr>
            <w:r w:rsidRPr="00203CEF">
              <w:rPr>
                <w:sz w:val="18"/>
                <w:szCs w:val="18"/>
              </w:rPr>
              <w:br w:type="page"/>
            </w:r>
            <w:r w:rsidRPr="00203CEF">
              <w:rPr>
                <w:b/>
                <w:bCs/>
                <w:sz w:val="18"/>
                <w:szCs w:val="18"/>
              </w:rPr>
              <w:t xml:space="preserve"> </w:t>
            </w:r>
            <w:r w:rsidRPr="00203CEF">
              <w:rPr>
                <w:b/>
                <w:bCs/>
                <w:sz w:val="18"/>
                <w:szCs w:val="18"/>
                <w:lang w:val="es-ES"/>
              </w:rPr>
              <w:t>υ(cm</w:t>
            </w:r>
            <w:r w:rsidRPr="00203CEF">
              <w:rPr>
                <w:b/>
                <w:bCs/>
                <w:sz w:val="18"/>
                <w:szCs w:val="18"/>
                <w:vertAlign w:val="superscript"/>
                <w:lang w:val="es-ES"/>
              </w:rPr>
              <w:t>-1</w:t>
            </w:r>
            <w:r w:rsidRPr="00203CEF">
              <w:rPr>
                <w:b/>
                <w:bCs/>
                <w:sz w:val="18"/>
                <w:szCs w:val="18"/>
                <w:lang w:val="es-ES"/>
              </w:rPr>
              <w:t>)</w:t>
            </w:r>
          </w:p>
        </w:tc>
        <w:tc>
          <w:tcPr>
            <w:tcW w:w="2835" w:type="dxa"/>
            <w:shd w:val="clear" w:color="auto" w:fill="E6E6E6"/>
            <w:vAlign w:val="center"/>
          </w:tcPr>
          <w:p w14:paraId="31E58A73" w14:textId="77777777" w:rsidR="00B61492" w:rsidRPr="00203CEF" w:rsidRDefault="00B61492" w:rsidP="00B61492">
            <w:pPr>
              <w:pStyle w:val="05-ArticleText"/>
              <w:rPr>
                <w:sz w:val="18"/>
                <w:szCs w:val="18"/>
                <w:lang w:val="es-ES"/>
              </w:rPr>
            </w:pPr>
            <w:r w:rsidRPr="00203CEF">
              <w:rPr>
                <w:b/>
                <w:bCs/>
                <w:sz w:val="18"/>
                <w:szCs w:val="18"/>
                <w:lang w:val="es-ES"/>
              </w:rPr>
              <w:t xml:space="preserve">Assignment </w:t>
            </w:r>
          </w:p>
        </w:tc>
      </w:tr>
      <w:tr w:rsidR="00B61492" w:rsidRPr="00203CEF" w14:paraId="26DE1523" w14:textId="77777777" w:rsidTr="00821B9A">
        <w:trPr>
          <w:jc w:val="center"/>
        </w:trPr>
        <w:tc>
          <w:tcPr>
            <w:tcW w:w="1413" w:type="dxa"/>
          </w:tcPr>
          <w:p w14:paraId="067C57E0" w14:textId="77777777" w:rsidR="00B61492" w:rsidRPr="00203CEF" w:rsidRDefault="00B61492" w:rsidP="00B61492">
            <w:pPr>
              <w:pStyle w:val="05-ArticleText"/>
              <w:rPr>
                <w:sz w:val="18"/>
                <w:szCs w:val="18"/>
                <w:lang w:val="es-ES"/>
              </w:rPr>
            </w:pPr>
            <w:r w:rsidRPr="00203CEF">
              <w:rPr>
                <w:sz w:val="18"/>
                <w:szCs w:val="18"/>
                <w:lang w:val="es-ES"/>
              </w:rPr>
              <w:t>3630</w:t>
            </w:r>
          </w:p>
        </w:tc>
        <w:tc>
          <w:tcPr>
            <w:tcW w:w="2835" w:type="dxa"/>
          </w:tcPr>
          <w:p w14:paraId="6B43E611" w14:textId="77777777" w:rsidR="00B61492" w:rsidRPr="00203CEF" w:rsidRDefault="00B61492" w:rsidP="00B61492">
            <w:pPr>
              <w:pStyle w:val="05-ArticleText"/>
              <w:rPr>
                <w:sz w:val="18"/>
                <w:szCs w:val="18"/>
                <w:vertAlign w:val="superscript"/>
                <w:lang w:val="es-ES"/>
              </w:rPr>
            </w:pPr>
            <w:r w:rsidRPr="00203CEF">
              <w:rPr>
                <w:sz w:val="18"/>
                <w:szCs w:val="18"/>
                <w:lang w:val="es-ES"/>
              </w:rPr>
              <w:t>Surface OH</w:t>
            </w:r>
            <w:r w:rsidRPr="00203CEF">
              <w:rPr>
                <w:sz w:val="18"/>
                <w:szCs w:val="18"/>
                <w:vertAlign w:val="superscript"/>
                <w:lang w:val="es-ES"/>
              </w:rPr>
              <w:t>-</w:t>
            </w:r>
          </w:p>
        </w:tc>
      </w:tr>
      <w:tr w:rsidR="00B61492" w:rsidRPr="00203CEF" w14:paraId="6E7B0330" w14:textId="77777777" w:rsidTr="00821B9A">
        <w:trPr>
          <w:jc w:val="center"/>
        </w:trPr>
        <w:tc>
          <w:tcPr>
            <w:tcW w:w="1413" w:type="dxa"/>
          </w:tcPr>
          <w:p w14:paraId="30DD960A" w14:textId="77777777" w:rsidR="00B61492" w:rsidRPr="00203CEF" w:rsidRDefault="00B61492" w:rsidP="00B61492">
            <w:pPr>
              <w:pStyle w:val="05-ArticleText"/>
              <w:rPr>
                <w:sz w:val="18"/>
                <w:szCs w:val="18"/>
                <w:lang w:val="es-ES"/>
              </w:rPr>
            </w:pPr>
            <w:r w:rsidRPr="00203CEF">
              <w:rPr>
                <w:sz w:val="18"/>
                <w:szCs w:val="18"/>
                <w:lang w:val="es-ES"/>
              </w:rPr>
              <w:t>3525</w:t>
            </w:r>
          </w:p>
        </w:tc>
        <w:tc>
          <w:tcPr>
            <w:tcW w:w="2835" w:type="dxa"/>
          </w:tcPr>
          <w:p w14:paraId="3FD1CB8F" w14:textId="77777777" w:rsidR="00B61492" w:rsidRPr="00203CEF" w:rsidRDefault="00B61492" w:rsidP="00B61492">
            <w:pPr>
              <w:pStyle w:val="05-ArticleText"/>
              <w:rPr>
                <w:sz w:val="18"/>
                <w:szCs w:val="18"/>
                <w:lang w:val="es-ES"/>
              </w:rPr>
            </w:pPr>
            <w:r w:rsidRPr="00203CEF">
              <w:rPr>
                <w:sz w:val="18"/>
                <w:szCs w:val="18"/>
                <w:lang w:val="es-ES"/>
              </w:rPr>
              <w:t>Hydrogen-bonded hydroxyls</w:t>
            </w:r>
          </w:p>
        </w:tc>
      </w:tr>
      <w:tr w:rsidR="00B61492" w:rsidRPr="00203CEF" w14:paraId="0E16E38F" w14:textId="77777777" w:rsidTr="00821B9A">
        <w:trPr>
          <w:jc w:val="center"/>
        </w:trPr>
        <w:tc>
          <w:tcPr>
            <w:tcW w:w="1413" w:type="dxa"/>
          </w:tcPr>
          <w:p w14:paraId="00364B44" w14:textId="77777777" w:rsidR="00B61492" w:rsidRPr="00203CEF" w:rsidRDefault="00B61492" w:rsidP="00B61492">
            <w:pPr>
              <w:pStyle w:val="05-ArticleText"/>
              <w:rPr>
                <w:sz w:val="18"/>
                <w:szCs w:val="18"/>
                <w:lang w:val="es-ES"/>
              </w:rPr>
            </w:pPr>
            <w:r w:rsidRPr="00203CEF">
              <w:rPr>
                <w:sz w:val="18"/>
                <w:szCs w:val="18"/>
                <w:lang w:val="es-ES"/>
              </w:rPr>
              <w:t>3400</w:t>
            </w:r>
          </w:p>
        </w:tc>
        <w:tc>
          <w:tcPr>
            <w:tcW w:w="2835" w:type="dxa"/>
          </w:tcPr>
          <w:p w14:paraId="3DF228E0" w14:textId="77777777" w:rsidR="00B61492" w:rsidRPr="00203CEF" w:rsidRDefault="00B61492" w:rsidP="00B61492">
            <w:pPr>
              <w:pStyle w:val="05-ArticleText"/>
              <w:rPr>
                <w:sz w:val="18"/>
                <w:szCs w:val="18"/>
                <w:lang w:val="es-ES"/>
              </w:rPr>
            </w:pPr>
            <w:r w:rsidRPr="00203CEF">
              <w:rPr>
                <w:sz w:val="18"/>
                <w:szCs w:val="18"/>
              </w:rPr>
              <w:t>N-OH groups</w:t>
            </w:r>
          </w:p>
        </w:tc>
      </w:tr>
      <w:tr w:rsidR="00B61492" w:rsidRPr="00203CEF" w14:paraId="1879E44E" w14:textId="77777777" w:rsidTr="00821B9A">
        <w:trPr>
          <w:jc w:val="center"/>
        </w:trPr>
        <w:tc>
          <w:tcPr>
            <w:tcW w:w="1413" w:type="dxa"/>
          </w:tcPr>
          <w:p w14:paraId="1F24A012" w14:textId="77777777" w:rsidR="00B61492" w:rsidRPr="00203CEF" w:rsidRDefault="00B61492" w:rsidP="00B61492">
            <w:pPr>
              <w:pStyle w:val="05-ArticleText"/>
              <w:rPr>
                <w:sz w:val="18"/>
                <w:szCs w:val="18"/>
                <w:lang w:val="es-ES"/>
              </w:rPr>
            </w:pPr>
            <w:r w:rsidRPr="00203CEF">
              <w:rPr>
                <w:sz w:val="18"/>
                <w:szCs w:val="18"/>
                <w:lang w:val="es-ES"/>
              </w:rPr>
              <w:t>1605</w:t>
            </w:r>
          </w:p>
        </w:tc>
        <w:tc>
          <w:tcPr>
            <w:tcW w:w="2835" w:type="dxa"/>
          </w:tcPr>
          <w:p w14:paraId="5B1D9214" w14:textId="77777777" w:rsidR="00B61492" w:rsidRPr="00203CEF" w:rsidRDefault="00B61492" w:rsidP="00B61492">
            <w:pPr>
              <w:pStyle w:val="05-ArticleText"/>
              <w:rPr>
                <w:sz w:val="18"/>
                <w:szCs w:val="18"/>
                <w:lang w:val="es-ES"/>
              </w:rPr>
            </w:pPr>
            <w:r w:rsidRPr="00203CEF">
              <w:rPr>
                <w:sz w:val="18"/>
                <w:szCs w:val="18"/>
                <w:lang w:val="es-ES"/>
              </w:rPr>
              <w:t>Bridging nitrate</w:t>
            </w:r>
          </w:p>
        </w:tc>
      </w:tr>
      <w:tr w:rsidR="00B61492" w:rsidRPr="00203CEF" w14:paraId="3201C65F" w14:textId="77777777" w:rsidTr="00821B9A">
        <w:trPr>
          <w:jc w:val="center"/>
        </w:trPr>
        <w:tc>
          <w:tcPr>
            <w:tcW w:w="1413" w:type="dxa"/>
          </w:tcPr>
          <w:p w14:paraId="1738526A" w14:textId="77777777" w:rsidR="00B61492" w:rsidRPr="00203CEF" w:rsidRDefault="00B61492" w:rsidP="00B61492">
            <w:pPr>
              <w:pStyle w:val="05-ArticleText"/>
              <w:rPr>
                <w:sz w:val="18"/>
                <w:szCs w:val="18"/>
                <w:lang w:val="es-ES"/>
              </w:rPr>
            </w:pPr>
            <w:r w:rsidRPr="00203CEF">
              <w:rPr>
                <w:sz w:val="18"/>
                <w:szCs w:val="18"/>
                <w:lang w:val="es-ES"/>
              </w:rPr>
              <w:t>1582</w:t>
            </w:r>
          </w:p>
        </w:tc>
        <w:tc>
          <w:tcPr>
            <w:tcW w:w="2835" w:type="dxa"/>
          </w:tcPr>
          <w:p w14:paraId="66BE6A52" w14:textId="77777777" w:rsidR="00B61492" w:rsidRPr="00203CEF" w:rsidRDefault="00B61492" w:rsidP="00B61492">
            <w:pPr>
              <w:pStyle w:val="05-ArticleText"/>
              <w:rPr>
                <w:sz w:val="18"/>
                <w:szCs w:val="18"/>
                <w:lang w:val="es-ES"/>
              </w:rPr>
            </w:pPr>
            <w:r w:rsidRPr="00203CEF">
              <w:rPr>
                <w:sz w:val="18"/>
                <w:szCs w:val="18"/>
                <w:lang w:val="es-ES"/>
              </w:rPr>
              <w:t>Bidentate nitrate</w:t>
            </w:r>
          </w:p>
        </w:tc>
      </w:tr>
      <w:tr w:rsidR="00B61492" w:rsidRPr="00203CEF" w14:paraId="4A93285A" w14:textId="77777777" w:rsidTr="00821B9A">
        <w:trPr>
          <w:jc w:val="center"/>
        </w:trPr>
        <w:tc>
          <w:tcPr>
            <w:tcW w:w="1413" w:type="dxa"/>
          </w:tcPr>
          <w:p w14:paraId="09240AA6" w14:textId="77777777" w:rsidR="00B61492" w:rsidRPr="00203CEF" w:rsidRDefault="00B61492" w:rsidP="00B61492">
            <w:pPr>
              <w:pStyle w:val="05-ArticleText"/>
              <w:rPr>
                <w:sz w:val="18"/>
                <w:szCs w:val="18"/>
                <w:lang w:val="es-ES"/>
              </w:rPr>
            </w:pPr>
            <w:r w:rsidRPr="00203CEF">
              <w:rPr>
                <w:sz w:val="18"/>
                <w:szCs w:val="18"/>
                <w:lang w:val="es-ES"/>
              </w:rPr>
              <w:t>1550</w:t>
            </w:r>
          </w:p>
        </w:tc>
        <w:tc>
          <w:tcPr>
            <w:tcW w:w="2835" w:type="dxa"/>
          </w:tcPr>
          <w:p w14:paraId="46B93781" w14:textId="77777777" w:rsidR="00B61492" w:rsidRPr="00203CEF" w:rsidRDefault="00B61492" w:rsidP="00B61492">
            <w:pPr>
              <w:pStyle w:val="05-ArticleText"/>
              <w:rPr>
                <w:sz w:val="18"/>
                <w:szCs w:val="18"/>
                <w:lang w:val="es-ES"/>
              </w:rPr>
            </w:pPr>
            <w:r w:rsidRPr="00203CEF">
              <w:rPr>
                <w:sz w:val="18"/>
                <w:szCs w:val="18"/>
                <w:lang w:val="es-ES"/>
              </w:rPr>
              <w:t>Monodentate nitrate</w:t>
            </w:r>
          </w:p>
        </w:tc>
      </w:tr>
      <w:tr w:rsidR="00B61492" w:rsidRPr="00203CEF" w14:paraId="57A00877" w14:textId="77777777" w:rsidTr="00821B9A">
        <w:trPr>
          <w:jc w:val="center"/>
        </w:trPr>
        <w:tc>
          <w:tcPr>
            <w:tcW w:w="1413" w:type="dxa"/>
          </w:tcPr>
          <w:p w14:paraId="0A7FF265" w14:textId="77777777" w:rsidR="00B61492" w:rsidRPr="00203CEF" w:rsidRDefault="00B61492" w:rsidP="00B61492">
            <w:pPr>
              <w:pStyle w:val="05-ArticleText"/>
              <w:rPr>
                <w:sz w:val="18"/>
                <w:szCs w:val="18"/>
                <w:lang w:val="es-ES"/>
              </w:rPr>
            </w:pPr>
            <w:r w:rsidRPr="00203CEF">
              <w:rPr>
                <w:sz w:val="18"/>
                <w:szCs w:val="18"/>
                <w:lang w:val="es-ES"/>
              </w:rPr>
              <w:t>1290</w:t>
            </w:r>
          </w:p>
        </w:tc>
        <w:tc>
          <w:tcPr>
            <w:tcW w:w="2835" w:type="dxa"/>
          </w:tcPr>
          <w:p w14:paraId="6982BD2B" w14:textId="77777777" w:rsidR="00B61492" w:rsidRPr="00203CEF" w:rsidRDefault="00B61492" w:rsidP="00B61492">
            <w:pPr>
              <w:pStyle w:val="05-ArticleText"/>
              <w:rPr>
                <w:sz w:val="18"/>
                <w:szCs w:val="18"/>
                <w:lang w:val="es-ES"/>
              </w:rPr>
            </w:pPr>
            <w:r w:rsidRPr="00203CEF">
              <w:rPr>
                <w:sz w:val="18"/>
                <w:szCs w:val="18"/>
                <w:lang w:val="es-ES"/>
              </w:rPr>
              <w:t>Bridging nitrate</w:t>
            </w:r>
          </w:p>
        </w:tc>
      </w:tr>
      <w:tr w:rsidR="00B61492" w:rsidRPr="00203CEF" w14:paraId="7922D80A" w14:textId="77777777" w:rsidTr="00821B9A">
        <w:trPr>
          <w:jc w:val="center"/>
        </w:trPr>
        <w:tc>
          <w:tcPr>
            <w:tcW w:w="1413" w:type="dxa"/>
          </w:tcPr>
          <w:p w14:paraId="3171A203" w14:textId="77777777" w:rsidR="00B61492" w:rsidRPr="00203CEF" w:rsidRDefault="00B61492" w:rsidP="00B61492">
            <w:pPr>
              <w:pStyle w:val="05-ArticleText"/>
              <w:rPr>
                <w:sz w:val="18"/>
                <w:szCs w:val="18"/>
                <w:lang w:val="es-ES"/>
              </w:rPr>
            </w:pPr>
            <w:r w:rsidRPr="00203CEF">
              <w:rPr>
                <w:sz w:val="18"/>
                <w:szCs w:val="18"/>
                <w:lang w:val="es-ES"/>
              </w:rPr>
              <w:t>1252</w:t>
            </w:r>
          </w:p>
        </w:tc>
        <w:tc>
          <w:tcPr>
            <w:tcW w:w="2835" w:type="dxa"/>
          </w:tcPr>
          <w:p w14:paraId="6F610C54" w14:textId="77777777" w:rsidR="00B61492" w:rsidRPr="00203CEF" w:rsidRDefault="00B61492" w:rsidP="00B61492">
            <w:pPr>
              <w:pStyle w:val="05-ArticleText"/>
              <w:rPr>
                <w:sz w:val="18"/>
                <w:szCs w:val="18"/>
                <w:lang w:val="es-ES"/>
              </w:rPr>
            </w:pPr>
            <w:r w:rsidRPr="00203CEF">
              <w:rPr>
                <w:sz w:val="18"/>
                <w:szCs w:val="18"/>
                <w:lang w:val="es-ES"/>
              </w:rPr>
              <w:t>Bidentate nitrate</w:t>
            </w:r>
          </w:p>
        </w:tc>
      </w:tr>
      <w:tr w:rsidR="00B61492" w:rsidRPr="00203CEF" w14:paraId="074D7AC6" w14:textId="77777777" w:rsidTr="00821B9A">
        <w:trPr>
          <w:jc w:val="center"/>
        </w:trPr>
        <w:tc>
          <w:tcPr>
            <w:tcW w:w="1413" w:type="dxa"/>
          </w:tcPr>
          <w:p w14:paraId="48C6FCA1" w14:textId="77777777" w:rsidR="00B61492" w:rsidRPr="00203CEF" w:rsidRDefault="00B61492" w:rsidP="00B61492">
            <w:pPr>
              <w:pStyle w:val="05-ArticleText"/>
              <w:rPr>
                <w:sz w:val="18"/>
                <w:szCs w:val="18"/>
                <w:lang w:val="es-ES"/>
              </w:rPr>
            </w:pPr>
            <w:r w:rsidRPr="00203CEF">
              <w:rPr>
                <w:sz w:val="18"/>
                <w:szCs w:val="18"/>
                <w:lang w:val="es-ES"/>
              </w:rPr>
              <w:t>1483</w:t>
            </w:r>
          </w:p>
        </w:tc>
        <w:tc>
          <w:tcPr>
            <w:tcW w:w="2835" w:type="dxa"/>
          </w:tcPr>
          <w:p w14:paraId="14D69637" w14:textId="77777777" w:rsidR="00B61492" w:rsidRPr="00203CEF" w:rsidRDefault="00B61492" w:rsidP="00B61492">
            <w:pPr>
              <w:pStyle w:val="05-ArticleText"/>
              <w:rPr>
                <w:sz w:val="18"/>
                <w:szCs w:val="18"/>
                <w:lang w:val="es-ES"/>
              </w:rPr>
            </w:pPr>
            <w:r w:rsidRPr="00203CEF">
              <w:rPr>
                <w:sz w:val="18"/>
                <w:szCs w:val="18"/>
                <w:lang w:val="es-ES"/>
              </w:rPr>
              <w:t>Solvated nitrate</w:t>
            </w:r>
          </w:p>
        </w:tc>
      </w:tr>
      <w:tr w:rsidR="00B61492" w:rsidRPr="00203CEF" w14:paraId="45361F81" w14:textId="77777777" w:rsidTr="00821B9A">
        <w:trPr>
          <w:jc w:val="center"/>
        </w:trPr>
        <w:tc>
          <w:tcPr>
            <w:tcW w:w="1413" w:type="dxa"/>
          </w:tcPr>
          <w:p w14:paraId="426BB9A6" w14:textId="47713E91" w:rsidR="00B61492" w:rsidRPr="00203CEF" w:rsidRDefault="00B61492" w:rsidP="00B61492">
            <w:pPr>
              <w:pStyle w:val="05-ArticleText"/>
              <w:rPr>
                <w:sz w:val="18"/>
                <w:szCs w:val="18"/>
                <w:lang w:val="es-ES"/>
              </w:rPr>
            </w:pPr>
            <w:r w:rsidRPr="00203CEF">
              <w:rPr>
                <w:sz w:val="18"/>
                <w:szCs w:val="18"/>
                <w:lang w:val="es-ES"/>
              </w:rPr>
              <w:t xml:space="preserve">1205, 1170 </w:t>
            </w:r>
          </w:p>
        </w:tc>
        <w:tc>
          <w:tcPr>
            <w:tcW w:w="2835" w:type="dxa"/>
          </w:tcPr>
          <w:p w14:paraId="39BDE63A" w14:textId="7A02CA51" w:rsidR="00B61492" w:rsidRPr="00203CEF" w:rsidRDefault="00B61492" w:rsidP="00B61492">
            <w:pPr>
              <w:pStyle w:val="05-ArticleText"/>
              <w:rPr>
                <w:sz w:val="18"/>
                <w:szCs w:val="18"/>
                <w:lang w:val="es-ES"/>
              </w:rPr>
            </w:pPr>
            <w:r w:rsidRPr="00203CEF">
              <w:rPr>
                <w:sz w:val="18"/>
                <w:szCs w:val="18"/>
                <w:lang w:val="es-ES"/>
              </w:rPr>
              <w:t>Bidentate sul</w:t>
            </w:r>
            <w:r w:rsidR="00C20896" w:rsidRPr="00203CEF">
              <w:rPr>
                <w:sz w:val="18"/>
                <w:szCs w:val="18"/>
                <w:lang w:val="es-ES"/>
              </w:rPr>
              <w:t>fa</w:t>
            </w:r>
            <w:r w:rsidRPr="00203CEF">
              <w:rPr>
                <w:sz w:val="18"/>
                <w:szCs w:val="18"/>
                <w:lang w:val="es-ES"/>
              </w:rPr>
              <w:t>te</w:t>
            </w:r>
          </w:p>
        </w:tc>
      </w:tr>
    </w:tbl>
    <w:p w14:paraId="682B6377" w14:textId="4A26A34C" w:rsidR="009F5EEA" w:rsidRPr="00203CEF" w:rsidRDefault="009F5EEA" w:rsidP="006A410F">
      <w:pPr>
        <w:pStyle w:val="05-ArticleText"/>
        <w:rPr>
          <w:sz w:val="18"/>
          <w:szCs w:val="18"/>
        </w:rPr>
      </w:pPr>
    </w:p>
    <w:p w14:paraId="2BB4092D" w14:textId="0ED4C9E7" w:rsidR="00D512AF" w:rsidRPr="00203CEF" w:rsidRDefault="00004CB9" w:rsidP="00D512AF">
      <w:pPr>
        <w:pStyle w:val="05-ArticleText"/>
      </w:pPr>
      <w:r w:rsidRPr="00203CEF">
        <w:rPr>
          <w:rFonts w:eastAsia="Times New Roman"/>
          <w:noProof/>
          <w:sz w:val="24"/>
          <w:szCs w:val="24"/>
          <w:lang w:val="es-ES" w:eastAsia="es-ES"/>
        </w:rPr>
        <w:drawing>
          <wp:anchor distT="0" distB="0" distL="114300" distR="114300" simplePos="0" relativeHeight="251657216" behindDoc="1" locked="0" layoutInCell="1" allowOverlap="1" wp14:anchorId="1CA40CFE" wp14:editId="62CDDFE4">
            <wp:simplePos x="0" y="0"/>
            <wp:positionH relativeFrom="column">
              <wp:posOffset>3518304</wp:posOffset>
            </wp:positionH>
            <wp:positionV relativeFrom="paragraph">
              <wp:posOffset>2262505</wp:posOffset>
            </wp:positionV>
            <wp:extent cx="2857500" cy="2346325"/>
            <wp:effectExtent l="0" t="0" r="0" b="0"/>
            <wp:wrapTight wrapText="bothSides">
              <wp:wrapPolygon edited="0">
                <wp:start x="0" y="0"/>
                <wp:lineTo x="0" y="21395"/>
                <wp:lineTo x="21456" y="21395"/>
                <wp:lineTo x="21456"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tensities NO2 NO.JPG"/>
                    <pic:cNvPicPr/>
                  </pic:nvPicPr>
                  <pic:blipFill rotWithShape="1">
                    <a:blip r:embed="rId21" cstate="print">
                      <a:extLst>
                        <a:ext uri="{28A0092B-C50C-407E-A947-70E740481C1C}">
                          <a14:useLocalDpi xmlns:a14="http://schemas.microsoft.com/office/drawing/2010/main" val="0"/>
                        </a:ext>
                      </a:extLst>
                    </a:blip>
                    <a:srcRect l="6105" t="5794" r="9645" b="4662"/>
                    <a:stretch/>
                  </pic:blipFill>
                  <pic:spPr bwMode="auto">
                    <a:xfrm>
                      <a:off x="0" y="0"/>
                      <a:ext cx="2857500" cy="2346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512AF" w:rsidRPr="00203CEF">
        <w:t xml:space="preserve">Figure 6 displays the spectra of </w:t>
      </w:r>
      <w:r w:rsidR="00D512AF" w:rsidRPr="00203CEF">
        <w:rPr>
          <w:lang w:val="en-GB"/>
        </w:rPr>
        <w:t>TiO</w:t>
      </w:r>
      <w:r w:rsidR="00D512AF" w:rsidRPr="00203CEF">
        <w:rPr>
          <w:vertAlign w:val="subscript"/>
          <w:lang w:val="en-GB"/>
        </w:rPr>
        <w:t>2</w:t>
      </w:r>
      <w:r w:rsidR="00D512AF" w:rsidRPr="00203CEF">
        <w:rPr>
          <w:lang w:val="en-GB"/>
        </w:rPr>
        <w:t>-</w:t>
      </w:r>
      <w:r w:rsidR="00D512AF" w:rsidRPr="00203CEF">
        <w:t xml:space="preserve">P25 and </w:t>
      </w:r>
      <w:r w:rsidR="00D512AF" w:rsidRPr="00203CEF">
        <w:rPr>
          <w:lang w:val="en-GB"/>
        </w:rPr>
        <w:t>TiO</w:t>
      </w:r>
      <w:r w:rsidR="00D512AF" w:rsidRPr="00203CEF">
        <w:rPr>
          <w:vertAlign w:val="subscript"/>
          <w:lang w:val="en-GB"/>
        </w:rPr>
        <w:t>2</w:t>
      </w:r>
      <w:r w:rsidR="00D512AF" w:rsidRPr="00203CEF">
        <w:rPr>
          <w:lang w:val="en-GB"/>
        </w:rPr>
        <w:t>-11</w:t>
      </w:r>
      <w:r w:rsidR="00D512AF" w:rsidRPr="00203CEF">
        <w:t xml:space="preserve"> photocatalysts after 120 minutes of UV-irradiation in a flow of air with NO and SO</w:t>
      </w:r>
      <w:r w:rsidR="00D512AF" w:rsidRPr="00203CEF">
        <w:rPr>
          <w:vertAlign w:val="subscript"/>
        </w:rPr>
        <w:t>2</w:t>
      </w:r>
      <w:r w:rsidR="00D512AF" w:rsidRPr="00203CEF">
        <w:t>, in the two regions which show the most relevant features generated after irradiation. The profile of the spectra of both TiO</w:t>
      </w:r>
      <w:r w:rsidR="00D512AF" w:rsidRPr="00203CEF">
        <w:rPr>
          <w:vertAlign w:val="subscript"/>
        </w:rPr>
        <w:t>2</w:t>
      </w:r>
      <w:r w:rsidR="00D512AF" w:rsidRPr="00203CEF">
        <w:t xml:space="preserve"> samples is rather similar and, although the intensity of the nitrate bands is lower for </w:t>
      </w:r>
      <w:r w:rsidR="00D512AF" w:rsidRPr="00203CEF">
        <w:rPr>
          <w:lang w:val="en-GB"/>
        </w:rPr>
        <w:t>TiO</w:t>
      </w:r>
      <w:r w:rsidR="00D512AF" w:rsidRPr="00203CEF">
        <w:rPr>
          <w:vertAlign w:val="subscript"/>
          <w:lang w:val="en-GB"/>
        </w:rPr>
        <w:t>2</w:t>
      </w:r>
      <w:r w:rsidR="00D512AF" w:rsidRPr="00203CEF">
        <w:rPr>
          <w:lang w:val="en-GB"/>
        </w:rPr>
        <w:t>-</w:t>
      </w:r>
      <w:r w:rsidR="00D512AF" w:rsidRPr="00203CEF">
        <w:t xml:space="preserve">P25, the geometry of these surface complexes is the same </w:t>
      </w:r>
      <w:r w:rsidR="00D47914" w:rsidRPr="00203CEF">
        <w:t>as</w:t>
      </w:r>
      <w:r w:rsidR="00D512AF" w:rsidRPr="00203CEF">
        <w:t xml:space="preserve"> in </w:t>
      </w:r>
      <w:r w:rsidR="00D512AF" w:rsidRPr="00203CEF">
        <w:rPr>
          <w:lang w:val="en-GB"/>
        </w:rPr>
        <w:t>TiO</w:t>
      </w:r>
      <w:r w:rsidR="00D512AF" w:rsidRPr="00203CEF">
        <w:rPr>
          <w:vertAlign w:val="subscript"/>
          <w:lang w:val="en-GB"/>
        </w:rPr>
        <w:t>2</w:t>
      </w:r>
      <w:r w:rsidR="00D512AF" w:rsidRPr="00203CEF">
        <w:rPr>
          <w:lang w:val="en-GB"/>
        </w:rPr>
        <w:t>-11</w:t>
      </w:r>
      <w:r w:rsidR="00D512AF" w:rsidRPr="00203CEF">
        <w:t>. Differences in intensity are consistent with the lower surface area and photoactivity of the commercial TiO</w:t>
      </w:r>
      <w:r w:rsidR="00D512AF" w:rsidRPr="00203CEF">
        <w:rPr>
          <w:vertAlign w:val="subscript"/>
        </w:rPr>
        <w:t>2</w:t>
      </w:r>
      <w:r w:rsidR="00D512AF" w:rsidRPr="00203CEF">
        <w:t>, as it was mentioned in the previous section</w:t>
      </w:r>
      <w:bookmarkStart w:id="34" w:name="_Hlk61362209"/>
      <w:r w:rsidR="00D512AF" w:rsidRPr="00203CEF">
        <w:t>. In the low wavenumber area, some additional bands at 1205 and 1170 cm</w:t>
      </w:r>
      <w:r w:rsidR="00D512AF" w:rsidRPr="00203CEF">
        <w:rPr>
          <w:vertAlign w:val="superscript"/>
        </w:rPr>
        <w:t>-1</w:t>
      </w:r>
      <w:r w:rsidR="00D512AF" w:rsidRPr="00203CEF">
        <w:t xml:space="preserve"> are observed for </w:t>
      </w:r>
      <w:r w:rsidR="00D512AF" w:rsidRPr="00203CEF">
        <w:rPr>
          <w:lang w:val="en-GB"/>
        </w:rPr>
        <w:t>TiO</w:t>
      </w:r>
      <w:r w:rsidR="00D512AF" w:rsidRPr="00203CEF">
        <w:rPr>
          <w:vertAlign w:val="subscript"/>
          <w:lang w:val="en-GB"/>
        </w:rPr>
        <w:t>2</w:t>
      </w:r>
      <w:r w:rsidR="00D512AF" w:rsidRPr="00203CEF">
        <w:rPr>
          <w:lang w:val="en-GB"/>
        </w:rPr>
        <w:t>-</w:t>
      </w:r>
      <w:r w:rsidR="00D512AF" w:rsidRPr="00203CEF">
        <w:t>P25, as it is shown in the magnified region in Figure 6B</w:t>
      </w:r>
      <w:r w:rsidR="009A7C40" w:rsidRPr="00203CEF">
        <w:t>.</w:t>
      </w:r>
      <w:r w:rsidR="00D512AF" w:rsidRPr="00203CEF">
        <w:t xml:space="preserve"> These spectral features can be assigned to bidentate sulfate species [</w:t>
      </w:r>
      <w:r w:rsidR="00D512AF" w:rsidRPr="00203CEF">
        <w:fldChar w:fldCharType="begin"/>
      </w:r>
      <w:r w:rsidR="00D512AF" w:rsidRPr="00203CEF">
        <w:instrText xml:space="preserve"> NOTEREF _Ref15314574 \h </w:instrText>
      </w:r>
      <w:r w:rsidR="00203CEF">
        <w:instrText xml:space="preserve"> \* MERGEFORMAT </w:instrText>
      </w:r>
      <w:r w:rsidR="00D512AF" w:rsidRPr="00203CEF">
        <w:fldChar w:fldCharType="separate"/>
      </w:r>
      <w:r w:rsidR="003D3A8F" w:rsidRPr="00203CEF">
        <w:t>23</w:t>
      </w:r>
      <w:r w:rsidR="00D512AF" w:rsidRPr="00203CEF">
        <w:fldChar w:fldCharType="end"/>
      </w:r>
      <w:r w:rsidR="00D512AF" w:rsidRPr="00203CEF">
        <w:t xml:space="preserve">, </w:t>
      </w:r>
      <w:r w:rsidR="00D512AF" w:rsidRPr="00203CEF">
        <w:endnoteReference w:id="36"/>
      </w:r>
      <w:r w:rsidR="00D512AF" w:rsidRPr="00203CEF">
        <w:t xml:space="preserve">, </w:t>
      </w:r>
      <w:r w:rsidR="00D512AF" w:rsidRPr="00203CEF">
        <w:endnoteReference w:id="37"/>
      </w:r>
      <w:r w:rsidR="00D512AF" w:rsidRPr="00203CEF">
        <w:t xml:space="preserve">] formed </w:t>
      </w:r>
      <w:r w:rsidR="00C94C62" w:rsidRPr="00203CEF">
        <w:t xml:space="preserve">due to </w:t>
      </w:r>
      <w:r w:rsidR="00D512AF" w:rsidRPr="00203CEF">
        <w:t>SO</w:t>
      </w:r>
      <w:r w:rsidR="00D512AF" w:rsidRPr="00203CEF">
        <w:rPr>
          <w:vertAlign w:val="subscript"/>
        </w:rPr>
        <w:t xml:space="preserve">2 </w:t>
      </w:r>
      <w:r w:rsidR="00D512AF" w:rsidRPr="00203CEF">
        <w:t xml:space="preserve">photocatalytic oxidation. </w:t>
      </w:r>
      <w:bookmarkStart w:id="35" w:name="_Hlk61362172"/>
      <w:bookmarkEnd w:id="34"/>
      <w:r w:rsidR="00D512AF" w:rsidRPr="00203CEF">
        <w:t xml:space="preserve">For a long irradiation time some very weak </w:t>
      </w:r>
      <w:r w:rsidR="00C20896" w:rsidRPr="00203CEF">
        <w:t xml:space="preserve">bands </w:t>
      </w:r>
      <w:r w:rsidR="00D512AF" w:rsidRPr="00203CEF">
        <w:t xml:space="preserve">in this range are also observed for </w:t>
      </w:r>
      <w:r w:rsidR="00D512AF" w:rsidRPr="00203CEF">
        <w:rPr>
          <w:lang w:val="en-GB"/>
        </w:rPr>
        <w:t>TiO</w:t>
      </w:r>
      <w:r w:rsidR="00D512AF" w:rsidRPr="00203CEF">
        <w:rPr>
          <w:vertAlign w:val="subscript"/>
          <w:lang w:val="en-GB"/>
        </w:rPr>
        <w:t>2</w:t>
      </w:r>
      <w:r w:rsidR="00D512AF" w:rsidRPr="00203CEF">
        <w:rPr>
          <w:lang w:val="en-GB"/>
        </w:rPr>
        <w:t>-</w:t>
      </w:r>
      <w:r w:rsidR="00D512AF" w:rsidRPr="00203CEF">
        <w:t>11.</w:t>
      </w:r>
      <w:r w:rsidR="00E43BFC" w:rsidRPr="00203CEF">
        <w:t xml:space="preserve"> This reduced contribution of the sulfate bands for </w:t>
      </w:r>
      <w:r w:rsidR="00E43BFC" w:rsidRPr="00203CEF">
        <w:rPr>
          <w:lang w:val="en-GB"/>
        </w:rPr>
        <w:t>TiO</w:t>
      </w:r>
      <w:r w:rsidR="00E43BFC" w:rsidRPr="00203CEF">
        <w:rPr>
          <w:vertAlign w:val="subscript"/>
          <w:lang w:val="en-GB"/>
        </w:rPr>
        <w:t>2</w:t>
      </w:r>
      <w:r w:rsidR="00E43BFC" w:rsidRPr="00203CEF">
        <w:rPr>
          <w:lang w:val="en-GB"/>
        </w:rPr>
        <w:t>-</w:t>
      </w:r>
      <w:r w:rsidR="00E43BFC" w:rsidRPr="00203CEF">
        <w:t xml:space="preserve">11 </w:t>
      </w:r>
      <w:r w:rsidR="00952FDA" w:rsidRPr="00203CEF">
        <w:t xml:space="preserve">could be </w:t>
      </w:r>
      <w:r w:rsidR="00E43BFC" w:rsidRPr="00203CEF">
        <w:t>because SO</w:t>
      </w:r>
      <w:r w:rsidR="00E43BFC" w:rsidRPr="00203CEF">
        <w:rPr>
          <w:vertAlign w:val="subscript"/>
        </w:rPr>
        <w:t>2</w:t>
      </w:r>
      <w:r w:rsidR="00E43BFC" w:rsidRPr="00203CEF">
        <w:t xml:space="preserve"> is mainly removed by adsorption in the dark, while contribution of photocatalytic oxidation is small, and therefore the formation of these surface species during </w:t>
      </w:r>
      <w:r w:rsidR="00E43BFC" w:rsidRPr="00203CEF">
        <w:rPr>
          <w:i/>
          <w:iCs/>
        </w:rPr>
        <w:t>in situ</w:t>
      </w:r>
      <w:r w:rsidR="00E43BFC" w:rsidRPr="00203CEF">
        <w:t xml:space="preserve"> DRIFT experiments is expected to be limited.</w:t>
      </w:r>
      <w:r w:rsidR="00FA15F9" w:rsidRPr="00203CEF">
        <w:t xml:space="preserve"> </w:t>
      </w:r>
      <w:r w:rsidR="00952FDA" w:rsidRPr="00203CEF">
        <w:t xml:space="preserve">Nevertheless, the </w:t>
      </w:r>
      <w:r w:rsidR="00650C05" w:rsidRPr="00203CEF">
        <w:t xml:space="preserve">effect that </w:t>
      </w:r>
      <w:r w:rsidR="00952FDA" w:rsidRPr="00203CEF">
        <w:t>preferential adsorption of NOx</w:t>
      </w:r>
      <w:r w:rsidR="00952FDA" w:rsidRPr="00203CEF">
        <w:rPr>
          <w:vertAlign w:val="subscript"/>
        </w:rPr>
        <w:t>(ads)</w:t>
      </w:r>
      <w:r w:rsidR="00952FDA" w:rsidRPr="00203CEF">
        <w:t xml:space="preserve"> species on titania sites </w:t>
      </w:r>
      <w:r w:rsidR="00650C05" w:rsidRPr="00203CEF">
        <w:t xml:space="preserve">can have </w:t>
      </w:r>
      <w:r w:rsidR="00365227" w:rsidRPr="00203CEF">
        <w:t xml:space="preserve">on </w:t>
      </w:r>
      <w:r w:rsidR="00952FDA" w:rsidRPr="00203CEF">
        <w:t>prevent</w:t>
      </w:r>
      <w:r w:rsidR="00846F11" w:rsidRPr="00203CEF">
        <w:t>ing</w:t>
      </w:r>
      <w:r w:rsidR="00952FDA" w:rsidRPr="00203CEF">
        <w:t xml:space="preserve"> the adsorption of sulfate species cannot be ruled out.</w:t>
      </w:r>
    </w:p>
    <w:bookmarkEnd w:id="35"/>
    <w:p w14:paraId="34D0CD61" w14:textId="145255F2" w:rsidR="00D512AF" w:rsidRPr="00203CEF" w:rsidRDefault="00D512AF" w:rsidP="00D512AF">
      <w:pPr>
        <w:pStyle w:val="05-ArticleText"/>
      </w:pPr>
      <w:r w:rsidRPr="00203CEF">
        <w:t>At high wavenumbers, in the 3800 to 3000 cm</w:t>
      </w:r>
      <w:r w:rsidRPr="00203CEF">
        <w:rPr>
          <w:vertAlign w:val="superscript"/>
        </w:rPr>
        <w:t>-1</w:t>
      </w:r>
      <w:r w:rsidRPr="00203CEF">
        <w:t xml:space="preserve"> range, both TiO</w:t>
      </w:r>
      <w:r w:rsidRPr="00203CEF">
        <w:rPr>
          <w:vertAlign w:val="subscript"/>
        </w:rPr>
        <w:t xml:space="preserve">2 </w:t>
      </w:r>
      <w:r w:rsidRPr="00203CEF">
        <w:t>samples show a sharp negative band at 3690 cm</w:t>
      </w:r>
      <w:r w:rsidRPr="00203CEF">
        <w:rPr>
          <w:vertAlign w:val="superscript"/>
        </w:rPr>
        <w:t>-1</w:t>
      </w:r>
      <w:r w:rsidRPr="00203CEF">
        <w:t xml:space="preserve"> and two broad positive contributions centered about 3525 and 3400 cm</w:t>
      </w:r>
      <w:r w:rsidRPr="00203CEF">
        <w:rPr>
          <w:vertAlign w:val="superscript"/>
        </w:rPr>
        <w:t>-1</w:t>
      </w:r>
      <w:r w:rsidRPr="00203CEF">
        <w:t xml:space="preserve"> (see Fig. 6A). The negative feature is associated with surface hydroxyl groups on the anatase, which are removed due to gradual formation of surface nitrates [</w:t>
      </w:r>
      <w:r w:rsidRPr="00203CEF">
        <w:endnoteReference w:id="38"/>
      </w:r>
      <w:r w:rsidRPr="00203CEF">
        <w:t xml:space="preserve">]. The intensity of that band is lower for </w:t>
      </w:r>
      <w:r w:rsidRPr="00203CEF">
        <w:rPr>
          <w:lang w:val="en-GB"/>
        </w:rPr>
        <w:t>TiO</w:t>
      </w:r>
      <w:r w:rsidRPr="00203CEF">
        <w:rPr>
          <w:vertAlign w:val="subscript"/>
          <w:lang w:val="en-GB"/>
        </w:rPr>
        <w:t>2</w:t>
      </w:r>
      <w:r w:rsidRPr="00203CEF">
        <w:rPr>
          <w:lang w:val="en-GB"/>
        </w:rPr>
        <w:t>-</w:t>
      </w:r>
      <w:r w:rsidRPr="00203CEF">
        <w:t>P25, and despite the overlapping with the features of water vapor traces, this sample appears to show an additional less intense negative band at around 3630 cm</w:t>
      </w:r>
      <w:r w:rsidRPr="00203CEF">
        <w:rPr>
          <w:vertAlign w:val="superscript"/>
        </w:rPr>
        <w:t>-1</w:t>
      </w:r>
      <w:r w:rsidRPr="00203CEF">
        <w:t>, which can be associated to a different type of surface hydroxyl present on this sample [</w:t>
      </w:r>
      <w:r w:rsidRPr="00203CEF">
        <w:endnoteReference w:id="39"/>
      </w:r>
      <w:r w:rsidRPr="00203CEF">
        <w:t>,</w:t>
      </w:r>
      <w:r w:rsidRPr="00203CEF">
        <w:endnoteReference w:id="40"/>
      </w:r>
      <w:r w:rsidRPr="00203CEF">
        <w:t>]. On the other hand, the broad positive band at 3525 cm</w:t>
      </w:r>
      <w:r w:rsidRPr="00203CEF">
        <w:rPr>
          <w:vertAlign w:val="superscript"/>
        </w:rPr>
        <w:t>-1</w:t>
      </w:r>
      <w:r w:rsidRPr="00203CEF">
        <w:t xml:space="preserve"> can be ascribed to hydrogen-bonded hydroxyls perturbed by the nitrates, while the feature at 3400 cm</w:t>
      </w:r>
      <w:r w:rsidRPr="00203CEF">
        <w:rPr>
          <w:vertAlign w:val="superscript"/>
        </w:rPr>
        <w:t xml:space="preserve">-1 </w:t>
      </w:r>
      <w:r w:rsidRPr="00203CEF">
        <w:t>is directly associated to N-OH groups [</w:t>
      </w:r>
      <w:r w:rsidR="003576A5" w:rsidRPr="00203CEF">
        <w:fldChar w:fldCharType="begin"/>
      </w:r>
      <w:r w:rsidR="003576A5" w:rsidRPr="00203CEF">
        <w:instrText xml:space="preserve"> NOTEREF _Ref61370388 \h </w:instrText>
      </w:r>
      <w:r w:rsidR="00203CEF">
        <w:instrText xml:space="preserve"> \* MERGEFORMAT </w:instrText>
      </w:r>
      <w:r w:rsidR="003576A5" w:rsidRPr="00203CEF">
        <w:fldChar w:fldCharType="separate"/>
      </w:r>
      <w:r w:rsidR="003D3A8F" w:rsidRPr="00203CEF">
        <w:t>18</w:t>
      </w:r>
      <w:r w:rsidR="003576A5" w:rsidRPr="00203CEF">
        <w:fldChar w:fldCharType="end"/>
      </w:r>
      <w:r w:rsidRPr="00203CEF">
        <w:t>] of adsorbed nitric acid.</w:t>
      </w:r>
    </w:p>
    <w:p w14:paraId="5F2C0759" w14:textId="77777777" w:rsidR="00004CB9" w:rsidRPr="00203CEF" w:rsidRDefault="00004CB9" w:rsidP="008E665B">
      <w:pPr>
        <w:pStyle w:val="05-ArticleText"/>
        <w:rPr>
          <w:b/>
          <w:bCs/>
          <w:iCs/>
          <w:sz w:val="18"/>
          <w:szCs w:val="18"/>
        </w:rPr>
      </w:pPr>
    </w:p>
    <w:p w14:paraId="4C92A037" w14:textId="77777777" w:rsidR="00004CB9" w:rsidRPr="00203CEF" w:rsidRDefault="00004CB9" w:rsidP="008E665B">
      <w:pPr>
        <w:pStyle w:val="05-ArticleText"/>
        <w:rPr>
          <w:b/>
          <w:bCs/>
          <w:iCs/>
          <w:sz w:val="18"/>
          <w:szCs w:val="18"/>
        </w:rPr>
      </w:pPr>
    </w:p>
    <w:p w14:paraId="50B079C8" w14:textId="77777777" w:rsidR="00004CB9" w:rsidRPr="00203CEF" w:rsidRDefault="00004CB9" w:rsidP="008E665B">
      <w:pPr>
        <w:pStyle w:val="05-ArticleText"/>
        <w:rPr>
          <w:b/>
          <w:bCs/>
          <w:iCs/>
          <w:sz w:val="18"/>
          <w:szCs w:val="18"/>
        </w:rPr>
      </w:pPr>
    </w:p>
    <w:p w14:paraId="415EF20E" w14:textId="77777777" w:rsidR="00004CB9" w:rsidRPr="00203CEF" w:rsidRDefault="00004CB9" w:rsidP="008E665B">
      <w:pPr>
        <w:pStyle w:val="05-ArticleText"/>
        <w:rPr>
          <w:b/>
          <w:bCs/>
          <w:iCs/>
          <w:sz w:val="18"/>
          <w:szCs w:val="18"/>
        </w:rPr>
      </w:pPr>
    </w:p>
    <w:p w14:paraId="241EC67C" w14:textId="77777777" w:rsidR="00004CB9" w:rsidRPr="00203CEF" w:rsidRDefault="00004CB9" w:rsidP="008E665B">
      <w:pPr>
        <w:pStyle w:val="05-ArticleText"/>
        <w:rPr>
          <w:b/>
          <w:bCs/>
          <w:iCs/>
          <w:sz w:val="18"/>
          <w:szCs w:val="18"/>
        </w:rPr>
      </w:pPr>
    </w:p>
    <w:p w14:paraId="6A62AEE2" w14:textId="77777777" w:rsidR="00004CB9" w:rsidRPr="00203CEF" w:rsidRDefault="00004CB9" w:rsidP="008E665B">
      <w:pPr>
        <w:pStyle w:val="05-ArticleText"/>
        <w:rPr>
          <w:b/>
          <w:bCs/>
          <w:iCs/>
          <w:sz w:val="18"/>
          <w:szCs w:val="18"/>
        </w:rPr>
      </w:pPr>
    </w:p>
    <w:p w14:paraId="1F29FDE1" w14:textId="77777777" w:rsidR="00004CB9" w:rsidRPr="00203CEF" w:rsidRDefault="00004CB9" w:rsidP="008E665B">
      <w:pPr>
        <w:pStyle w:val="05-ArticleText"/>
        <w:rPr>
          <w:b/>
          <w:bCs/>
          <w:iCs/>
          <w:sz w:val="18"/>
          <w:szCs w:val="18"/>
        </w:rPr>
      </w:pPr>
    </w:p>
    <w:p w14:paraId="1BD93988" w14:textId="77777777" w:rsidR="00004CB9" w:rsidRPr="00203CEF" w:rsidRDefault="00004CB9" w:rsidP="008E665B">
      <w:pPr>
        <w:pStyle w:val="05-ArticleText"/>
        <w:rPr>
          <w:b/>
          <w:bCs/>
          <w:iCs/>
          <w:sz w:val="18"/>
          <w:szCs w:val="18"/>
        </w:rPr>
      </w:pPr>
    </w:p>
    <w:p w14:paraId="247721A3" w14:textId="77777777" w:rsidR="00004CB9" w:rsidRPr="00203CEF" w:rsidRDefault="00004CB9" w:rsidP="008E665B">
      <w:pPr>
        <w:pStyle w:val="05-ArticleText"/>
        <w:rPr>
          <w:b/>
          <w:bCs/>
          <w:iCs/>
          <w:sz w:val="18"/>
          <w:szCs w:val="18"/>
        </w:rPr>
      </w:pPr>
    </w:p>
    <w:p w14:paraId="2ED3DAC4" w14:textId="77777777" w:rsidR="00004CB9" w:rsidRPr="00203CEF" w:rsidRDefault="00004CB9" w:rsidP="008E665B">
      <w:pPr>
        <w:pStyle w:val="05-ArticleText"/>
        <w:rPr>
          <w:b/>
          <w:bCs/>
          <w:iCs/>
          <w:sz w:val="18"/>
          <w:szCs w:val="18"/>
        </w:rPr>
      </w:pPr>
    </w:p>
    <w:p w14:paraId="0F2C21CB" w14:textId="77777777" w:rsidR="00004CB9" w:rsidRPr="00203CEF" w:rsidRDefault="00004CB9" w:rsidP="008E665B">
      <w:pPr>
        <w:pStyle w:val="05-ArticleText"/>
        <w:rPr>
          <w:b/>
          <w:bCs/>
          <w:iCs/>
          <w:sz w:val="18"/>
          <w:szCs w:val="18"/>
        </w:rPr>
      </w:pPr>
    </w:p>
    <w:p w14:paraId="41F4FFBA" w14:textId="77777777" w:rsidR="00004CB9" w:rsidRPr="00203CEF" w:rsidRDefault="00004CB9" w:rsidP="00004CB9">
      <w:pPr>
        <w:pStyle w:val="05-ArticleText"/>
        <w:rPr>
          <w:iCs/>
          <w:sz w:val="18"/>
          <w:szCs w:val="18"/>
          <w:lang w:val="en-GB"/>
        </w:rPr>
      </w:pPr>
      <w:r w:rsidRPr="00203CEF">
        <w:rPr>
          <w:b/>
          <w:bCs/>
          <w:iCs/>
          <w:sz w:val="18"/>
          <w:szCs w:val="18"/>
        </w:rPr>
        <w:t>Fig. (6).</w:t>
      </w:r>
      <w:r w:rsidRPr="00203CEF">
        <w:rPr>
          <w:iCs/>
          <w:sz w:val="18"/>
          <w:szCs w:val="18"/>
        </w:rPr>
        <w:t xml:space="preserve"> </w:t>
      </w:r>
      <w:r w:rsidRPr="00203CEF">
        <w:rPr>
          <w:iCs/>
          <w:sz w:val="18"/>
          <w:szCs w:val="18"/>
          <w:lang w:val="en-GB"/>
        </w:rPr>
        <w:t>Comparison of the DRIFT spectra in two selected spectral windows (A) 3800-3000 cm</w:t>
      </w:r>
      <w:r w:rsidRPr="00203CEF">
        <w:rPr>
          <w:iCs/>
          <w:sz w:val="18"/>
          <w:szCs w:val="18"/>
          <w:vertAlign w:val="superscript"/>
          <w:lang w:val="en-GB"/>
        </w:rPr>
        <w:t>-1</w:t>
      </w:r>
      <w:r w:rsidRPr="00203CEF">
        <w:rPr>
          <w:iCs/>
          <w:sz w:val="18"/>
          <w:szCs w:val="18"/>
          <w:lang w:val="en-GB"/>
        </w:rPr>
        <w:t xml:space="preserve"> and B) 1700-1100 cm </w:t>
      </w:r>
      <w:r w:rsidRPr="00203CEF">
        <w:rPr>
          <w:iCs/>
          <w:sz w:val="18"/>
          <w:szCs w:val="18"/>
          <w:vertAlign w:val="superscript"/>
          <w:lang w:val="en-GB"/>
        </w:rPr>
        <w:t>-1</w:t>
      </w:r>
      <w:r w:rsidRPr="00203CEF">
        <w:rPr>
          <w:iCs/>
          <w:sz w:val="18"/>
          <w:szCs w:val="18"/>
          <w:lang w:val="en-GB"/>
        </w:rPr>
        <w:t>) of TiO</w:t>
      </w:r>
      <w:r w:rsidRPr="00203CEF">
        <w:rPr>
          <w:iCs/>
          <w:sz w:val="18"/>
          <w:szCs w:val="18"/>
          <w:vertAlign w:val="subscript"/>
          <w:lang w:val="en-GB"/>
        </w:rPr>
        <w:t>2</w:t>
      </w:r>
      <w:r w:rsidRPr="00203CEF">
        <w:rPr>
          <w:iCs/>
          <w:sz w:val="18"/>
          <w:szCs w:val="18"/>
          <w:lang w:val="en-GB"/>
        </w:rPr>
        <w:t>-11 (black) and TiO</w:t>
      </w:r>
      <w:r w:rsidRPr="00203CEF">
        <w:rPr>
          <w:iCs/>
          <w:sz w:val="18"/>
          <w:szCs w:val="18"/>
          <w:vertAlign w:val="subscript"/>
          <w:lang w:val="en-GB"/>
        </w:rPr>
        <w:t>2</w:t>
      </w:r>
      <w:r w:rsidRPr="00203CEF">
        <w:rPr>
          <w:iCs/>
          <w:sz w:val="18"/>
          <w:szCs w:val="18"/>
          <w:lang w:val="en-GB"/>
        </w:rPr>
        <w:t>-P25 (red) after 120 minutes of irradiation in a dry stream containing NO and SO</w:t>
      </w:r>
      <w:r w:rsidRPr="00203CEF">
        <w:rPr>
          <w:iCs/>
          <w:sz w:val="18"/>
          <w:szCs w:val="18"/>
          <w:vertAlign w:val="subscript"/>
          <w:lang w:val="en-GB"/>
        </w:rPr>
        <w:t>2</w:t>
      </w:r>
      <w:r w:rsidRPr="00203CEF">
        <w:rPr>
          <w:iCs/>
          <w:sz w:val="18"/>
          <w:szCs w:val="18"/>
          <w:lang w:val="en-GB"/>
        </w:rPr>
        <w:t>.</w:t>
      </w:r>
    </w:p>
    <w:p w14:paraId="18AFACD1" w14:textId="77777777" w:rsidR="00004CB9" w:rsidRPr="00203CEF" w:rsidRDefault="00004CB9" w:rsidP="008E665B">
      <w:pPr>
        <w:pStyle w:val="05-ArticleText"/>
        <w:rPr>
          <w:b/>
          <w:bCs/>
          <w:iCs/>
          <w:sz w:val="18"/>
          <w:szCs w:val="18"/>
        </w:rPr>
      </w:pPr>
    </w:p>
    <w:p w14:paraId="76874113" w14:textId="2FEC05B1" w:rsidR="008E665B" w:rsidRPr="00203CEF" w:rsidRDefault="008E665B" w:rsidP="008E665B">
      <w:pPr>
        <w:pStyle w:val="05-ArticleText"/>
        <w:rPr>
          <w:iCs/>
          <w:sz w:val="18"/>
          <w:szCs w:val="18"/>
        </w:rPr>
      </w:pPr>
      <w:r w:rsidRPr="00203CEF">
        <w:rPr>
          <w:b/>
          <w:bCs/>
          <w:iCs/>
          <w:sz w:val="18"/>
          <w:szCs w:val="18"/>
        </w:rPr>
        <w:t>Fig. (7).</w:t>
      </w:r>
      <w:r w:rsidRPr="00203CEF">
        <w:rPr>
          <w:iCs/>
          <w:sz w:val="18"/>
          <w:szCs w:val="18"/>
        </w:rPr>
        <w:t xml:space="preserve"> Evolution of the integrated intensities for the bands ascribed to bridging (blue squares blue) and bidentate (red circles) nitrates photocatalytically produced on TiO</w:t>
      </w:r>
      <w:r w:rsidRPr="00203CEF">
        <w:rPr>
          <w:iCs/>
          <w:sz w:val="18"/>
          <w:szCs w:val="18"/>
          <w:vertAlign w:val="subscript"/>
        </w:rPr>
        <w:t>2</w:t>
      </w:r>
      <w:r w:rsidRPr="00203CEF">
        <w:rPr>
          <w:iCs/>
          <w:sz w:val="18"/>
          <w:szCs w:val="18"/>
        </w:rPr>
        <w:t>-11 for the two different gas compositions: NO</w:t>
      </w:r>
      <w:r w:rsidRPr="00203CEF">
        <w:rPr>
          <w:iCs/>
          <w:sz w:val="18"/>
          <w:szCs w:val="18"/>
          <w:vertAlign w:val="subscript"/>
        </w:rPr>
        <w:t>2</w:t>
      </w:r>
      <w:r w:rsidRPr="00203CEF">
        <w:rPr>
          <w:iCs/>
          <w:sz w:val="18"/>
          <w:szCs w:val="18"/>
        </w:rPr>
        <w:t xml:space="preserve"> (filled symbols) and NO and SO</w:t>
      </w:r>
      <w:r w:rsidRPr="00203CEF">
        <w:rPr>
          <w:iCs/>
          <w:sz w:val="18"/>
          <w:szCs w:val="18"/>
          <w:vertAlign w:val="subscript"/>
        </w:rPr>
        <w:t>2</w:t>
      </w:r>
      <w:r w:rsidRPr="00203CEF">
        <w:rPr>
          <w:iCs/>
          <w:sz w:val="18"/>
          <w:szCs w:val="18"/>
        </w:rPr>
        <w:t xml:space="preserve"> blends (open).</w:t>
      </w:r>
    </w:p>
    <w:p w14:paraId="6FC3FD8B" w14:textId="77777777" w:rsidR="00483BE5" w:rsidRPr="00203CEF" w:rsidRDefault="00483BE5" w:rsidP="00C12E85">
      <w:pPr>
        <w:pStyle w:val="05-ArticleText"/>
      </w:pPr>
    </w:p>
    <w:p w14:paraId="425F8167" w14:textId="0F8BC66C" w:rsidR="00D876C0" w:rsidRPr="00203CEF" w:rsidRDefault="00DA49B8" w:rsidP="00C12E85">
      <w:pPr>
        <w:pStyle w:val="05-ArticleText"/>
      </w:pPr>
      <w:r w:rsidRPr="00203CEF">
        <w:lastRenderedPageBreak/>
        <w:t>In the case of hydrothermal samples, DRIFT spectra (see Fig S2), in addition to bands of adsorbed nitrates, show additional features, which can be ascribed to the modification of the organic complexes, remaining on surface after the synthesis. Negative bands at 1170-1130 cm</w:t>
      </w:r>
      <w:r w:rsidRPr="00203CEF">
        <w:rPr>
          <w:vertAlign w:val="superscript"/>
        </w:rPr>
        <w:t>-1</w:t>
      </w:r>
      <w:r w:rsidRPr="00203CEF">
        <w:t xml:space="preserve"> are assigned to the C-O vibration of surface alkoxides, which are progressively removed under irradiation.  Positive bands at 1718 cm</w:t>
      </w:r>
      <w:r w:rsidRPr="00203CEF">
        <w:rPr>
          <w:vertAlign w:val="superscript"/>
        </w:rPr>
        <w:t>-1</w:t>
      </w:r>
      <w:r w:rsidRPr="00203CEF">
        <w:t xml:space="preserve"> are associated to C=O groups of carboxylic acids, while broad bands centered at about 1540 cm</w:t>
      </w:r>
      <w:r w:rsidRPr="00203CEF">
        <w:rPr>
          <w:vertAlign w:val="superscript"/>
        </w:rPr>
        <w:t>-1</w:t>
      </w:r>
      <w:r w:rsidRPr="00203CEF">
        <w:t xml:space="preserve"> and 1360 cm</w:t>
      </w:r>
      <w:r w:rsidRPr="00203CEF">
        <w:rPr>
          <w:vertAlign w:val="superscript"/>
        </w:rPr>
        <w:t>-1</w:t>
      </w:r>
      <w:r w:rsidRPr="00203CEF">
        <w:t xml:space="preserve"> are very likely due to N-O vibrations of organic nitro groups. These spectral features indicate the formation on these surface species under irradiation and they suggest the participation of these organic species in reactions with NO. These transformations may partly contribute to the good performance of TiO</w:t>
      </w:r>
      <w:r w:rsidRPr="00203CEF">
        <w:rPr>
          <w:vertAlign w:val="subscript"/>
        </w:rPr>
        <w:t>2</w:t>
      </w:r>
      <w:r w:rsidRPr="00203CEF">
        <w:t>-6. In this respect, it has been reported that the interaction of nitric acid with different hydrocarbons can lead to the formation of organic nitro compounds and carboxylic acids</w:t>
      </w:r>
      <w:r w:rsidR="00D63830" w:rsidRPr="00203CEF">
        <w:t>.</w:t>
      </w:r>
      <w:r w:rsidR="00E25509" w:rsidRPr="00203CEF">
        <w:t xml:space="preserve"> [</w:t>
      </w:r>
      <w:r w:rsidR="00F211D4" w:rsidRPr="00203CEF">
        <w:rPr>
          <w:rStyle w:val="Refdenotaalfinal"/>
          <w:vertAlign w:val="baseline"/>
        </w:rPr>
        <w:endnoteReference w:id="41"/>
      </w:r>
      <w:r w:rsidR="00E25509" w:rsidRPr="00203CEF">
        <w:t>]</w:t>
      </w:r>
    </w:p>
    <w:p w14:paraId="6A1F950B" w14:textId="35B7F324" w:rsidR="00C12E85" w:rsidRPr="00203CEF" w:rsidRDefault="00C12E85" w:rsidP="00C12E85">
      <w:pPr>
        <w:pStyle w:val="05-ArticleText"/>
      </w:pPr>
      <w:r w:rsidRPr="00203CEF">
        <w:t xml:space="preserve">The time evolution of the DRIFT spectra of </w:t>
      </w:r>
      <w:r w:rsidR="00DA4F74" w:rsidRPr="00203CEF">
        <w:t>TiO</w:t>
      </w:r>
      <w:r w:rsidR="00DA4F74" w:rsidRPr="00203CEF">
        <w:rPr>
          <w:vertAlign w:val="subscript"/>
        </w:rPr>
        <w:t>2</w:t>
      </w:r>
      <w:r w:rsidR="00DA4F74" w:rsidRPr="00203CEF">
        <w:t xml:space="preserve">-11 </w:t>
      </w:r>
      <w:r w:rsidRPr="00203CEF">
        <w:t>in the nitrate region during the photocatalytic oxidation of NO</w:t>
      </w:r>
      <w:r w:rsidRPr="00203CEF">
        <w:rPr>
          <w:vertAlign w:val="subscript"/>
        </w:rPr>
        <w:t>2</w:t>
      </w:r>
      <w:r w:rsidRPr="00203CEF">
        <w:t xml:space="preserve"> (see </w:t>
      </w:r>
      <w:r w:rsidR="00743EE9" w:rsidRPr="00203CEF">
        <w:t>Fig S3</w:t>
      </w:r>
      <w:r w:rsidRPr="00203CEF">
        <w:t>) is very similar to those obtained during irradiation of the NO and SO</w:t>
      </w:r>
      <w:r w:rsidRPr="00203CEF">
        <w:rPr>
          <w:vertAlign w:val="subscript"/>
        </w:rPr>
        <w:t>2</w:t>
      </w:r>
      <w:r w:rsidRPr="00203CEF">
        <w:t xml:space="preserve"> blends, although some variations in the intensity can be observed. In particular, a broader and low intensity band centered at about 1500 cm</w:t>
      </w:r>
      <w:r w:rsidRPr="00203CEF">
        <w:rPr>
          <w:vertAlign w:val="superscript"/>
        </w:rPr>
        <w:t>-1</w:t>
      </w:r>
      <w:r w:rsidRPr="00203CEF">
        <w:t>, which is more marked after the photocatalytic oxidation of NO</w:t>
      </w:r>
      <w:r w:rsidRPr="00203CEF">
        <w:rPr>
          <w:vertAlign w:val="subscript"/>
        </w:rPr>
        <w:t>2</w:t>
      </w:r>
      <w:r w:rsidRPr="00203CEF">
        <w:t>, can be ascribed to the higher proportion of partially solvated nitrates [</w:t>
      </w:r>
      <w:r w:rsidRPr="00203CEF">
        <w:fldChar w:fldCharType="begin"/>
      </w:r>
      <w:r w:rsidRPr="00203CEF">
        <w:instrText xml:space="preserve"> NOTEREF _Ref56440471 \h </w:instrText>
      </w:r>
      <w:r w:rsidR="00203CEF">
        <w:instrText xml:space="preserve"> \* MERGEFORMAT </w:instrText>
      </w:r>
      <w:r w:rsidRPr="00203CEF">
        <w:fldChar w:fldCharType="separate"/>
      </w:r>
      <w:r w:rsidR="003D3A8F" w:rsidRPr="00203CEF">
        <w:t>28</w:t>
      </w:r>
      <w:r w:rsidRPr="00203CEF">
        <w:fldChar w:fldCharType="end"/>
      </w:r>
      <w:r w:rsidRPr="00203CEF">
        <w:t xml:space="preserve">]. For </w:t>
      </w:r>
      <w:r w:rsidRPr="00203CEF">
        <w:rPr>
          <w:lang w:val="en-GB"/>
        </w:rPr>
        <w:t>TiO</w:t>
      </w:r>
      <w:r w:rsidRPr="00203CEF">
        <w:rPr>
          <w:vertAlign w:val="subscript"/>
          <w:lang w:val="en-GB"/>
        </w:rPr>
        <w:t>2</w:t>
      </w:r>
      <w:r w:rsidRPr="00203CEF">
        <w:rPr>
          <w:lang w:val="en-GB"/>
        </w:rPr>
        <w:t>-</w:t>
      </w:r>
      <w:r w:rsidRPr="00203CEF">
        <w:t>11, a detailed comparison of the variation with irradiation time of the integrated area of the main nitrate bands, corresponding to bri</w:t>
      </w:r>
      <w:r w:rsidR="00D47914" w:rsidRPr="00203CEF">
        <w:t>d</w:t>
      </w:r>
      <w:r w:rsidRPr="00203CEF">
        <w:t xml:space="preserve">ging and bidentate geometries, under </w:t>
      </w:r>
      <w:r w:rsidR="00D47914" w:rsidRPr="00203CEF">
        <w:t>either</w:t>
      </w:r>
      <w:r w:rsidRPr="00203CEF">
        <w:t xml:space="preserve"> gas composition, NO with SO</w:t>
      </w:r>
      <w:r w:rsidRPr="00203CEF">
        <w:rPr>
          <w:vertAlign w:val="subscript"/>
        </w:rPr>
        <w:t>2</w:t>
      </w:r>
      <w:r w:rsidRPr="00203CEF">
        <w:t xml:space="preserve"> and NO</w:t>
      </w:r>
      <w:r w:rsidRPr="00203CEF">
        <w:rPr>
          <w:vertAlign w:val="subscript"/>
        </w:rPr>
        <w:t>2</w:t>
      </w:r>
      <w:r w:rsidRPr="00203CEF">
        <w:t>, is plotted in Fig</w:t>
      </w:r>
      <w:r w:rsidR="00D47914" w:rsidRPr="00203CEF">
        <w:t>.</w:t>
      </w:r>
      <w:r w:rsidRPr="00203CEF">
        <w:t xml:space="preserve"> 7. These curves show that nitrate concentration is appreciably higher under prolonged irradiation when the inlet feed contains NO</w:t>
      </w:r>
      <w:r w:rsidRPr="00203CEF">
        <w:rPr>
          <w:vertAlign w:val="subscript"/>
        </w:rPr>
        <w:t>2</w:t>
      </w:r>
      <w:r w:rsidRPr="00203CEF">
        <w:t>. This is consistent with the quicker decline in the NO</w:t>
      </w:r>
      <w:r w:rsidRPr="00203CEF">
        <w:rPr>
          <w:vertAlign w:val="subscript"/>
        </w:rPr>
        <w:t>2</w:t>
      </w:r>
      <w:r w:rsidRPr="00203CEF">
        <w:t xml:space="preserve"> conversion with irradiation time. Bidentate nitrates are predominant in all cases and the final proportion of bridging and bidentate surface complexes does not vary significantly with gas composition. The profile of these curves suggests a progressive saturation of the surface, which most likely is modulated by partial decomposition of the nitrates, as it has been found in the case of the intermediates of other photocatalytic reactions</w:t>
      </w:r>
      <w:r w:rsidR="009E635A" w:rsidRPr="00203CEF">
        <w:t>.</w:t>
      </w:r>
      <w:r w:rsidRPr="00203CEF">
        <w:t xml:space="preserve"> [</w:t>
      </w:r>
      <w:r w:rsidRPr="00203CEF">
        <w:endnoteReference w:id="42"/>
      </w:r>
      <w:r w:rsidRPr="00203CEF">
        <w:t>] On the other hand, these similarities in the spectra despite the changes in gas composition indicate that, at this low concentration level, SO</w:t>
      </w:r>
      <w:r w:rsidRPr="00203CEF">
        <w:rPr>
          <w:vertAlign w:val="subscript"/>
        </w:rPr>
        <w:t>2</w:t>
      </w:r>
      <w:r w:rsidRPr="00203CEF">
        <w:t xml:space="preserve"> traces do not modify appreciably the route of NO photocatalytic oxidation and the removal reactions of these molecules are basically independent.</w:t>
      </w:r>
    </w:p>
    <w:p w14:paraId="4B683154" w14:textId="77777777" w:rsidR="00F941BB" w:rsidRPr="00203CEF" w:rsidRDefault="00F941BB" w:rsidP="00F941BB">
      <w:pPr>
        <w:pStyle w:val="05-ArticleText"/>
        <w:rPr>
          <w:b/>
          <w:bCs/>
          <w:iCs/>
        </w:rPr>
      </w:pPr>
      <w:r w:rsidRPr="00203CEF">
        <w:rPr>
          <w:b/>
          <w:bCs/>
          <w:iCs/>
        </w:rPr>
        <w:t>5. DISCUSSION</w:t>
      </w:r>
    </w:p>
    <w:p w14:paraId="4440ED9F" w14:textId="6CF777D4" w:rsidR="00B6180E" w:rsidRPr="00203CEF" w:rsidRDefault="00B6180E" w:rsidP="00B6180E">
      <w:pPr>
        <w:pStyle w:val="05-ArticleText"/>
        <w:rPr>
          <w:iCs/>
        </w:rPr>
      </w:pPr>
      <w:r w:rsidRPr="00203CEF">
        <w:rPr>
          <w:iCs/>
        </w:rPr>
        <w:t>According to the observed evolution of the surface species during irradiation and, taking into account literature results,</w:t>
      </w:r>
      <w:r w:rsidR="002F59AB" w:rsidRPr="00203CEF">
        <w:rPr>
          <w:iCs/>
        </w:rPr>
        <w:t xml:space="preserve"> including recent detailed kinetic modelling [</w:t>
      </w:r>
      <w:r w:rsidR="003D3A8F" w:rsidRPr="00203CEF">
        <w:rPr>
          <w:iCs/>
        </w:rPr>
        <w:fldChar w:fldCharType="begin"/>
      </w:r>
      <w:r w:rsidR="003D3A8F" w:rsidRPr="00203CEF">
        <w:rPr>
          <w:iCs/>
        </w:rPr>
        <w:instrText xml:space="preserve"> NOTEREF _Ref61369600 \h  \* MERGEFORMAT </w:instrText>
      </w:r>
      <w:r w:rsidR="003D3A8F" w:rsidRPr="00203CEF">
        <w:rPr>
          <w:iCs/>
        </w:rPr>
      </w:r>
      <w:r w:rsidR="003D3A8F" w:rsidRPr="00203CEF">
        <w:rPr>
          <w:iCs/>
        </w:rPr>
        <w:fldChar w:fldCharType="separate"/>
      </w:r>
      <w:r w:rsidR="000C4F0B" w:rsidRPr="00203CEF">
        <w:rPr>
          <w:iCs/>
        </w:rPr>
        <w:t>22</w:t>
      </w:r>
      <w:r w:rsidR="003D3A8F" w:rsidRPr="00203CEF">
        <w:rPr>
          <w:iCs/>
        </w:rPr>
        <w:fldChar w:fldCharType="end"/>
      </w:r>
      <w:r w:rsidR="00871C09" w:rsidRPr="00203CEF">
        <w:rPr>
          <w:iCs/>
        </w:rPr>
        <w:t xml:space="preserve">, </w:t>
      </w:r>
      <w:r w:rsidR="00871C09" w:rsidRPr="00203CEF">
        <w:rPr>
          <w:iCs/>
        </w:rPr>
        <w:fldChar w:fldCharType="begin"/>
      </w:r>
      <w:r w:rsidR="00871C09" w:rsidRPr="00203CEF">
        <w:rPr>
          <w:iCs/>
        </w:rPr>
        <w:instrText xml:space="preserve"> NOTEREF _Ref61371006 \h </w:instrText>
      </w:r>
      <w:r w:rsidR="00871C09" w:rsidRPr="00203CEF">
        <w:rPr>
          <w:iCs/>
        </w:rPr>
      </w:r>
      <w:r w:rsidR="00203CEF">
        <w:rPr>
          <w:iCs/>
        </w:rPr>
        <w:instrText xml:space="preserve"> \* MERGEFORMAT </w:instrText>
      </w:r>
      <w:r w:rsidR="00871C09" w:rsidRPr="00203CEF">
        <w:rPr>
          <w:iCs/>
        </w:rPr>
        <w:fldChar w:fldCharType="separate"/>
      </w:r>
      <w:r w:rsidR="000C4F0B" w:rsidRPr="00203CEF">
        <w:rPr>
          <w:iCs/>
        </w:rPr>
        <w:t>25</w:t>
      </w:r>
      <w:r w:rsidR="00871C09" w:rsidRPr="00203CEF">
        <w:rPr>
          <w:iCs/>
        </w:rPr>
        <w:fldChar w:fldCharType="end"/>
      </w:r>
      <w:r w:rsidR="002F59AB" w:rsidRPr="00203CEF">
        <w:rPr>
          <w:iCs/>
        </w:rPr>
        <w:t xml:space="preserve">], </w:t>
      </w:r>
      <w:r w:rsidRPr="00203CEF">
        <w:rPr>
          <w:iCs/>
        </w:rPr>
        <w:t>the following mechanism for NO</w:t>
      </w:r>
      <w:r w:rsidRPr="00203CEF">
        <w:rPr>
          <w:iCs/>
          <w:vertAlign w:val="subscript"/>
        </w:rPr>
        <w:t>x</w:t>
      </w:r>
      <w:r w:rsidRPr="00203CEF">
        <w:rPr>
          <w:iCs/>
        </w:rPr>
        <w:t xml:space="preserve"> photocatalytic oxidation over TiO</w:t>
      </w:r>
      <w:r w:rsidRPr="00203CEF">
        <w:rPr>
          <w:iCs/>
          <w:vertAlign w:val="subscript"/>
        </w:rPr>
        <w:t>2</w:t>
      </w:r>
      <w:r w:rsidRPr="00203CEF">
        <w:rPr>
          <w:iCs/>
        </w:rPr>
        <w:t xml:space="preserve"> can be proposed:</w:t>
      </w:r>
    </w:p>
    <w:p w14:paraId="09E8B3F2" w14:textId="24361E26" w:rsidR="00B6180E" w:rsidRPr="00203CEF" w:rsidRDefault="00B6180E" w:rsidP="00B6180E">
      <w:pPr>
        <w:pStyle w:val="05-ArticleText"/>
        <w:rPr>
          <w:iCs/>
          <w:lang w:val="es-ES"/>
        </w:rPr>
      </w:pPr>
      <w:r w:rsidRPr="00203CEF">
        <w:rPr>
          <w:iCs/>
          <w:lang w:val="es-ES"/>
        </w:rPr>
        <w:t>TiO</w:t>
      </w:r>
      <w:r w:rsidRPr="00203CEF">
        <w:rPr>
          <w:iCs/>
          <w:vertAlign w:val="subscript"/>
          <w:lang w:val="es-ES"/>
        </w:rPr>
        <w:t>2</w:t>
      </w:r>
      <w:r w:rsidRPr="00203CEF">
        <w:rPr>
          <w:iCs/>
          <w:lang w:val="es-ES"/>
        </w:rPr>
        <w:t xml:space="preserve"> + hυ → TiO</w:t>
      </w:r>
      <w:r w:rsidRPr="00203CEF">
        <w:rPr>
          <w:iCs/>
          <w:vertAlign w:val="subscript"/>
          <w:lang w:val="es-ES"/>
        </w:rPr>
        <w:t>2</w:t>
      </w:r>
      <w:r w:rsidRPr="00203CEF">
        <w:rPr>
          <w:iCs/>
          <w:lang w:val="es-ES"/>
        </w:rPr>
        <w:t xml:space="preserve"> (h</w:t>
      </w:r>
      <w:r w:rsidRPr="00203CEF">
        <w:rPr>
          <w:iCs/>
          <w:vertAlign w:val="superscript"/>
          <w:lang w:val="es-ES"/>
        </w:rPr>
        <w:t>+</w:t>
      </w:r>
      <w:r w:rsidRPr="00203CEF">
        <w:rPr>
          <w:iCs/>
          <w:lang w:val="es-ES"/>
        </w:rPr>
        <w:t xml:space="preserve"> + e )</w:t>
      </w:r>
      <w:r w:rsidRPr="00203CEF">
        <w:rPr>
          <w:iCs/>
          <w:lang w:val="es-ES"/>
        </w:rPr>
        <w:tab/>
      </w:r>
      <w:r w:rsidRPr="00203CEF">
        <w:rPr>
          <w:iCs/>
          <w:lang w:val="es-ES"/>
        </w:rPr>
        <w:tab/>
      </w:r>
      <w:r w:rsidRPr="00203CEF">
        <w:rPr>
          <w:iCs/>
          <w:lang w:val="es-ES"/>
        </w:rPr>
        <w:tab/>
        <w:t>(3)</w:t>
      </w:r>
    </w:p>
    <w:p w14:paraId="3F4C13D2" w14:textId="299E08E1" w:rsidR="00B6180E" w:rsidRPr="00203CEF" w:rsidRDefault="00B6180E" w:rsidP="00B6180E">
      <w:pPr>
        <w:pStyle w:val="05-ArticleText"/>
        <w:rPr>
          <w:iCs/>
        </w:rPr>
      </w:pPr>
      <w:r w:rsidRPr="00203CEF">
        <w:rPr>
          <w:iCs/>
        </w:rPr>
        <w:t>Ti</w:t>
      </w:r>
      <w:r w:rsidRPr="00203CEF">
        <w:rPr>
          <w:iCs/>
          <w:vertAlign w:val="superscript"/>
        </w:rPr>
        <w:t>4+</w:t>
      </w:r>
      <w:r w:rsidRPr="00203CEF">
        <w:rPr>
          <w:iCs/>
        </w:rPr>
        <w:t>-OH</w:t>
      </w:r>
      <w:r w:rsidRPr="00203CEF">
        <w:rPr>
          <w:iCs/>
          <w:vertAlign w:val="superscript"/>
        </w:rPr>
        <w:t>-</w:t>
      </w:r>
      <w:r w:rsidRPr="00203CEF">
        <w:rPr>
          <w:iCs/>
        </w:rPr>
        <w:t xml:space="preserve"> + h</w:t>
      </w:r>
      <w:r w:rsidRPr="00203CEF">
        <w:rPr>
          <w:iCs/>
          <w:vertAlign w:val="superscript"/>
        </w:rPr>
        <w:t xml:space="preserve">+ </w:t>
      </w:r>
      <w:r w:rsidRPr="00203CEF">
        <w:rPr>
          <w:iCs/>
        </w:rPr>
        <w:t>→ Ti</w:t>
      </w:r>
      <w:r w:rsidRPr="00203CEF">
        <w:rPr>
          <w:iCs/>
          <w:vertAlign w:val="superscript"/>
        </w:rPr>
        <w:t>4+</w:t>
      </w:r>
      <w:r w:rsidRPr="00203CEF">
        <w:rPr>
          <w:iCs/>
        </w:rPr>
        <w:t>-OH</w:t>
      </w:r>
      <w:r w:rsidRPr="00203CEF">
        <w:rPr>
          <w:iCs/>
          <w:vertAlign w:val="superscript"/>
        </w:rPr>
        <w:t>•</w:t>
      </w:r>
      <w:r w:rsidRPr="00203CEF">
        <w:rPr>
          <w:iCs/>
        </w:rPr>
        <w:tab/>
      </w:r>
      <w:r w:rsidRPr="00203CEF">
        <w:rPr>
          <w:iCs/>
        </w:rPr>
        <w:tab/>
      </w:r>
      <w:r w:rsidRPr="00203CEF">
        <w:rPr>
          <w:iCs/>
        </w:rPr>
        <w:tab/>
      </w:r>
      <w:r w:rsidRPr="00203CEF">
        <w:rPr>
          <w:iCs/>
        </w:rPr>
        <w:tab/>
        <w:t>(4)</w:t>
      </w:r>
    </w:p>
    <w:p w14:paraId="64A12F03" w14:textId="77777777" w:rsidR="00B6180E" w:rsidRPr="00203CEF" w:rsidRDefault="00B6180E" w:rsidP="00B6180E">
      <w:pPr>
        <w:pStyle w:val="05-ArticleText"/>
        <w:rPr>
          <w:iCs/>
        </w:rPr>
      </w:pPr>
      <w:r w:rsidRPr="00203CEF">
        <w:rPr>
          <w:iCs/>
        </w:rPr>
        <w:t xml:space="preserve">NO + </w:t>
      </w:r>
      <w:bookmarkStart w:id="37" w:name="_Hlk62078381"/>
      <w:r w:rsidRPr="00203CEF">
        <w:rPr>
          <w:iCs/>
        </w:rPr>
        <w:t>Ti</w:t>
      </w:r>
      <w:r w:rsidRPr="00203CEF">
        <w:rPr>
          <w:iCs/>
          <w:vertAlign w:val="superscript"/>
        </w:rPr>
        <w:t>4+</w:t>
      </w:r>
      <w:r w:rsidRPr="00203CEF">
        <w:rPr>
          <w:iCs/>
        </w:rPr>
        <w:t>-OH</w:t>
      </w:r>
      <w:r w:rsidRPr="00203CEF">
        <w:rPr>
          <w:iCs/>
          <w:vertAlign w:val="superscript"/>
        </w:rPr>
        <w:t xml:space="preserve">• </w:t>
      </w:r>
      <w:bookmarkEnd w:id="37"/>
      <w:r w:rsidRPr="00203CEF">
        <w:rPr>
          <w:iCs/>
        </w:rPr>
        <w:t>→ Ti</w:t>
      </w:r>
      <w:r w:rsidRPr="00203CEF">
        <w:rPr>
          <w:iCs/>
          <w:vertAlign w:val="superscript"/>
        </w:rPr>
        <w:t>4+</w:t>
      </w:r>
      <w:r w:rsidRPr="00203CEF">
        <w:rPr>
          <w:iCs/>
        </w:rPr>
        <w:t>-HNO</w:t>
      </w:r>
      <w:r w:rsidRPr="00203CEF">
        <w:rPr>
          <w:iCs/>
          <w:vertAlign w:val="subscript"/>
        </w:rPr>
        <w:t>2</w:t>
      </w:r>
      <w:r w:rsidRPr="00203CEF">
        <w:rPr>
          <w:iCs/>
        </w:rPr>
        <w:tab/>
      </w:r>
      <w:r w:rsidRPr="00203CEF">
        <w:rPr>
          <w:iCs/>
        </w:rPr>
        <w:tab/>
      </w:r>
      <w:r w:rsidRPr="00203CEF">
        <w:rPr>
          <w:iCs/>
        </w:rPr>
        <w:tab/>
        <w:t>(5)</w:t>
      </w:r>
    </w:p>
    <w:p w14:paraId="16956A1F" w14:textId="295AEED1" w:rsidR="00B6180E" w:rsidRPr="00203CEF" w:rsidRDefault="00B6180E" w:rsidP="00B6180E">
      <w:pPr>
        <w:pStyle w:val="05-ArticleText"/>
        <w:rPr>
          <w:iCs/>
          <w:lang w:val="es-ES"/>
        </w:rPr>
      </w:pPr>
      <w:r w:rsidRPr="00203CEF">
        <w:rPr>
          <w:iCs/>
          <w:lang w:val="es-ES"/>
        </w:rPr>
        <w:t>Ti</w:t>
      </w:r>
      <w:r w:rsidRPr="00203CEF">
        <w:rPr>
          <w:iCs/>
          <w:vertAlign w:val="superscript"/>
          <w:lang w:val="es-ES"/>
        </w:rPr>
        <w:t>4+</w:t>
      </w:r>
      <w:r w:rsidRPr="00203CEF">
        <w:rPr>
          <w:iCs/>
          <w:lang w:val="es-ES"/>
        </w:rPr>
        <w:t>-HNO</w:t>
      </w:r>
      <w:r w:rsidRPr="00203CEF">
        <w:rPr>
          <w:iCs/>
          <w:vertAlign w:val="subscript"/>
          <w:lang w:val="es-ES"/>
        </w:rPr>
        <w:t>2</w:t>
      </w:r>
      <w:r w:rsidRPr="00203CEF">
        <w:rPr>
          <w:iCs/>
          <w:lang w:val="es-ES"/>
        </w:rPr>
        <w:t xml:space="preserve"> </w:t>
      </w:r>
      <w:r w:rsidR="000C4F0B" w:rsidRPr="00203CEF">
        <w:rPr>
          <w:iCs/>
          <w:lang w:val="es-ES"/>
        </w:rPr>
        <w:t>+ Ti</w:t>
      </w:r>
      <w:r w:rsidR="000C4F0B" w:rsidRPr="00203CEF">
        <w:rPr>
          <w:iCs/>
          <w:vertAlign w:val="superscript"/>
          <w:lang w:val="es-ES"/>
        </w:rPr>
        <w:t>4+</w:t>
      </w:r>
      <w:r w:rsidR="000C4F0B" w:rsidRPr="00203CEF">
        <w:rPr>
          <w:iCs/>
          <w:lang w:val="es-ES"/>
        </w:rPr>
        <w:t>-OH</w:t>
      </w:r>
      <w:r w:rsidR="000C4F0B" w:rsidRPr="00203CEF">
        <w:rPr>
          <w:iCs/>
          <w:vertAlign w:val="superscript"/>
          <w:lang w:val="es-ES"/>
        </w:rPr>
        <w:t xml:space="preserve">• </w:t>
      </w:r>
      <w:r w:rsidRPr="00203CEF">
        <w:rPr>
          <w:iCs/>
          <w:lang w:val="es-ES"/>
        </w:rPr>
        <w:t xml:space="preserve">→ </w:t>
      </w:r>
      <w:r w:rsidR="000C4F0B" w:rsidRPr="00203CEF">
        <w:rPr>
          <w:iCs/>
          <w:lang w:val="es-ES"/>
        </w:rPr>
        <w:t xml:space="preserve">2 </w:t>
      </w:r>
      <w:r w:rsidRPr="00203CEF">
        <w:rPr>
          <w:iCs/>
          <w:lang w:val="es-ES"/>
        </w:rPr>
        <w:t>Ti</w:t>
      </w:r>
      <w:r w:rsidRPr="00203CEF">
        <w:rPr>
          <w:iCs/>
          <w:vertAlign w:val="superscript"/>
          <w:lang w:val="es-ES"/>
        </w:rPr>
        <w:t>4+</w:t>
      </w:r>
      <w:r w:rsidRPr="00203CEF">
        <w:rPr>
          <w:iCs/>
          <w:lang w:val="es-ES"/>
        </w:rPr>
        <w:t xml:space="preserve">+ </w:t>
      </w:r>
      <w:r w:rsidR="000C4F0B" w:rsidRPr="00203CEF">
        <w:rPr>
          <w:iCs/>
          <w:lang w:val="es-ES"/>
        </w:rPr>
        <w:t>H</w:t>
      </w:r>
      <w:r w:rsidR="000C4F0B" w:rsidRPr="00203CEF">
        <w:rPr>
          <w:iCs/>
          <w:vertAlign w:val="subscript"/>
          <w:lang w:val="es-ES"/>
        </w:rPr>
        <w:t>2</w:t>
      </w:r>
      <w:r w:rsidR="000C4F0B" w:rsidRPr="00203CEF">
        <w:rPr>
          <w:iCs/>
          <w:lang w:val="es-ES"/>
        </w:rPr>
        <w:t xml:space="preserve">O + </w:t>
      </w:r>
      <w:r w:rsidRPr="00203CEF">
        <w:rPr>
          <w:iCs/>
          <w:lang w:val="es-ES"/>
        </w:rPr>
        <w:t>NO</w:t>
      </w:r>
      <w:r w:rsidRPr="00203CEF">
        <w:rPr>
          <w:iCs/>
          <w:vertAlign w:val="subscript"/>
          <w:lang w:val="es-ES"/>
        </w:rPr>
        <w:t>2</w:t>
      </w:r>
      <w:r w:rsidRPr="00203CEF">
        <w:rPr>
          <w:iCs/>
          <w:lang w:val="es-ES"/>
        </w:rPr>
        <w:tab/>
        <w:t>(6)</w:t>
      </w:r>
    </w:p>
    <w:p w14:paraId="7D14ED8B" w14:textId="77777777" w:rsidR="00B6180E" w:rsidRPr="00203CEF" w:rsidRDefault="00B6180E" w:rsidP="00B6180E">
      <w:pPr>
        <w:pStyle w:val="05-ArticleText"/>
        <w:rPr>
          <w:iCs/>
        </w:rPr>
      </w:pPr>
      <w:r w:rsidRPr="00203CEF">
        <w:rPr>
          <w:iCs/>
        </w:rPr>
        <w:t>Ti</w:t>
      </w:r>
      <w:r w:rsidRPr="00203CEF">
        <w:rPr>
          <w:iCs/>
          <w:vertAlign w:val="superscript"/>
        </w:rPr>
        <w:t>4+</w:t>
      </w:r>
      <w:r w:rsidRPr="00203CEF">
        <w:rPr>
          <w:iCs/>
        </w:rPr>
        <w:t>-OH</w:t>
      </w:r>
      <w:r w:rsidRPr="00203CEF">
        <w:rPr>
          <w:iCs/>
          <w:vertAlign w:val="superscript"/>
        </w:rPr>
        <w:t>-</w:t>
      </w:r>
      <w:r w:rsidRPr="00203CEF">
        <w:rPr>
          <w:iCs/>
        </w:rPr>
        <w:t xml:space="preserve"> + NO</w:t>
      </w:r>
      <w:r w:rsidRPr="00203CEF">
        <w:rPr>
          <w:iCs/>
          <w:vertAlign w:val="subscript"/>
        </w:rPr>
        <w:t>2</w:t>
      </w:r>
      <w:r w:rsidRPr="00203CEF">
        <w:rPr>
          <w:iCs/>
        </w:rPr>
        <w:t>→ Ti</w:t>
      </w:r>
      <w:r w:rsidRPr="00203CEF">
        <w:rPr>
          <w:iCs/>
          <w:vertAlign w:val="superscript"/>
        </w:rPr>
        <w:t>4+</w:t>
      </w:r>
      <w:r w:rsidRPr="00203CEF">
        <w:rPr>
          <w:iCs/>
        </w:rPr>
        <w:t>-HNO</w:t>
      </w:r>
      <w:r w:rsidRPr="00203CEF">
        <w:rPr>
          <w:iCs/>
          <w:vertAlign w:val="subscript"/>
        </w:rPr>
        <w:t>3</w:t>
      </w:r>
      <w:r w:rsidRPr="00203CEF">
        <w:rPr>
          <w:iCs/>
        </w:rPr>
        <w:tab/>
      </w:r>
      <w:r w:rsidRPr="00203CEF">
        <w:rPr>
          <w:iCs/>
        </w:rPr>
        <w:tab/>
      </w:r>
      <w:r w:rsidRPr="00203CEF">
        <w:rPr>
          <w:iCs/>
        </w:rPr>
        <w:tab/>
        <w:t>(7)</w:t>
      </w:r>
    </w:p>
    <w:p w14:paraId="26E9D5E0" w14:textId="77777777" w:rsidR="00B6180E" w:rsidRPr="00203CEF" w:rsidRDefault="00B6180E" w:rsidP="00B6180E">
      <w:pPr>
        <w:pStyle w:val="05-ArticleText"/>
        <w:rPr>
          <w:iCs/>
          <w:lang w:val="es-ES"/>
        </w:rPr>
      </w:pPr>
      <w:r w:rsidRPr="00203CEF">
        <w:rPr>
          <w:iCs/>
          <w:lang w:val="es-ES"/>
        </w:rPr>
        <w:t>Ti</w:t>
      </w:r>
      <w:r w:rsidRPr="00203CEF">
        <w:rPr>
          <w:iCs/>
          <w:vertAlign w:val="superscript"/>
          <w:lang w:val="es-ES"/>
        </w:rPr>
        <w:t>4+</w:t>
      </w:r>
      <w:r w:rsidRPr="00203CEF">
        <w:rPr>
          <w:iCs/>
          <w:lang w:val="es-ES"/>
        </w:rPr>
        <w:t xml:space="preserve"> + O</w:t>
      </w:r>
      <w:r w:rsidRPr="00203CEF">
        <w:rPr>
          <w:iCs/>
          <w:vertAlign w:val="subscript"/>
          <w:lang w:val="es-ES"/>
        </w:rPr>
        <w:t xml:space="preserve">2 </w:t>
      </w:r>
      <w:r w:rsidRPr="00203CEF">
        <w:rPr>
          <w:iCs/>
          <w:lang w:val="es-ES"/>
        </w:rPr>
        <w:t>+ e- → Ti</w:t>
      </w:r>
      <w:r w:rsidRPr="00203CEF">
        <w:rPr>
          <w:iCs/>
          <w:vertAlign w:val="superscript"/>
          <w:lang w:val="es-ES"/>
        </w:rPr>
        <w:t>4+</w:t>
      </w:r>
      <w:r w:rsidRPr="00203CEF">
        <w:rPr>
          <w:iCs/>
          <w:lang w:val="es-ES"/>
        </w:rPr>
        <w:t xml:space="preserve"> -O</w:t>
      </w:r>
      <w:r w:rsidRPr="00203CEF">
        <w:rPr>
          <w:iCs/>
          <w:vertAlign w:val="subscript"/>
          <w:lang w:val="es-ES"/>
        </w:rPr>
        <w:t>2</w:t>
      </w:r>
      <w:r w:rsidRPr="00203CEF">
        <w:rPr>
          <w:iCs/>
          <w:vertAlign w:val="superscript"/>
          <w:lang w:val="es-ES"/>
        </w:rPr>
        <w:t>-</w:t>
      </w:r>
      <w:r w:rsidRPr="00203CEF">
        <w:rPr>
          <w:iCs/>
          <w:lang w:val="es-ES"/>
        </w:rPr>
        <w:tab/>
      </w:r>
      <w:r w:rsidRPr="00203CEF">
        <w:rPr>
          <w:iCs/>
          <w:lang w:val="es-ES"/>
        </w:rPr>
        <w:tab/>
      </w:r>
      <w:r w:rsidRPr="00203CEF">
        <w:rPr>
          <w:iCs/>
          <w:lang w:val="es-ES"/>
        </w:rPr>
        <w:tab/>
      </w:r>
      <w:r w:rsidRPr="00203CEF">
        <w:rPr>
          <w:iCs/>
          <w:lang w:val="es-ES"/>
        </w:rPr>
        <w:tab/>
        <w:t>(8)</w:t>
      </w:r>
    </w:p>
    <w:p w14:paraId="73BEA6E6" w14:textId="0CA258D2" w:rsidR="00B6180E" w:rsidRPr="00203CEF" w:rsidRDefault="00B6180E" w:rsidP="00B6180E">
      <w:pPr>
        <w:pStyle w:val="05-ArticleText"/>
        <w:rPr>
          <w:iCs/>
          <w:lang w:val="es-ES"/>
        </w:rPr>
      </w:pPr>
      <w:r w:rsidRPr="00203CEF">
        <w:rPr>
          <w:iCs/>
          <w:lang w:val="es-ES"/>
        </w:rPr>
        <w:t>Ti</w:t>
      </w:r>
      <w:r w:rsidRPr="00203CEF">
        <w:rPr>
          <w:iCs/>
          <w:vertAlign w:val="superscript"/>
          <w:lang w:val="es-ES"/>
        </w:rPr>
        <w:t>4+</w:t>
      </w:r>
      <w:r w:rsidRPr="00203CEF">
        <w:rPr>
          <w:iCs/>
          <w:lang w:val="es-ES"/>
        </w:rPr>
        <w:t>-O</w:t>
      </w:r>
      <w:r w:rsidRPr="00203CEF">
        <w:rPr>
          <w:iCs/>
          <w:vertAlign w:val="subscript"/>
          <w:lang w:val="es-ES"/>
        </w:rPr>
        <w:t>2</w:t>
      </w:r>
      <w:r w:rsidRPr="00203CEF">
        <w:rPr>
          <w:iCs/>
          <w:vertAlign w:val="superscript"/>
          <w:lang w:val="es-ES"/>
        </w:rPr>
        <w:t>-</w:t>
      </w:r>
      <w:r w:rsidRPr="00203CEF">
        <w:rPr>
          <w:iCs/>
          <w:lang w:val="es-ES"/>
        </w:rPr>
        <w:t>+ NO → Ti</w:t>
      </w:r>
      <w:r w:rsidRPr="00203CEF">
        <w:rPr>
          <w:iCs/>
          <w:vertAlign w:val="superscript"/>
          <w:lang w:val="es-ES"/>
        </w:rPr>
        <w:t>4+</w:t>
      </w:r>
      <w:r w:rsidRPr="00203CEF">
        <w:rPr>
          <w:iCs/>
          <w:lang w:val="es-ES"/>
        </w:rPr>
        <w:t>-NO</w:t>
      </w:r>
      <w:r w:rsidRPr="00203CEF">
        <w:rPr>
          <w:iCs/>
          <w:vertAlign w:val="subscript"/>
          <w:lang w:val="es-ES"/>
        </w:rPr>
        <w:t>3</w:t>
      </w:r>
      <w:r w:rsidRPr="00203CEF">
        <w:rPr>
          <w:iCs/>
          <w:vertAlign w:val="superscript"/>
          <w:lang w:val="es-ES"/>
        </w:rPr>
        <w:t>-</w:t>
      </w:r>
      <w:r w:rsidRPr="00203CEF">
        <w:rPr>
          <w:iCs/>
          <w:vertAlign w:val="superscript"/>
          <w:lang w:val="es-ES"/>
        </w:rPr>
        <w:tab/>
      </w:r>
      <w:r w:rsidRPr="00203CEF">
        <w:rPr>
          <w:iCs/>
          <w:lang w:val="es-ES"/>
        </w:rPr>
        <w:tab/>
      </w:r>
      <w:r w:rsidRPr="00203CEF">
        <w:rPr>
          <w:iCs/>
          <w:lang w:val="es-ES"/>
        </w:rPr>
        <w:tab/>
        <w:t>(9)</w:t>
      </w:r>
    </w:p>
    <w:p w14:paraId="7415AC0E" w14:textId="6CBCF25B" w:rsidR="00B6180E" w:rsidRPr="00203CEF" w:rsidRDefault="00B6180E" w:rsidP="00B6180E">
      <w:pPr>
        <w:pStyle w:val="05-ArticleText"/>
        <w:rPr>
          <w:iCs/>
          <w:vertAlign w:val="subscript"/>
        </w:rPr>
      </w:pPr>
      <w:r w:rsidRPr="00203CEF">
        <w:rPr>
          <w:iCs/>
        </w:rPr>
        <w:t xml:space="preserve">These equations show that both photogenerated </w:t>
      </w:r>
      <w:r w:rsidR="00EC45CF" w:rsidRPr="00203CEF">
        <w:rPr>
          <w:iCs/>
        </w:rPr>
        <w:t xml:space="preserve">electrons and holes </w:t>
      </w:r>
      <w:r w:rsidRPr="00203CEF">
        <w:rPr>
          <w:iCs/>
        </w:rPr>
        <w:t>can contribute to the fixation of NO</w:t>
      </w:r>
      <w:r w:rsidRPr="00203CEF">
        <w:rPr>
          <w:iCs/>
          <w:vertAlign w:val="subscript"/>
        </w:rPr>
        <w:t>x</w:t>
      </w:r>
      <w:r w:rsidRPr="00203CEF">
        <w:rPr>
          <w:iCs/>
        </w:rPr>
        <w:t xml:space="preserve"> on the TiO</w:t>
      </w:r>
      <w:r w:rsidRPr="00203CEF">
        <w:rPr>
          <w:iCs/>
          <w:vertAlign w:val="subscript"/>
        </w:rPr>
        <w:t xml:space="preserve">2 </w:t>
      </w:r>
      <w:r w:rsidRPr="00203CEF">
        <w:rPr>
          <w:iCs/>
        </w:rPr>
        <w:t>surface as it has been previously suggested [</w:t>
      </w:r>
      <w:r w:rsidR="00326B38" w:rsidRPr="00203CEF">
        <w:rPr>
          <w:iCs/>
        </w:rPr>
        <w:fldChar w:fldCharType="begin"/>
      </w:r>
      <w:r w:rsidR="00326B38" w:rsidRPr="00203CEF">
        <w:rPr>
          <w:iCs/>
        </w:rPr>
        <w:instrText xml:space="preserve"> NOTEREF _Ref61370683 \h </w:instrText>
      </w:r>
      <w:r w:rsidR="00326B38" w:rsidRPr="00203CEF">
        <w:rPr>
          <w:iCs/>
        </w:rPr>
      </w:r>
      <w:r w:rsidR="00203CEF">
        <w:rPr>
          <w:iCs/>
        </w:rPr>
        <w:instrText xml:space="preserve"> \* MERGEFORMAT </w:instrText>
      </w:r>
      <w:r w:rsidR="00326B38" w:rsidRPr="00203CEF">
        <w:rPr>
          <w:iCs/>
        </w:rPr>
        <w:fldChar w:fldCharType="separate"/>
      </w:r>
      <w:r w:rsidR="00326B38" w:rsidRPr="00203CEF">
        <w:rPr>
          <w:iCs/>
        </w:rPr>
        <w:t>29</w:t>
      </w:r>
      <w:r w:rsidR="00326B38" w:rsidRPr="00203CEF">
        <w:rPr>
          <w:iCs/>
        </w:rPr>
        <w:fldChar w:fldCharType="end"/>
      </w:r>
      <w:r w:rsidRPr="00203CEF">
        <w:rPr>
          <w:iCs/>
        </w:rPr>
        <w:t>]. In addition, it is important to consider the possible photoreduction of nitrates to yield NO</w:t>
      </w:r>
      <w:r w:rsidRPr="00203CEF">
        <w:rPr>
          <w:iCs/>
          <w:vertAlign w:val="subscript"/>
        </w:rPr>
        <w:t xml:space="preserve">2 </w:t>
      </w:r>
      <w:r w:rsidRPr="00203CEF">
        <w:rPr>
          <w:iCs/>
        </w:rPr>
        <w:t>that can take place according to:</w:t>
      </w:r>
      <w:r w:rsidRPr="00203CEF">
        <w:rPr>
          <w:iCs/>
          <w:vertAlign w:val="subscript"/>
        </w:rPr>
        <w:t xml:space="preserve"> </w:t>
      </w:r>
    </w:p>
    <w:p w14:paraId="7E768181" w14:textId="77777777" w:rsidR="00B6180E" w:rsidRPr="00203CEF" w:rsidRDefault="00B6180E" w:rsidP="00B6180E">
      <w:pPr>
        <w:pStyle w:val="05-ArticleText"/>
        <w:rPr>
          <w:iCs/>
          <w:lang w:val="es-ES"/>
        </w:rPr>
      </w:pPr>
      <w:r w:rsidRPr="00203CEF">
        <w:rPr>
          <w:iCs/>
          <w:lang w:val="es-ES"/>
        </w:rPr>
        <w:t>Ti</w:t>
      </w:r>
      <w:r w:rsidRPr="00203CEF">
        <w:rPr>
          <w:iCs/>
          <w:vertAlign w:val="superscript"/>
          <w:lang w:val="es-ES"/>
        </w:rPr>
        <w:t>4+</w:t>
      </w:r>
      <w:r w:rsidRPr="00203CEF">
        <w:rPr>
          <w:iCs/>
          <w:lang w:val="es-ES"/>
        </w:rPr>
        <w:t>-HNO</w:t>
      </w:r>
      <w:r w:rsidRPr="00203CEF">
        <w:rPr>
          <w:iCs/>
          <w:vertAlign w:val="subscript"/>
          <w:lang w:val="es-ES"/>
        </w:rPr>
        <w:t xml:space="preserve">3 </w:t>
      </w:r>
      <w:r w:rsidRPr="00203CEF">
        <w:rPr>
          <w:iCs/>
          <w:lang w:val="es-ES"/>
        </w:rPr>
        <w:t>+ e</w:t>
      </w:r>
      <w:r w:rsidRPr="00203CEF">
        <w:rPr>
          <w:iCs/>
          <w:vertAlign w:val="superscript"/>
          <w:lang w:val="es-ES"/>
        </w:rPr>
        <w:t>-</w:t>
      </w:r>
      <w:r w:rsidRPr="00203CEF">
        <w:rPr>
          <w:iCs/>
          <w:lang w:val="es-ES"/>
        </w:rPr>
        <w:t xml:space="preserve"> → Ti</w:t>
      </w:r>
      <w:r w:rsidRPr="00203CEF">
        <w:rPr>
          <w:iCs/>
          <w:vertAlign w:val="superscript"/>
          <w:lang w:val="es-ES"/>
        </w:rPr>
        <w:t>4+</w:t>
      </w:r>
      <w:r w:rsidRPr="00203CEF">
        <w:rPr>
          <w:iCs/>
          <w:lang w:val="es-ES"/>
        </w:rPr>
        <w:t>-OH</w:t>
      </w:r>
      <w:r w:rsidRPr="00203CEF">
        <w:rPr>
          <w:iCs/>
          <w:vertAlign w:val="superscript"/>
          <w:lang w:val="es-ES"/>
        </w:rPr>
        <w:t>-</w:t>
      </w:r>
      <w:r w:rsidRPr="00203CEF">
        <w:rPr>
          <w:iCs/>
          <w:lang w:val="es-ES"/>
        </w:rPr>
        <w:t xml:space="preserve"> + NO</w:t>
      </w:r>
      <w:r w:rsidRPr="00203CEF">
        <w:rPr>
          <w:iCs/>
          <w:vertAlign w:val="subscript"/>
          <w:lang w:val="es-ES"/>
        </w:rPr>
        <w:t xml:space="preserve">2 </w:t>
      </w:r>
      <w:r w:rsidRPr="00203CEF">
        <w:rPr>
          <w:iCs/>
          <w:lang w:val="es-ES"/>
        </w:rPr>
        <w:tab/>
      </w:r>
      <w:r w:rsidRPr="00203CEF">
        <w:rPr>
          <w:iCs/>
          <w:lang w:val="es-ES"/>
        </w:rPr>
        <w:tab/>
      </w:r>
      <w:r w:rsidRPr="00203CEF">
        <w:rPr>
          <w:iCs/>
          <w:lang w:val="es-ES"/>
        </w:rPr>
        <w:tab/>
        <w:t>(10)</w:t>
      </w:r>
    </w:p>
    <w:p w14:paraId="23532BC6" w14:textId="00759E01" w:rsidR="00B6180E" w:rsidRPr="00203CEF" w:rsidRDefault="00B6180E" w:rsidP="00B6180E">
      <w:pPr>
        <w:pStyle w:val="05-ArticleText"/>
        <w:rPr>
          <w:iCs/>
          <w:lang w:val="es-ES"/>
        </w:rPr>
      </w:pPr>
      <w:r w:rsidRPr="00203CEF">
        <w:rPr>
          <w:iCs/>
          <w:lang w:val="es-ES"/>
        </w:rPr>
        <w:t>Ti</w:t>
      </w:r>
      <w:r w:rsidRPr="00203CEF">
        <w:rPr>
          <w:iCs/>
          <w:vertAlign w:val="superscript"/>
          <w:lang w:val="es-ES"/>
        </w:rPr>
        <w:t>4+</w:t>
      </w:r>
      <w:r w:rsidRPr="00203CEF">
        <w:rPr>
          <w:iCs/>
          <w:lang w:val="es-ES"/>
        </w:rPr>
        <w:t>-NO</w:t>
      </w:r>
      <w:r w:rsidRPr="00203CEF">
        <w:rPr>
          <w:iCs/>
          <w:vertAlign w:val="subscript"/>
          <w:lang w:val="es-ES"/>
        </w:rPr>
        <w:t>3</w:t>
      </w:r>
      <w:r w:rsidRPr="00203CEF">
        <w:rPr>
          <w:iCs/>
          <w:vertAlign w:val="superscript"/>
          <w:lang w:val="es-ES"/>
        </w:rPr>
        <w:t xml:space="preserve">- </w:t>
      </w:r>
      <w:r w:rsidRPr="00203CEF">
        <w:rPr>
          <w:iCs/>
          <w:lang w:val="es-ES"/>
        </w:rPr>
        <w:t>+ e</w:t>
      </w:r>
      <w:r w:rsidRPr="00203CEF">
        <w:rPr>
          <w:iCs/>
          <w:vertAlign w:val="superscript"/>
          <w:lang w:val="es-ES"/>
        </w:rPr>
        <w:t>-</w:t>
      </w:r>
      <w:r w:rsidRPr="00203CEF">
        <w:rPr>
          <w:iCs/>
          <w:lang w:val="es-ES"/>
        </w:rPr>
        <w:t xml:space="preserve"> → Ti</w:t>
      </w:r>
      <w:r w:rsidRPr="00203CEF">
        <w:rPr>
          <w:iCs/>
          <w:vertAlign w:val="superscript"/>
          <w:lang w:val="es-ES"/>
        </w:rPr>
        <w:t>4+</w:t>
      </w:r>
      <w:r w:rsidRPr="00203CEF">
        <w:rPr>
          <w:iCs/>
          <w:lang w:val="es-ES"/>
        </w:rPr>
        <w:t>-O</w:t>
      </w:r>
      <w:r w:rsidRPr="00203CEF">
        <w:rPr>
          <w:iCs/>
          <w:vertAlign w:val="superscript"/>
          <w:lang w:val="es-ES"/>
        </w:rPr>
        <w:t>2-</w:t>
      </w:r>
      <w:r w:rsidRPr="00203CEF">
        <w:rPr>
          <w:iCs/>
          <w:lang w:val="es-ES"/>
        </w:rPr>
        <w:t>+ NO</w:t>
      </w:r>
      <w:r w:rsidRPr="00203CEF">
        <w:rPr>
          <w:iCs/>
          <w:vertAlign w:val="subscript"/>
          <w:lang w:val="es-ES"/>
        </w:rPr>
        <w:t>2</w:t>
      </w:r>
      <w:r w:rsidRPr="00203CEF">
        <w:rPr>
          <w:iCs/>
          <w:lang w:val="es-ES"/>
        </w:rPr>
        <w:tab/>
      </w:r>
      <w:r w:rsidRPr="00203CEF">
        <w:rPr>
          <w:iCs/>
          <w:lang w:val="es-ES"/>
        </w:rPr>
        <w:tab/>
      </w:r>
      <w:r w:rsidRPr="00203CEF">
        <w:rPr>
          <w:iCs/>
          <w:lang w:val="es-ES"/>
        </w:rPr>
        <w:tab/>
        <w:t>(11)</w:t>
      </w:r>
    </w:p>
    <w:p w14:paraId="3B3B3BDE" w14:textId="43BA6ECE" w:rsidR="00A512FD" w:rsidRPr="00203CEF" w:rsidRDefault="00A512FD" w:rsidP="00B6180E">
      <w:pPr>
        <w:pStyle w:val="05-ArticleText"/>
        <w:rPr>
          <w:iCs/>
        </w:rPr>
      </w:pPr>
      <w:bookmarkStart w:id="38" w:name="_Hlk62147386"/>
      <w:r w:rsidRPr="00203CEF">
        <w:rPr>
          <w:iCs/>
        </w:rPr>
        <w:t>In addition, photoreduction in the presence of NO can als</w:t>
      </w:r>
      <w:r w:rsidR="00A2314C" w:rsidRPr="00203CEF">
        <w:rPr>
          <w:iCs/>
        </w:rPr>
        <w:t>o</w:t>
      </w:r>
      <w:r w:rsidRPr="00203CEF">
        <w:rPr>
          <w:iCs/>
        </w:rPr>
        <w:t xml:space="preserve"> generate NO</w:t>
      </w:r>
      <w:r w:rsidRPr="00203CEF">
        <w:rPr>
          <w:iCs/>
          <w:vertAlign w:val="subscript"/>
        </w:rPr>
        <w:t>2</w:t>
      </w:r>
      <w:r w:rsidRPr="00203CEF">
        <w:rPr>
          <w:iCs/>
        </w:rPr>
        <w:t xml:space="preserve"> as follow:</w:t>
      </w:r>
    </w:p>
    <w:p w14:paraId="48C312C9" w14:textId="579B7BA4" w:rsidR="00B6180E" w:rsidRPr="00203CEF" w:rsidRDefault="00B6180E" w:rsidP="00B6180E">
      <w:pPr>
        <w:pStyle w:val="05-ArticleText"/>
        <w:rPr>
          <w:iCs/>
          <w:lang w:val="es-ES"/>
        </w:rPr>
      </w:pPr>
      <w:bookmarkStart w:id="39" w:name="_Hlk56442071"/>
      <w:r w:rsidRPr="00203CEF">
        <w:rPr>
          <w:iCs/>
          <w:lang w:val="es-ES"/>
        </w:rPr>
        <w:t>Ti</w:t>
      </w:r>
      <w:r w:rsidRPr="00203CEF">
        <w:rPr>
          <w:iCs/>
          <w:vertAlign w:val="superscript"/>
          <w:lang w:val="es-ES"/>
        </w:rPr>
        <w:t>4+</w:t>
      </w:r>
      <w:r w:rsidRPr="00203CEF">
        <w:rPr>
          <w:iCs/>
          <w:lang w:val="es-ES"/>
        </w:rPr>
        <w:t>-NO</w:t>
      </w:r>
      <w:r w:rsidRPr="00203CEF">
        <w:rPr>
          <w:iCs/>
          <w:vertAlign w:val="subscript"/>
          <w:lang w:val="es-ES"/>
        </w:rPr>
        <w:t>3</w:t>
      </w:r>
      <w:r w:rsidRPr="00203CEF">
        <w:rPr>
          <w:iCs/>
          <w:vertAlign w:val="superscript"/>
          <w:lang w:val="es-ES"/>
        </w:rPr>
        <w:t xml:space="preserve">- </w:t>
      </w:r>
      <w:r w:rsidRPr="00203CEF">
        <w:rPr>
          <w:iCs/>
          <w:lang w:val="es-ES"/>
        </w:rPr>
        <w:t xml:space="preserve">+ NO + </w:t>
      </w:r>
      <w:r w:rsidR="00120DCD" w:rsidRPr="00203CEF">
        <w:rPr>
          <w:iCs/>
          <w:lang w:val="es-ES"/>
        </w:rPr>
        <w:t>h</w:t>
      </w:r>
      <w:r w:rsidR="00120DCD" w:rsidRPr="00203CEF">
        <w:rPr>
          <w:iCs/>
          <w:vertAlign w:val="superscript"/>
          <w:lang w:val="es-ES"/>
        </w:rPr>
        <w:t>+</w:t>
      </w:r>
      <w:r w:rsidRPr="00203CEF">
        <w:rPr>
          <w:iCs/>
          <w:lang w:val="es-ES"/>
        </w:rPr>
        <w:t xml:space="preserve"> → Ti</w:t>
      </w:r>
      <w:r w:rsidRPr="00203CEF">
        <w:rPr>
          <w:iCs/>
          <w:vertAlign w:val="superscript"/>
          <w:lang w:val="es-ES"/>
        </w:rPr>
        <w:t>4</w:t>
      </w:r>
      <w:r w:rsidR="00120DCD" w:rsidRPr="00203CEF">
        <w:rPr>
          <w:iCs/>
          <w:vertAlign w:val="superscript"/>
          <w:lang w:val="es-ES"/>
        </w:rPr>
        <w:t>+</w:t>
      </w:r>
      <w:r w:rsidRPr="00203CEF">
        <w:rPr>
          <w:iCs/>
          <w:vertAlign w:val="superscript"/>
          <w:lang w:val="es-ES"/>
        </w:rPr>
        <w:t>-</w:t>
      </w:r>
      <w:r w:rsidRPr="00203CEF">
        <w:rPr>
          <w:iCs/>
          <w:lang w:val="es-ES"/>
        </w:rPr>
        <w:t>+ 2 NO</w:t>
      </w:r>
      <w:r w:rsidRPr="00203CEF">
        <w:rPr>
          <w:iCs/>
          <w:vertAlign w:val="subscript"/>
          <w:lang w:val="es-ES"/>
        </w:rPr>
        <w:t>2</w:t>
      </w:r>
      <w:r w:rsidRPr="00203CEF">
        <w:rPr>
          <w:iCs/>
          <w:lang w:val="es-ES"/>
        </w:rPr>
        <w:tab/>
      </w:r>
      <w:r w:rsidRPr="00203CEF">
        <w:rPr>
          <w:iCs/>
          <w:lang w:val="es-ES"/>
        </w:rPr>
        <w:tab/>
        <w:t>(12)</w:t>
      </w:r>
    </w:p>
    <w:bookmarkEnd w:id="38"/>
    <w:bookmarkEnd w:id="39"/>
    <w:p w14:paraId="7EB48A46" w14:textId="3D2F5C56" w:rsidR="00B6180E" w:rsidRPr="00203CEF" w:rsidRDefault="00B6180E" w:rsidP="00B6180E">
      <w:pPr>
        <w:pStyle w:val="05-ArticleText"/>
        <w:rPr>
          <w:iCs/>
        </w:rPr>
      </w:pPr>
      <w:r w:rsidRPr="00203CEF">
        <w:rPr>
          <w:iCs/>
        </w:rPr>
        <w:t>These last processes, as well as that of equation (6), can explain the progressive increment of the concentration of NO</w:t>
      </w:r>
      <w:r w:rsidRPr="00203CEF">
        <w:rPr>
          <w:iCs/>
          <w:vertAlign w:val="subscript"/>
        </w:rPr>
        <w:t>2</w:t>
      </w:r>
      <w:r w:rsidRPr="00203CEF">
        <w:rPr>
          <w:iCs/>
        </w:rPr>
        <w:t xml:space="preserve"> in the outlet stream, once the coverage of the TiO</w:t>
      </w:r>
      <w:r w:rsidRPr="00203CEF">
        <w:rPr>
          <w:iCs/>
          <w:vertAlign w:val="subscript"/>
        </w:rPr>
        <w:t>2</w:t>
      </w:r>
      <w:r w:rsidRPr="00203CEF">
        <w:rPr>
          <w:iCs/>
        </w:rPr>
        <w:t xml:space="preserve"> surface by nitrates is high. In particular, reaction (12) could be the reason why, despite the similar initial rates of nitrates formation in the presence of </w:t>
      </w:r>
      <w:r w:rsidR="00120DCD" w:rsidRPr="00203CEF">
        <w:rPr>
          <w:iCs/>
        </w:rPr>
        <w:t>either NO</w:t>
      </w:r>
      <w:r w:rsidR="00120DCD" w:rsidRPr="00203CEF">
        <w:rPr>
          <w:iCs/>
          <w:vertAlign w:val="subscript"/>
        </w:rPr>
        <w:t>2</w:t>
      </w:r>
      <w:r w:rsidR="00A512FD" w:rsidRPr="00203CEF">
        <w:rPr>
          <w:iCs/>
        </w:rPr>
        <w:t xml:space="preserve"> or NO and SO</w:t>
      </w:r>
      <w:r w:rsidR="00A512FD" w:rsidRPr="00203CEF">
        <w:rPr>
          <w:iCs/>
          <w:vertAlign w:val="subscript"/>
        </w:rPr>
        <w:t xml:space="preserve">2 </w:t>
      </w:r>
      <w:r w:rsidR="00A512FD" w:rsidRPr="00203CEF">
        <w:rPr>
          <w:iCs/>
        </w:rPr>
        <w:t>blends</w:t>
      </w:r>
      <w:r w:rsidR="00120DCD" w:rsidRPr="00203CEF">
        <w:rPr>
          <w:iCs/>
        </w:rPr>
        <w:t xml:space="preserve"> </w:t>
      </w:r>
      <w:r w:rsidRPr="00203CEF">
        <w:rPr>
          <w:iCs/>
        </w:rPr>
        <w:t xml:space="preserve">(see fig 7), a progressive decline of the rate is observed in the </w:t>
      </w:r>
      <w:r w:rsidR="00A512FD" w:rsidRPr="00203CEF">
        <w:rPr>
          <w:iCs/>
        </w:rPr>
        <w:t>la</w:t>
      </w:r>
      <w:r w:rsidR="00D367FB" w:rsidRPr="00203CEF">
        <w:rPr>
          <w:iCs/>
        </w:rPr>
        <w:t xml:space="preserve">st </w:t>
      </w:r>
      <w:r w:rsidRPr="00203CEF">
        <w:rPr>
          <w:iCs/>
        </w:rPr>
        <w:t xml:space="preserve">case and, therefore, lower nitrates concentration is detected after extensive irradiation. </w:t>
      </w:r>
      <w:bookmarkStart w:id="40" w:name="_Hlk62147407"/>
      <w:r w:rsidRPr="00203CEF">
        <w:rPr>
          <w:iCs/>
        </w:rPr>
        <w:t>Similarly, disproportionation of NO</w:t>
      </w:r>
      <w:r w:rsidRPr="00203CEF">
        <w:rPr>
          <w:iCs/>
          <w:vertAlign w:val="subscript"/>
        </w:rPr>
        <w:t>2</w:t>
      </w:r>
      <w:r w:rsidRPr="00203CEF">
        <w:rPr>
          <w:iCs/>
        </w:rPr>
        <w:t xml:space="preserve"> can take place according to</w:t>
      </w:r>
      <w:r w:rsidR="00AD5AD9" w:rsidRPr="00203CEF">
        <w:rPr>
          <w:iCs/>
        </w:rPr>
        <w:t xml:space="preserve"> [</w:t>
      </w:r>
      <w:r w:rsidR="00AD5AD9" w:rsidRPr="00203CEF">
        <w:rPr>
          <w:iCs/>
        </w:rPr>
        <w:fldChar w:fldCharType="begin"/>
      </w:r>
      <w:r w:rsidR="00AD5AD9" w:rsidRPr="00203CEF">
        <w:rPr>
          <w:iCs/>
        </w:rPr>
        <w:instrText xml:space="preserve"> NOTEREF _Ref61370683 \h  \* MERGEFORMAT </w:instrText>
      </w:r>
      <w:r w:rsidR="00AD5AD9" w:rsidRPr="00203CEF">
        <w:rPr>
          <w:iCs/>
        </w:rPr>
      </w:r>
      <w:r w:rsidR="00AD5AD9" w:rsidRPr="00203CEF">
        <w:rPr>
          <w:iCs/>
        </w:rPr>
        <w:fldChar w:fldCharType="separate"/>
      </w:r>
      <w:r w:rsidR="003D3A8F" w:rsidRPr="00203CEF">
        <w:rPr>
          <w:iCs/>
        </w:rPr>
        <w:t>29</w:t>
      </w:r>
      <w:r w:rsidR="00AD5AD9" w:rsidRPr="00203CEF">
        <w:rPr>
          <w:iCs/>
        </w:rPr>
        <w:fldChar w:fldCharType="end"/>
      </w:r>
      <w:r w:rsidR="00AD5AD9" w:rsidRPr="00203CEF">
        <w:rPr>
          <w:iCs/>
        </w:rPr>
        <w:t>]</w:t>
      </w:r>
      <w:r w:rsidRPr="00203CEF">
        <w:rPr>
          <w:iCs/>
        </w:rPr>
        <w:t>:</w:t>
      </w:r>
    </w:p>
    <w:p w14:paraId="6F2996CA" w14:textId="0216B79D" w:rsidR="00B6180E" w:rsidRPr="00203CEF" w:rsidRDefault="00B6180E" w:rsidP="00B6180E">
      <w:pPr>
        <w:pStyle w:val="05-ArticleText"/>
        <w:rPr>
          <w:iCs/>
        </w:rPr>
      </w:pPr>
      <w:r w:rsidRPr="00203CEF">
        <w:rPr>
          <w:iCs/>
        </w:rPr>
        <w:t>Ti</w:t>
      </w:r>
      <w:r w:rsidRPr="00203CEF">
        <w:rPr>
          <w:iCs/>
          <w:vertAlign w:val="superscript"/>
        </w:rPr>
        <w:t>4+</w:t>
      </w:r>
      <w:r w:rsidRPr="00203CEF">
        <w:rPr>
          <w:iCs/>
        </w:rPr>
        <w:t>-O</w:t>
      </w:r>
      <w:r w:rsidR="000D0DE7" w:rsidRPr="00203CEF">
        <w:rPr>
          <w:iCs/>
          <w:vertAlign w:val="superscript"/>
        </w:rPr>
        <w:t>2</w:t>
      </w:r>
      <w:r w:rsidRPr="00203CEF">
        <w:rPr>
          <w:iCs/>
          <w:vertAlign w:val="superscript"/>
        </w:rPr>
        <w:t xml:space="preserve">- </w:t>
      </w:r>
      <w:r w:rsidRPr="00203CEF">
        <w:rPr>
          <w:iCs/>
        </w:rPr>
        <w:t>+</w:t>
      </w:r>
      <w:r w:rsidR="006872F4" w:rsidRPr="00203CEF">
        <w:rPr>
          <w:iCs/>
        </w:rPr>
        <w:t xml:space="preserve"> Ti</w:t>
      </w:r>
      <w:r w:rsidR="006872F4" w:rsidRPr="00203CEF">
        <w:rPr>
          <w:iCs/>
          <w:vertAlign w:val="superscript"/>
        </w:rPr>
        <w:t>4+</w:t>
      </w:r>
      <w:r w:rsidR="006872F4" w:rsidRPr="00203CEF">
        <w:rPr>
          <w:iCs/>
        </w:rPr>
        <w:t xml:space="preserve"> +</w:t>
      </w:r>
      <w:r w:rsidRPr="00203CEF">
        <w:rPr>
          <w:iCs/>
        </w:rPr>
        <w:t xml:space="preserve"> </w:t>
      </w:r>
      <w:r w:rsidR="006872F4" w:rsidRPr="00203CEF">
        <w:rPr>
          <w:iCs/>
        </w:rPr>
        <w:t xml:space="preserve">3 </w:t>
      </w:r>
      <w:r w:rsidRPr="00203CEF">
        <w:rPr>
          <w:iCs/>
        </w:rPr>
        <w:t>NO</w:t>
      </w:r>
      <w:r w:rsidRPr="00203CEF">
        <w:rPr>
          <w:iCs/>
          <w:vertAlign w:val="subscript"/>
        </w:rPr>
        <w:t>2</w:t>
      </w:r>
      <w:r w:rsidRPr="00203CEF">
        <w:rPr>
          <w:iCs/>
        </w:rPr>
        <w:t xml:space="preserve">→ </w:t>
      </w:r>
      <w:r w:rsidR="006872F4" w:rsidRPr="00203CEF">
        <w:rPr>
          <w:iCs/>
        </w:rPr>
        <w:t xml:space="preserve">2 </w:t>
      </w:r>
      <w:r w:rsidRPr="00203CEF">
        <w:rPr>
          <w:iCs/>
        </w:rPr>
        <w:t>Ti</w:t>
      </w:r>
      <w:r w:rsidRPr="00203CEF">
        <w:rPr>
          <w:iCs/>
          <w:vertAlign w:val="superscript"/>
        </w:rPr>
        <w:t>4+</w:t>
      </w:r>
      <w:r w:rsidRPr="00203CEF">
        <w:rPr>
          <w:iCs/>
        </w:rPr>
        <w:t>-</w:t>
      </w:r>
      <w:r w:rsidR="000D0DE7" w:rsidRPr="00203CEF">
        <w:rPr>
          <w:iCs/>
        </w:rPr>
        <w:t>N</w:t>
      </w:r>
      <w:r w:rsidRPr="00203CEF">
        <w:rPr>
          <w:iCs/>
        </w:rPr>
        <w:t>O</w:t>
      </w:r>
      <w:r w:rsidR="000D0DE7" w:rsidRPr="00203CEF">
        <w:rPr>
          <w:iCs/>
          <w:vertAlign w:val="subscript"/>
        </w:rPr>
        <w:t>3</w:t>
      </w:r>
      <w:r w:rsidR="000D0DE7" w:rsidRPr="00203CEF">
        <w:rPr>
          <w:iCs/>
        </w:rPr>
        <w:t xml:space="preserve"> </w:t>
      </w:r>
      <w:r w:rsidRPr="00203CEF">
        <w:rPr>
          <w:iCs/>
          <w:vertAlign w:val="superscript"/>
        </w:rPr>
        <w:t>-</w:t>
      </w:r>
      <w:r w:rsidRPr="00203CEF">
        <w:rPr>
          <w:iCs/>
        </w:rPr>
        <w:t>+ NO</w:t>
      </w:r>
      <w:r w:rsidR="000D0DE7" w:rsidRPr="00203CEF">
        <w:rPr>
          <w:iCs/>
        </w:rPr>
        <w:tab/>
      </w:r>
      <w:r w:rsidR="000D0DE7" w:rsidRPr="00203CEF">
        <w:rPr>
          <w:iCs/>
        </w:rPr>
        <w:tab/>
      </w:r>
      <w:r w:rsidRPr="00203CEF">
        <w:rPr>
          <w:iCs/>
        </w:rPr>
        <w:t>(13)</w:t>
      </w:r>
    </w:p>
    <w:bookmarkEnd w:id="40"/>
    <w:p w14:paraId="298AAADC" w14:textId="63D03804" w:rsidR="00B6180E" w:rsidRPr="00203CEF" w:rsidRDefault="00B6180E" w:rsidP="00B6180E">
      <w:pPr>
        <w:pStyle w:val="05-ArticleText"/>
        <w:rPr>
          <w:iCs/>
        </w:rPr>
      </w:pPr>
      <w:r w:rsidRPr="00203CEF">
        <w:rPr>
          <w:iCs/>
        </w:rPr>
        <w:t xml:space="preserve">This reaction can </w:t>
      </w:r>
      <w:r w:rsidR="00084DEB" w:rsidRPr="00203CEF">
        <w:rPr>
          <w:iCs/>
        </w:rPr>
        <w:t xml:space="preserve">partly </w:t>
      </w:r>
      <w:r w:rsidRPr="00203CEF">
        <w:rPr>
          <w:iCs/>
        </w:rPr>
        <w:t>justify the progressive decline of photoactivity and the high selectivity towards NO observed after extensive irradiation of NO</w:t>
      </w:r>
      <w:r w:rsidRPr="00203CEF">
        <w:rPr>
          <w:iCs/>
          <w:vertAlign w:val="subscript"/>
        </w:rPr>
        <w:t>2</w:t>
      </w:r>
      <w:r w:rsidRPr="00203CEF">
        <w:rPr>
          <w:iCs/>
        </w:rPr>
        <w:t xml:space="preserve"> in dry air. </w:t>
      </w:r>
      <w:r w:rsidR="00A2314C" w:rsidRPr="00203CEF">
        <w:rPr>
          <w:iCs/>
        </w:rPr>
        <w:t>In any case, t</w:t>
      </w:r>
      <w:r w:rsidRPr="00203CEF">
        <w:rPr>
          <w:iCs/>
        </w:rPr>
        <w:t>he complexity of these processes implies that efficient photocatalytic removal of NO</w:t>
      </w:r>
      <w:r w:rsidRPr="00203CEF">
        <w:rPr>
          <w:iCs/>
          <w:vertAlign w:val="subscript"/>
        </w:rPr>
        <w:t>x</w:t>
      </w:r>
      <w:r w:rsidRPr="00203CEF">
        <w:rPr>
          <w:iCs/>
        </w:rPr>
        <w:t xml:space="preserve"> requires frequent regeneration of the photocatalytic surface.</w:t>
      </w:r>
    </w:p>
    <w:p w14:paraId="47C98DEB" w14:textId="77777777" w:rsidR="00B6180E" w:rsidRPr="00203CEF" w:rsidRDefault="00B6180E" w:rsidP="00B6180E">
      <w:pPr>
        <w:pStyle w:val="05-ArticleText"/>
        <w:rPr>
          <w:iCs/>
        </w:rPr>
      </w:pPr>
      <w:bookmarkStart w:id="41" w:name="_Hlk62147300"/>
      <w:r w:rsidRPr="00203CEF">
        <w:rPr>
          <w:iCs/>
        </w:rPr>
        <w:t>In a similar way, the photocatalytic oxidation of SO</w:t>
      </w:r>
      <w:r w:rsidRPr="00203CEF">
        <w:rPr>
          <w:iCs/>
          <w:vertAlign w:val="subscript"/>
        </w:rPr>
        <w:t xml:space="preserve">2 </w:t>
      </w:r>
      <w:r w:rsidRPr="00203CEF">
        <w:rPr>
          <w:iCs/>
        </w:rPr>
        <w:t xml:space="preserve">can occur according to: </w:t>
      </w:r>
    </w:p>
    <w:p w14:paraId="1A563B9A" w14:textId="49F8B2B6" w:rsidR="00B6180E" w:rsidRPr="00203CEF" w:rsidRDefault="00B6180E" w:rsidP="00B6180E">
      <w:pPr>
        <w:pStyle w:val="05-ArticleText"/>
        <w:rPr>
          <w:iCs/>
        </w:rPr>
      </w:pPr>
      <w:bookmarkStart w:id="42" w:name="_Hlk61366066"/>
      <w:r w:rsidRPr="00203CEF">
        <w:rPr>
          <w:iCs/>
        </w:rPr>
        <w:t>2 Ti</w:t>
      </w:r>
      <w:r w:rsidRPr="00203CEF">
        <w:rPr>
          <w:iCs/>
          <w:vertAlign w:val="superscript"/>
        </w:rPr>
        <w:t>4+</w:t>
      </w:r>
      <w:r w:rsidRPr="00203CEF">
        <w:rPr>
          <w:iCs/>
        </w:rPr>
        <w:t>-OH</w:t>
      </w:r>
      <w:r w:rsidRPr="00203CEF">
        <w:rPr>
          <w:iCs/>
          <w:vertAlign w:val="superscript"/>
        </w:rPr>
        <w:t>•</w:t>
      </w:r>
      <w:r w:rsidRPr="00203CEF">
        <w:rPr>
          <w:iCs/>
        </w:rPr>
        <w:t xml:space="preserve"> + SO</w:t>
      </w:r>
      <w:r w:rsidRPr="00203CEF">
        <w:rPr>
          <w:iCs/>
          <w:vertAlign w:val="subscript"/>
        </w:rPr>
        <w:t>2</w:t>
      </w:r>
      <w:r w:rsidRPr="00203CEF">
        <w:rPr>
          <w:iCs/>
        </w:rPr>
        <w:t xml:space="preserve"> → Ti</w:t>
      </w:r>
      <w:r w:rsidRPr="00203CEF">
        <w:rPr>
          <w:iCs/>
          <w:vertAlign w:val="superscript"/>
        </w:rPr>
        <w:t>4+</w:t>
      </w:r>
      <w:r w:rsidRPr="00203CEF">
        <w:rPr>
          <w:iCs/>
        </w:rPr>
        <w:t>-SO</w:t>
      </w:r>
      <w:r w:rsidRPr="00203CEF">
        <w:rPr>
          <w:iCs/>
          <w:vertAlign w:val="subscript"/>
        </w:rPr>
        <w:t>4</w:t>
      </w:r>
      <w:r w:rsidR="00860AF3" w:rsidRPr="00203CEF">
        <w:rPr>
          <w:iCs/>
          <w:vertAlign w:val="superscript"/>
        </w:rPr>
        <w:t>2-</w:t>
      </w:r>
      <w:r w:rsidRPr="00203CEF">
        <w:rPr>
          <w:iCs/>
        </w:rPr>
        <w:t xml:space="preserve"> + Ti</w:t>
      </w:r>
      <w:r w:rsidRPr="00203CEF">
        <w:rPr>
          <w:iCs/>
          <w:vertAlign w:val="superscript"/>
        </w:rPr>
        <w:t>4+</w:t>
      </w:r>
      <w:bookmarkEnd w:id="42"/>
      <w:r w:rsidR="00D367FB" w:rsidRPr="00203CEF">
        <w:rPr>
          <w:iCs/>
        </w:rPr>
        <w:t xml:space="preserve"> +</w:t>
      </w:r>
      <w:r w:rsidR="005138C7" w:rsidRPr="00203CEF">
        <w:rPr>
          <w:iCs/>
        </w:rPr>
        <w:t xml:space="preserve"> </w:t>
      </w:r>
      <w:r w:rsidR="00D367FB" w:rsidRPr="00203CEF">
        <w:rPr>
          <w:iCs/>
        </w:rPr>
        <w:t>2H</w:t>
      </w:r>
      <w:r w:rsidR="00D367FB" w:rsidRPr="00203CEF">
        <w:rPr>
          <w:iCs/>
          <w:vertAlign w:val="superscript"/>
        </w:rPr>
        <w:t>+</w:t>
      </w:r>
      <w:r w:rsidRPr="00203CEF">
        <w:rPr>
          <w:iCs/>
        </w:rPr>
        <w:tab/>
      </w:r>
      <w:r w:rsidRPr="00203CEF">
        <w:rPr>
          <w:iCs/>
        </w:rPr>
        <w:tab/>
        <w:t>(14)</w:t>
      </w:r>
    </w:p>
    <w:p w14:paraId="7A9C4C28" w14:textId="27AA6E18" w:rsidR="00885FA3" w:rsidRPr="00203CEF" w:rsidRDefault="003F4738" w:rsidP="00B6180E">
      <w:pPr>
        <w:pStyle w:val="05-ArticleText"/>
        <w:rPr>
          <w:iCs/>
        </w:rPr>
      </w:pPr>
      <w:bookmarkStart w:id="43" w:name="_Hlk61370572"/>
      <w:bookmarkStart w:id="44" w:name="_Hlk61367170"/>
      <w:bookmarkEnd w:id="41"/>
      <w:r w:rsidRPr="00203CEF">
        <w:rPr>
          <w:iCs/>
        </w:rPr>
        <w:t>Previous studies have</w:t>
      </w:r>
      <w:r w:rsidR="00A505A1" w:rsidRPr="00203CEF">
        <w:rPr>
          <w:iCs/>
        </w:rPr>
        <w:t xml:space="preserve"> approached the kinetics of </w:t>
      </w:r>
      <w:r w:rsidR="001A4394" w:rsidRPr="00203CEF">
        <w:rPr>
          <w:iCs/>
        </w:rPr>
        <w:t xml:space="preserve">the photocatalytic oxidation </w:t>
      </w:r>
      <w:r w:rsidR="0085683B" w:rsidRPr="00203CEF">
        <w:rPr>
          <w:iCs/>
        </w:rPr>
        <w:t>of SO</w:t>
      </w:r>
      <w:r w:rsidR="0085683B" w:rsidRPr="00203CEF">
        <w:rPr>
          <w:iCs/>
          <w:vertAlign w:val="subscript"/>
        </w:rPr>
        <w:t>2</w:t>
      </w:r>
      <w:r w:rsidR="0085683B" w:rsidRPr="00203CEF">
        <w:rPr>
          <w:iCs/>
        </w:rPr>
        <w:t xml:space="preserve"> </w:t>
      </w:r>
      <w:r w:rsidR="005F2133" w:rsidRPr="00203CEF">
        <w:rPr>
          <w:iCs/>
        </w:rPr>
        <w:t xml:space="preserve">[19] </w:t>
      </w:r>
      <w:r w:rsidR="0085683B" w:rsidRPr="00203CEF">
        <w:rPr>
          <w:iCs/>
        </w:rPr>
        <w:t xml:space="preserve">and </w:t>
      </w:r>
      <w:r w:rsidR="00A505A1" w:rsidRPr="00203CEF">
        <w:rPr>
          <w:iCs/>
        </w:rPr>
        <w:t>NO and SO</w:t>
      </w:r>
      <w:r w:rsidR="00A505A1" w:rsidRPr="00203CEF">
        <w:rPr>
          <w:iCs/>
          <w:vertAlign w:val="subscript"/>
        </w:rPr>
        <w:t>2</w:t>
      </w:r>
      <w:r w:rsidR="00A505A1" w:rsidRPr="00203CEF">
        <w:rPr>
          <w:iCs/>
        </w:rPr>
        <w:t xml:space="preserve"> blends </w:t>
      </w:r>
      <w:r w:rsidR="0030334F" w:rsidRPr="00203CEF">
        <w:rPr>
          <w:iCs/>
        </w:rPr>
        <w:t>[</w:t>
      </w:r>
      <w:r w:rsidR="0030334F" w:rsidRPr="00203CEF">
        <w:rPr>
          <w:iCs/>
        </w:rPr>
        <w:fldChar w:fldCharType="begin"/>
      </w:r>
      <w:r w:rsidR="0030334F" w:rsidRPr="00203CEF">
        <w:rPr>
          <w:iCs/>
        </w:rPr>
        <w:instrText xml:space="preserve"> NOTEREF _Ref61369600 \h </w:instrText>
      </w:r>
      <w:r w:rsidR="0030334F" w:rsidRPr="00203CEF">
        <w:rPr>
          <w:iCs/>
        </w:rPr>
      </w:r>
      <w:r w:rsidR="00203CEF">
        <w:rPr>
          <w:iCs/>
        </w:rPr>
        <w:instrText xml:space="preserve"> \* MERGEFORMAT </w:instrText>
      </w:r>
      <w:r w:rsidR="0030334F" w:rsidRPr="00203CEF">
        <w:rPr>
          <w:iCs/>
        </w:rPr>
        <w:fldChar w:fldCharType="separate"/>
      </w:r>
      <w:r w:rsidR="003D3A8F" w:rsidRPr="00203CEF">
        <w:rPr>
          <w:iCs/>
        </w:rPr>
        <w:t>22</w:t>
      </w:r>
      <w:r w:rsidR="0030334F" w:rsidRPr="00203CEF">
        <w:rPr>
          <w:iCs/>
        </w:rPr>
        <w:fldChar w:fldCharType="end"/>
      </w:r>
      <w:r w:rsidR="0030334F" w:rsidRPr="00203CEF">
        <w:rPr>
          <w:iCs/>
        </w:rPr>
        <w:t>]</w:t>
      </w:r>
      <w:r w:rsidR="00414610" w:rsidRPr="00203CEF">
        <w:rPr>
          <w:iCs/>
        </w:rPr>
        <w:t xml:space="preserve">. </w:t>
      </w:r>
      <w:r w:rsidR="00B0527E" w:rsidRPr="00203CEF">
        <w:rPr>
          <w:iCs/>
        </w:rPr>
        <w:t xml:space="preserve">In this last case, it has been </w:t>
      </w:r>
      <w:r w:rsidRPr="00203CEF">
        <w:rPr>
          <w:iCs/>
        </w:rPr>
        <w:t xml:space="preserve">reported that the </w:t>
      </w:r>
      <w:bookmarkEnd w:id="43"/>
      <w:r w:rsidRPr="00203CEF">
        <w:rPr>
          <w:iCs/>
        </w:rPr>
        <w:t>presence of NO can promoted the photocatalytic removal of SO</w:t>
      </w:r>
      <w:r w:rsidRPr="00203CEF">
        <w:rPr>
          <w:iCs/>
          <w:vertAlign w:val="subscript"/>
        </w:rPr>
        <w:t xml:space="preserve">2 </w:t>
      </w:r>
      <w:r w:rsidRPr="00203CEF">
        <w:rPr>
          <w:iCs/>
        </w:rPr>
        <w:t xml:space="preserve">due to </w:t>
      </w:r>
      <w:r w:rsidR="00885FA3" w:rsidRPr="00203CEF">
        <w:rPr>
          <w:iCs/>
        </w:rPr>
        <w:t xml:space="preserve">a series of </w:t>
      </w:r>
      <w:r w:rsidRPr="00203CEF">
        <w:rPr>
          <w:iCs/>
        </w:rPr>
        <w:t>surface reactions [</w:t>
      </w:r>
      <w:r w:rsidRPr="00203CEF">
        <w:rPr>
          <w:iCs/>
        </w:rPr>
        <w:fldChar w:fldCharType="begin"/>
      </w:r>
      <w:r w:rsidRPr="00203CEF">
        <w:rPr>
          <w:iCs/>
        </w:rPr>
        <w:instrText xml:space="preserve"> NOTEREF _Ref55475353 \h </w:instrText>
      </w:r>
      <w:r w:rsidR="00C47DD1" w:rsidRPr="00203CEF">
        <w:rPr>
          <w:iCs/>
        </w:rPr>
        <w:instrText xml:space="preserve"> \* MERGEFORMAT </w:instrText>
      </w:r>
      <w:r w:rsidRPr="00203CEF">
        <w:rPr>
          <w:iCs/>
        </w:rPr>
      </w:r>
      <w:r w:rsidRPr="00203CEF">
        <w:rPr>
          <w:iCs/>
        </w:rPr>
        <w:fldChar w:fldCharType="separate"/>
      </w:r>
      <w:r w:rsidR="003D3A8F" w:rsidRPr="00203CEF">
        <w:rPr>
          <w:iCs/>
        </w:rPr>
        <w:t>20</w:t>
      </w:r>
      <w:r w:rsidRPr="00203CEF">
        <w:rPr>
          <w:iCs/>
        </w:rPr>
        <w:fldChar w:fldCharType="end"/>
      </w:r>
      <w:r w:rsidRPr="00203CEF">
        <w:rPr>
          <w:iCs/>
        </w:rPr>
        <w:t>,</w:t>
      </w:r>
      <w:r w:rsidRPr="00203CEF">
        <w:rPr>
          <w:iCs/>
        </w:rPr>
        <w:fldChar w:fldCharType="begin"/>
      </w:r>
      <w:r w:rsidRPr="00203CEF">
        <w:rPr>
          <w:iCs/>
        </w:rPr>
        <w:instrText xml:space="preserve"> NOTEREF _Ref15314574 \h </w:instrText>
      </w:r>
      <w:r w:rsidR="00C47DD1" w:rsidRPr="00203CEF">
        <w:rPr>
          <w:iCs/>
        </w:rPr>
        <w:instrText xml:space="preserve"> \* MERGEFORMAT </w:instrText>
      </w:r>
      <w:r w:rsidRPr="00203CEF">
        <w:rPr>
          <w:iCs/>
        </w:rPr>
      </w:r>
      <w:r w:rsidRPr="00203CEF">
        <w:rPr>
          <w:iCs/>
        </w:rPr>
        <w:fldChar w:fldCharType="separate"/>
      </w:r>
      <w:r w:rsidR="003D3A8F" w:rsidRPr="00203CEF">
        <w:rPr>
          <w:iCs/>
        </w:rPr>
        <w:t>23</w:t>
      </w:r>
      <w:r w:rsidRPr="00203CEF">
        <w:rPr>
          <w:iCs/>
        </w:rPr>
        <w:fldChar w:fldCharType="end"/>
      </w:r>
      <w:r w:rsidRPr="00203CEF">
        <w:rPr>
          <w:iCs/>
        </w:rPr>
        <w:t>]</w:t>
      </w:r>
      <w:r w:rsidR="00885FA3" w:rsidRPr="00203CEF">
        <w:rPr>
          <w:iCs/>
        </w:rPr>
        <w:t xml:space="preserve">, which </w:t>
      </w:r>
      <w:r w:rsidR="00AE17AD" w:rsidRPr="00203CEF">
        <w:rPr>
          <w:iCs/>
        </w:rPr>
        <w:t>are initiated by the SO</w:t>
      </w:r>
      <w:r w:rsidR="00AE17AD" w:rsidRPr="00203CEF">
        <w:rPr>
          <w:iCs/>
          <w:vertAlign w:val="subscript"/>
        </w:rPr>
        <w:t>2</w:t>
      </w:r>
      <w:r w:rsidR="00AE17AD" w:rsidRPr="00203CEF">
        <w:rPr>
          <w:iCs/>
        </w:rPr>
        <w:t xml:space="preserve"> adsorption in the dark</w:t>
      </w:r>
      <w:r w:rsidR="001260C5" w:rsidRPr="00203CEF">
        <w:rPr>
          <w:iCs/>
        </w:rPr>
        <w:t>:</w:t>
      </w:r>
    </w:p>
    <w:p w14:paraId="0E982CB1" w14:textId="039188A2" w:rsidR="001260C5" w:rsidRPr="00203CEF" w:rsidRDefault="001260C5" w:rsidP="00B6180E">
      <w:pPr>
        <w:pStyle w:val="05-ArticleText"/>
        <w:rPr>
          <w:iCs/>
        </w:rPr>
      </w:pPr>
      <w:r w:rsidRPr="00203CEF">
        <w:rPr>
          <w:iCs/>
        </w:rPr>
        <w:t>Ti</w:t>
      </w:r>
      <w:r w:rsidRPr="00203CEF">
        <w:rPr>
          <w:iCs/>
          <w:vertAlign w:val="superscript"/>
        </w:rPr>
        <w:t>4+</w:t>
      </w:r>
      <w:r w:rsidRPr="00203CEF">
        <w:rPr>
          <w:iCs/>
        </w:rPr>
        <w:t>-OH</w:t>
      </w:r>
      <w:r w:rsidR="00885FA3" w:rsidRPr="00203CEF">
        <w:rPr>
          <w:iCs/>
          <w:vertAlign w:val="superscript"/>
        </w:rPr>
        <w:t xml:space="preserve">- </w:t>
      </w:r>
      <w:r w:rsidRPr="00203CEF">
        <w:rPr>
          <w:iCs/>
        </w:rPr>
        <w:t>+ SO</w:t>
      </w:r>
      <w:r w:rsidRPr="00203CEF">
        <w:rPr>
          <w:iCs/>
          <w:vertAlign w:val="subscript"/>
        </w:rPr>
        <w:t>2</w:t>
      </w:r>
      <w:r w:rsidRPr="00203CEF">
        <w:rPr>
          <w:iCs/>
        </w:rPr>
        <w:t xml:space="preserve"> → </w:t>
      </w:r>
      <w:bookmarkStart w:id="45" w:name="_Hlk61366783"/>
      <w:r w:rsidRPr="00203CEF">
        <w:rPr>
          <w:iCs/>
        </w:rPr>
        <w:t>Ti</w:t>
      </w:r>
      <w:r w:rsidRPr="00203CEF">
        <w:rPr>
          <w:iCs/>
          <w:vertAlign w:val="superscript"/>
        </w:rPr>
        <w:t>4+</w:t>
      </w:r>
      <w:r w:rsidRPr="00203CEF">
        <w:rPr>
          <w:iCs/>
        </w:rPr>
        <w:t>-HSO</w:t>
      </w:r>
      <w:r w:rsidR="00885FA3" w:rsidRPr="00203CEF">
        <w:rPr>
          <w:iCs/>
          <w:vertAlign w:val="subscript"/>
        </w:rPr>
        <w:t>3</w:t>
      </w:r>
      <w:r w:rsidR="00885FA3" w:rsidRPr="00203CEF">
        <w:rPr>
          <w:iCs/>
          <w:vertAlign w:val="superscript"/>
        </w:rPr>
        <w:t>-</w:t>
      </w:r>
      <w:bookmarkEnd w:id="45"/>
      <w:r w:rsidRPr="00203CEF">
        <w:rPr>
          <w:iCs/>
        </w:rPr>
        <w:tab/>
      </w:r>
      <w:r w:rsidRPr="00203CEF">
        <w:rPr>
          <w:iCs/>
        </w:rPr>
        <w:tab/>
      </w:r>
      <w:r w:rsidR="0071297D" w:rsidRPr="00203CEF">
        <w:rPr>
          <w:iCs/>
        </w:rPr>
        <w:tab/>
      </w:r>
      <w:r w:rsidRPr="00203CEF">
        <w:rPr>
          <w:iCs/>
        </w:rPr>
        <w:t>(15)</w:t>
      </w:r>
    </w:p>
    <w:p w14:paraId="6C1E9144" w14:textId="3CA5F4F9" w:rsidR="001260C5" w:rsidRPr="00203CEF" w:rsidRDefault="00AE17AD" w:rsidP="00B6180E">
      <w:pPr>
        <w:pStyle w:val="05-ArticleText"/>
        <w:rPr>
          <w:iCs/>
        </w:rPr>
      </w:pPr>
      <w:r w:rsidRPr="00203CEF">
        <w:rPr>
          <w:iCs/>
        </w:rPr>
        <w:t>and follows with</w:t>
      </w:r>
    </w:p>
    <w:p w14:paraId="495A4273" w14:textId="6C16CBBA" w:rsidR="0071297D" w:rsidRPr="00203CEF" w:rsidRDefault="0071297D" w:rsidP="0071297D">
      <w:pPr>
        <w:pStyle w:val="05-ArticleText"/>
        <w:rPr>
          <w:iCs/>
        </w:rPr>
      </w:pPr>
      <w:r w:rsidRPr="00203CEF">
        <w:rPr>
          <w:iCs/>
        </w:rPr>
        <w:t>Ti</w:t>
      </w:r>
      <w:r w:rsidRPr="00203CEF">
        <w:rPr>
          <w:iCs/>
          <w:vertAlign w:val="superscript"/>
        </w:rPr>
        <w:t>4+</w:t>
      </w:r>
      <w:r w:rsidRPr="00203CEF">
        <w:rPr>
          <w:iCs/>
        </w:rPr>
        <w:t>-NO</w:t>
      </w:r>
      <w:r w:rsidRPr="00203CEF">
        <w:rPr>
          <w:iCs/>
          <w:vertAlign w:val="subscript"/>
        </w:rPr>
        <w:t>3</w:t>
      </w:r>
      <w:r w:rsidRPr="00203CEF">
        <w:rPr>
          <w:iCs/>
          <w:vertAlign w:val="superscript"/>
        </w:rPr>
        <w:t xml:space="preserve">- </w:t>
      </w:r>
      <w:r w:rsidRPr="00203CEF">
        <w:rPr>
          <w:iCs/>
        </w:rPr>
        <w:t xml:space="preserve">+ </w:t>
      </w:r>
      <w:bookmarkStart w:id="46" w:name="_Hlk61366952"/>
      <w:r w:rsidRPr="00203CEF">
        <w:rPr>
          <w:iCs/>
        </w:rPr>
        <w:t>Ti</w:t>
      </w:r>
      <w:r w:rsidRPr="00203CEF">
        <w:rPr>
          <w:iCs/>
          <w:vertAlign w:val="superscript"/>
        </w:rPr>
        <w:t>4+</w:t>
      </w:r>
      <w:bookmarkEnd w:id="46"/>
      <w:r w:rsidRPr="00203CEF">
        <w:rPr>
          <w:iCs/>
        </w:rPr>
        <w:t>-HSO</w:t>
      </w:r>
      <w:r w:rsidRPr="00203CEF">
        <w:rPr>
          <w:iCs/>
          <w:vertAlign w:val="subscript"/>
        </w:rPr>
        <w:t>3</w:t>
      </w:r>
      <w:r w:rsidRPr="00203CEF">
        <w:rPr>
          <w:iCs/>
          <w:vertAlign w:val="superscript"/>
        </w:rPr>
        <w:t>-</w:t>
      </w:r>
      <w:r w:rsidRPr="00203CEF">
        <w:rPr>
          <w:iCs/>
        </w:rPr>
        <w:t xml:space="preserve"> → Ti</w:t>
      </w:r>
      <w:r w:rsidRPr="00203CEF">
        <w:rPr>
          <w:iCs/>
          <w:vertAlign w:val="superscript"/>
        </w:rPr>
        <w:t>4+</w:t>
      </w:r>
      <w:r w:rsidRPr="00203CEF">
        <w:rPr>
          <w:iCs/>
        </w:rPr>
        <w:t>-SO</w:t>
      </w:r>
      <w:r w:rsidRPr="00203CEF">
        <w:rPr>
          <w:iCs/>
          <w:vertAlign w:val="subscript"/>
        </w:rPr>
        <w:t>4</w:t>
      </w:r>
      <w:r w:rsidRPr="00203CEF">
        <w:rPr>
          <w:iCs/>
          <w:vertAlign w:val="superscript"/>
        </w:rPr>
        <w:t>2-</w:t>
      </w:r>
      <w:r w:rsidRPr="00203CEF">
        <w:rPr>
          <w:iCs/>
        </w:rPr>
        <w:t>+</w:t>
      </w:r>
      <w:r w:rsidR="00E937B8" w:rsidRPr="00203CEF">
        <w:rPr>
          <w:iCs/>
        </w:rPr>
        <w:t xml:space="preserve"> Ti</w:t>
      </w:r>
      <w:r w:rsidR="00E937B8" w:rsidRPr="00203CEF">
        <w:rPr>
          <w:iCs/>
          <w:vertAlign w:val="superscript"/>
        </w:rPr>
        <w:t>4+</w:t>
      </w:r>
      <w:r w:rsidR="00E937B8" w:rsidRPr="00203CEF">
        <w:rPr>
          <w:iCs/>
        </w:rPr>
        <w:t>+ H</w:t>
      </w:r>
      <w:r w:rsidRPr="00203CEF">
        <w:rPr>
          <w:iCs/>
        </w:rPr>
        <w:t>NO</w:t>
      </w:r>
      <w:r w:rsidRPr="00203CEF">
        <w:rPr>
          <w:iCs/>
          <w:vertAlign w:val="subscript"/>
        </w:rPr>
        <w:t>2</w:t>
      </w:r>
      <w:r w:rsidRPr="00203CEF">
        <w:rPr>
          <w:iCs/>
        </w:rPr>
        <w:tab/>
        <w:t>(16)</w:t>
      </w:r>
    </w:p>
    <w:p w14:paraId="79394481" w14:textId="764A8DEC" w:rsidR="00B6180E" w:rsidRPr="00203CEF" w:rsidRDefault="00B6180E" w:rsidP="00B6180E">
      <w:pPr>
        <w:pStyle w:val="05-ArticleText"/>
        <w:rPr>
          <w:iCs/>
        </w:rPr>
      </w:pPr>
      <w:r w:rsidRPr="00203CEF">
        <w:rPr>
          <w:iCs/>
        </w:rPr>
        <w:t>However, due to the low concentration of SO</w:t>
      </w:r>
      <w:r w:rsidRPr="00203CEF">
        <w:rPr>
          <w:iCs/>
          <w:vertAlign w:val="subscript"/>
        </w:rPr>
        <w:t>2</w:t>
      </w:r>
      <w:r w:rsidRPr="00203CEF">
        <w:rPr>
          <w:iCs/>
        </w:rPr>
        <w:t xml:space="preserve"> used in this study,</w:t>
      </w:r>
      <w:bookmarkStart w:id="47" w:name="_Hlk62043610"/>
      <w:r w:rsidRPr="00203CEF">
        <w:rPr>
          <w:iCs/>
        </w:rPr>
        <w:t xml:space="preserve"> </w:t>
      </w:r>
      <w:bookmarkEnd w:id="47"/>
      <w:r w:rsidRPr="00203CEF">
        <w:rPr>
          <w:iCs/>
        </w:rPr>
        <w:t>the presence of these surface sulfates does not appear to affect the NO removal to a significant extent</w:t>
      </w:r>
      <w:r w:rsidR="00793D05" w:rsidRPr="00203CEF">
        <w:rPr>
          <w:iCs/>
        </w:rPr>
        <w:t xml:space="preserve"> and the possible formation of HNO</w:t>
      </w:r>
      <w:r w:rsidR="00793D05" w:rsidRPr="00203CEF">
        <w:rPr>
          <w:iCs/>
          <w:vertAlign w:val="subscript"/>
        </w:rPr>
        <w:t>2</w:t>
      </w:r>
      <w:r w:rsidR="00793D05" w:rsidRPr="00203CEF">
        <w:rPr>
          <w:iCs/>
        </w:rPr>
        <w:t xml:space="preserve"> </w:t>
      </w:r>
      <w:r w:rsidR="000C1F54" w:rsidRPr="00203CEF">
        <w:rPr>
          <w:iCs/>
        </w:rPr>
        <w:t>i</w:t>
      </w:r>
      <w:r w:rsidR="00793D05" w:rsidRPr="00203CEF">
        <w:rPr>
          <w:iCs/>
        </w:rPr>
        <w:t>s well below the detection limits.</w:t>
      </w:r>
    </w:p>
    <w:bookmarkEnd w:id="44"/>
    <w:p w14:paraId="6AE086AB" w14:textId="58287461" w:rsidR="00F941BB" w:rsidRPr="00203CEF" w:rsidRDefault="00F941BB" w:rsidP="00F941BB">
      <w:pPr>
        <w:pStyle w:val="05-ArticleText"/>
        <w:rPr>
          <w:b/>
          <w:bCs/>
          <w:iCs/>
        </w:rPr>
      </w:pPr>
      <w:r w:rsidRPr="00203CEF">
        <w:rPr>
          <w:b/>
          <w:bCs/>
          <w:iCs/>
        </w:rPr>
        <w:t>CONCLUSION</w:t>
      </w:r>
      <w:r w:rsidR="005C176D" w:rsidRPr="00203CEF">
        <w:rPr>
          <w:b/>
          <w:bCs/>
          <w:iCs/>
        </w:rPr>
        <w:t>S</w:t>
      </w:r>
    </w:p>
    <w:p w14:paraId="43C418A9" w14:textId="3DC9C10B" w:rsidR="00F941BB" w:rsidRPr="00203CEF" w:rsidRDefault="00F941BB" w:rsidP="00F941BB">
      <w:pPr>
        <w:pStyle w:val="05-ArticleText"/>
        <w:rPr>
          <w:iCs/>
        </w:rPr>
      </w:pPr>
      <w:r w:rsidRPr="00203CEF">
        <w:rPr>
          <w:iCs/>
        </w:rPr>
        <w:t>Photocatalytic tests performed with lab</w:t>
      </w:r>
      <w:r w:rsidR="00B73254" w:rsidRPr="00203CEF">
        <w:rPr>
          <w:iCs/>
        </w:rPr>
        <w:t xml:space="preserve"> </w:t>
      </w:r>
      <w:r w:rsidRPr="00203CEF">
        <w:rPr>
          <w:iCs/>
        </w:rPr>
        <w:t>made and commercial TiO</w:t>
      </w:r>
      <w:r w:rsidRPr="00203CEF">
        <w:rPr>
          <w:iCs/>
          <w:vertAlign w:val="subscript"/>
        </w:rPr>
        <w:t>2</w:t>
      </w:r>
      <w:r w:rsidRPr="00203CEF">
        <w:rPr>
          <w:iCs/>
        </w:rPr>
        <w:t xml:space="preserve"> samples, mainly containing the anatase phase, but with a wide variation of textural properties, reveal very efficient removal of both NO and SO</w:t>
      </w:r>
      <w:r w:rsidRPr="00203CEF">
        <w:rPr>
          <w:iCs/>
          <w:vertAlign w:val="subscript"/>
        </w:rPr>
        <w:t>2</w:t>
      </w:r>
      <w:r w:rsidRPr="00203CEF">
        <w:rPr>
          <w:iCs/>
        </w:rPr>
        <w:t xml:space="preserve"> in dry air streams in most of the cases. In the case of SO</w:t>
      </w:r>
      <w:r w:rsidRPr="00203CEF">
        <w:rPr>
          <w:iCs/>
          <w:vertAlign w:val="subscript"/>
        </w:rPr>
        <w:t>2</w:t>
      </w:r>
      <w:r w:rsidRPr="00203CEF">
        <w:rPr>
          <w:iCs/>
        </w:rPr>
        <w:t>, efficient elimination is caused not only by photocatalytic oxidation but also, to a significant extent, by adsorption. On the other hand, the presence of</w:t>
      </w:r>
      <w:r w:rsidR="00B73254" w:rsidRPr="00203CEF">
        <w:rPr>
          <w:iCs/>
        </w:rPr>
        <w:t xml:space="preserve"> SO</w:t>
      </w:r>
      <w:r w:rsidR="00B73254" w:rsidRPr="00203CEF">
        <w:rPr>
          <w:iCs/>
          <w:vertAlign w:val="subscript"/>
        </w:rPr>
        <w:t>2</w:t>
      </w:r>
      <w:r w:rsidR="00B73254" w:rsidRPr="00203CEF">
        <w:rPr>
          <w:iCs/>
        </w:rPr>
        <w:t xml:space="preserve"> in </w:t>
      </w:r>
      <w:r w:rsidRPr="00203CEF">
        <w:rPr>
          <w:iCs/>
        </w:rPr>
        <w:t xml:space="preserve">low concentration does not appear to </w:t>
      </w:r>
      <w:r w:rsidRPr="00203CEF">
        <w:rPr>
          <w:iCs/>
        </w:rPr>
        <w:lastRenderedPageBreak/>
        <w:t>detrimental for NO removal. In general terms, TiO</w:t>
      </w:r>
      <w:r w:rsidRPr="00203CEF">
        <w:rPr>
          <w:iCs/>
          <w:vertAlign w:val="subscript"/>
        </w:rPr>
        <w:t xml:space="preserve">2 </w:t>
      </w:r>
      <w:r w:rsidRPr="00203CEF">
        <w:rPr>
          <w:iCs/>
        </w:rPr>
        <w:t>photocatalysts with higher surface</w:t>
      </w:r>
      <w:r w:rsidR="004E486A" w:rsidRPr="00203CEF">
        <w:rPr>
          <w:iCs/>
        </w:rPr>
        <w:t xml:space="preserve"> area</w:t>
      </w:r>
      <w:r w:rsidRPr="00203CEF">
        <w:rPr>
          <w:iCs/>
        </w:rPr>
        <w:t xml:space="preserve"> and smaller crystallite </w:t>
      </w:r>
      <w:r w:rsidR="004E486A" w:rsidRPr="00203CEF">
        <w:rPr>
          <w:iCs/>
        </w:rPr>
        <w:t xml:space="preserve">size </w:t>
      </w:r>
      <w:r w:rsidRPr="00203CEF">
        <w:rPr>
          <w:iCs/>
        </w:rPr>
        <w:t>tend to be more photoactive in these conditions, but for the materials with better textural properties other factor</w:t>
      </w:r>
      <w:r w:rsidR="004E486A" w:rsidRPr="00203CEF">
        <w:rPr>
          <w:iCs/>
        </w:rPr>
        <w:t>s</w:t>
      </w:r>
      <w:r w:rsidRPr="00203CEF">
        <w:rPr>
          <w:iCs/>
        </w:rPr>
        <w:t>, such as the presence of defects, may also play a significant role reducing the influence of specific surface. In this regards, high surface area TiO</w:t>
      </w:r>
      <w:r w:rsidRPr="00203CEF">
        <w:rPr>
          <w:iCs/>
          <w:vertAlign w:val="subscript"/>
        </w:rPr>
        <w:t>2</w:t>
      </w:r>
      <w:r w:rsidRPr="00203CEF">
        <w:rPr>
          <w:iCs/>
        </w:rPr>
        <w:t xml:space="preserve"> prepared in the lab appears shows the best performance for the removal of these pollutants.</w:t>
      </w:r>
    </w:p>
    <w:p w14:paraId="54F2DD71" w14:textId="76A56C6E" w:rsidR="00F941BB" w:rsidRPr="00203CEF" w:rsidRDefault="00F941BB" w:rsidP="00F941BB">
      <w:pPr>
        <w:pStyle w:val="05-ArticleText"/>
        <w:rPr>
          <w:iCs/>
        </w:rPr>
      </w:pPr>
      <w:r w:rsidRPr="00203CEF">
        <w:rPr>
          <w:iCs/>
        </w:rPr>
        <w:t>Although initially no by-products are generated, following irradiation for several hours formation of NO</w:t>
      </w:r>
      <w:r w:rsidRPr="00203CEF">
        <w:rPr>
          <w:iCs/>
          <w:vertAlign w:val="subscript"/>
        </w:rPr>
        <w:t xml:space="preserve">2 </w:t>
      </w:r>
      <w:r w:rsidRPr="00203CEF">
        <w:rPr>
          <w:iCs/>
        </w:rPr>
        <w:t>progressively increases and reaches 100 % selectivity over some photocatalyst. Certain correlation between the surface area of the TiO</w:t>
      </w:r>
      <w:r w:rsidRPr="00203CEF">
        <w:rPr>
          <w:iCs/>
          <w:vertAlign w:val="subscript"/>
        </w:rPr>
        <w:t>2</w:t>
      </w:r>
      <w:r w:rsidRPr="00203CEF">
        <w:rPr>
          <w:iCs/>
        </w:rPr>
        <w:t xml:space="preserve"> samples and the onset time for NO</w:t>
      </w:r>
      <w:r w:rsidRPr="00203CEF">
        <w:rPr>
          <w:iCs/>
          <w:vertAlign w:val="subscript"/>
        </w:rPr>
        <w:t>2</w:t>
      </w:r>
      <w:r w:rsidRPr="00203CEF">
        <w:rPr>
          <w:iCs/>
        </w:rPr>
        <w:t xml:space="preserve"> releasing is observed, strongly suggesting that reaction products are accumulated on </w:t>
      </w:r>
      <w:r w:rsidR="004E486A" w:rsidRPr="00203CEF">
        <w:rPr>
          <w:iCs/>
        </w:rPr>
        <w:t xml:space="preserve">the </w:t>
      </w:r>
      <w:r w:rsidRPr="00203CEF">
        <w:rPr>
          <w:iCs/>
        </w:rPr>
        <w:t xml:space="preserve">surface of the photocatalyst. This is further confirmed by the </w:t>
      </w:r>
      <w:r w:rsidRPr="00203CEF">
        <w:rPr>
          <w:i/>
          <w:iCs/>
        </w:rPr>
        <w:t>in situ</w:t>
      </w:r>
      <w:r w:rsidRPr="00203CEF">
        <w:rPr>
          <w:iCs/>
        </w:rPr>
        <w:t xml:space="preserve"> DRIFTS analyses the evolution of the surface composition. These experiments confirm the formation of surface nitrates with different symmetry, together with a limited concentration of sulfates under </w:t>
      </w:r>
      <w:r w:rsidR="009E63C8" w:rsidRPr="00203CEF">
        <w:rPr>
          <w:iCs/>
        </w:rPr>
        <w:t xml:space="preserve">the selected </w:t>
      </w:r>
      <w:r w:rsidRPr="00203CEF">
        <w:rPr>
          <w:iCs/>
        </w:rPr>
        <w:t>operating conditions. The evolution of the bands corresponding to these surfaces complexes show</w:t>
      </w:r>
      <w:r w:rsidR="004E486A" w:rsidRPr="00203CEF">
        <w:rPr>
          <w:iCs/>
        </w:rPr>
        <w:t>s</w:t>
      </w:r>
      <w:r w:rsidRPr="00203CEF">
        <w:rPr>
          <w:iCs/>
        </w:rPr>
        <w:t xml:space="preserve"> an initial rapid increment, but </w:t>
      </w:r>
      <w:r w:rsidR="005C176D" w:rsidRPr="00203CEF">
        <w:rPr>
          <w:iCs/>
        </w:rPr>
        <w:t>they progressive</w:t>
      </w:r>
      <w:r w:rsidRPr="00203CEF">
        <w:rPr>
          <w:iCs/>
        </w:rPr>
        <w:t xml:space="preserve"> tend to level-off, as </w:t>
      </w:r>
      <w:r w:rsidR="005C176D" w:rsidRPr="00203CEF">
        <w:rPr>
          <w:iCs/>
        </w:rPr>
        <w:t>expected due</w:t>
      </w:r>
      <w:r w:rsidRPr="00203CEF">
        <w:rPr>
          <w:iCs/>
        </w:rPr>
        <w:t xml:space="preserve"> to the increase of nitrate surface coverage. On the other hand, DRIFTS results reveal the involvement of surface hydroxyls on the formation of nitrate species under this dry conditions</w:t>
      </w:r>
      <w:r w:rsidR="008D3A00" w:rsidRPr="00203CEF">
        <w:rPr>
          <w:iCs/>
        </w:rPr>
        <w:t>.</w:t>
      </w:r>
    </w:p>
    <w:p w14:paraId="49AC7060" w14:textId="77777777" w:rsidR="00D32A4B" w:rsidRPr="00203CEF" w:rsidRDefault="00FF53BC" w:rsidP="00D32A4B">
      <w:pPr>
        <w:pStyle w:val="05-ArticleText"/>
        <w:spacing w:line="224" w:lineRule="exact"/>
        <w:rPr>
          <w:b/>
        </w:rPr>
      </w:pPr>
      <w:r w:rsidRPr="00203CEF">
        <w:rPr>
          <w:b/>
        </w:rPr>
        <w:t>CONSENT FOR PUBLICATION</w:t>
      </w:r>
    </w:p>
    <w:p w14:paraId="338DB6BC" w14:textId="275C2859" w:rsidR="00D32A4B" w:rsidRPr="00203CEF" w:rsidRDefault="005C176D" w:rsidP="005C176D">
      <w:pPr>
        <w:pStyle w:val="05-ArticleText"/>
        <w:spacing w:line="224" w:lineRule="exact"/>
      </w:pPr>
      <w:r w:rsidRPr="00203CEF">
        <w:t xml:space="preserve">Not applicable </w:t>
      </w:r>
    </w:p>
    <w:p w14:paraId="5EA819CB" w14:textId="77777777" w:rsidR="00A65C7A" w:rsidRPr="00203CEF" w:rsidRDefault="00A65C7A" w:rsidP="00D32A4B">
      <w:pPr>
        <w:pStyle w:val="05-ArticleText"/>
        <w:spacing w:line="224" w:lineRule="exact"/>
        <w:rPr>
          <w:b/>
        </w:rPr>
      </w:pPr>
      <w:r w:rsidRPr="00203CEF">
        <w:rPr>
          <w:b/>
        </w:rPr>
        <w:t>AVAILABILTY OF DATA AND MATERIALS</w:t>
      </w:r>
    </w:p>
    <w:p w14:paraId="31670C61" w14:textId="0586456C" w:rsidR="00A65C7A" w:rsidRPr="00203CEF" w:rsidRDefault="005C176D" w:rsidP="005C176D">
      <w:pPr>
        <w:pStyle w:val="NormalWeb"/>
        <w:shd w:val="clear" w:color="auto" w:fill="FFFFFF"/>
        <w:spacing w:before="0" w:beforeAutospacing="0" w:after="150" w:afterAutospacing="0"/>
        <w:rPr>
          <w:sz w:val="20"/>
          <w:szCs w:val="20"/>
          <w:lang w:val="en-US"/>
        </w:rPr>
      </w:pPr>
      <w:r w:rsidRPr="00203CEF">
        <w:rPr>
          <w:sz w:val="20"/>
          <w:szCs w:val="20"/>
          <w:lang w:val="en-US"/>
        </w:rPr>
        <w:t>Not applicable</w:t>
      </w:r>
    </w:p>
    <w:p w14:paraId="5952AB4C" w14:textId="77777777" w:rsidR="00A65C7A" w:rsidRPr="00203CEF" w:rsidRDefault="00A65C7A" w:rsidP="00A65C7A">
      <w:pPr>
        <w:pStyle w:val="05-ArticleText"/>
        <w:spacing w:line="224" w:lineRule="exact"/>
        <w:rPr>
          <w:b/>
          <w:bCs/>
          <w:lang w:val="en-GB"/>
        </w:rPr>
      </w:pPr>
      <w:r w:rsidRPr="00203CEF">
        <w:rPr>
          <w:b/>
          <w:bCs/>
          <w:lang w:val="en-GB"/>
        </w:rPr>
        <w:t>FUNDING</w:t>
      </w:r>
    </w:p>
    <w:p w14:paraId="4E65409C" w14:textId="228FA9F2" w:rsidR="00A65C7A" w:rsidRPr="00203CEF" w:rsidRDefault="00452912" w:rsidP="004E486A">
      <w:pPr>
        <w:jc w:val="both"/>
        <w:rPr>
          <w:noProof/>
          <w:color w:val="222222"/>
          <w:sz w:val="20"/>
          <w:szCs w:val="20"/>
        </w:rPr>
      </w:pPr>
      <w:r w:rsidRPr="00203CEF">
        <w:rPr>
          <w:color w:val="222222"/>
          <w:sz w:val="20"/>
          <w:szCs w:val="20"/>
          <w:shd w:val="clear" w:color="auto" w:fill="FFFFFF"/>
          <w:lang w:val="en-GB"/>
        </w:rPr>
        <w:t>Financial support from the Spanish Ministry of Science and Innovation (MICINN, CMT2011-25093) and project FotoArt from “Comunidad de Madrid” and European Structural Funds to (S2018/NMT-4367) is greatly appreciated.</w:t>
      </w:r>
      <w:r w:rsidR="00A65C7A" w:rsidRPr="00203CEF">
        <w:rPr>
          <w:noProof/>
          <w:color w:val="222222"/>
          <w:sz w:val="20"/>
          <w:szCs w:val="20"/>
        </w:rPr>
        <w:t> </w:t>
      </w:r>
    </w:p>
    <w:p w14:paraId="1D6C8B39" w14:textId="77777777" w:rsidR="00A65C7A" w:rsidRPr="00203CEF" w:rsidRDefault="00A65C7A" w:rsidP="004E486A">
      <w:pPr>
        <w:shd w:val="clear" w:color="auto" w:fill="FFFFFF"/>
        <w:jc w:val="both"/>
        <w:rPr>
          <w:noProof/>
          <w:color w:val="222222"/>
          <w:sz w:val="20"/>
          <w:szCs w:val="20"/>
        </w:rPr>
      </w:pPr>
    </w:p>
    <w:p w14:paraId="6825C86B" w14:textId="77777777" w:rsidR="00CD1B10" w:rsidRPr="00203CEF" w:rsidRDefault="00CD1B10" w:rsidP="002B553F">
      <w:pPr>
        <w:pStyle w:val="05-ArticleText"/>
        <w:spacing w:line="224" w:lineRule="exact"/>
        <w:rPr>
          <w:b/>
          <w:bCs/>
        </w:rPr>
      </w:pPr>
      <w:r w:rsidRPr="00203CEF">
        <w:rPr>
          <w:b/>
          <w:bCs/>
          <w:lang w:val="en-GB"/>
        </w:rPr>
        <w:t>CONFLICT OF INTEREST</w:t>
      </w:r>
    </w:p>
    <w:p w14:paraId="0C86B25A" w14:textId="7C5F4BB1" w:rsidR="005C3CE5" w:rsidRPr="00203CEF" w:rsidRDefault="00CD1B10" w:rsidP="005C176D">
      <w:pPr>
        <w:pStyle w:val="05-ArticleText"/>
        <w:spacing w:line="224" w:lineRule="exact"/>
        <w:rPr>
          <w:lang w:bidi="fa-IR"/>
        </w:rPr>
      </w:pPr>
      <w:r w:rsidRPr="00203CEF">
        <w:rPr>
          <w:lang w:bidi="fa-IR"/>
        </w:rPr>
        <w:tab/>
      </w:r>
      <w:r w:rsidR="005C176D" w:rsidRPr="00203CEF">
        <w:rPr>
          <w:lang w:bidi="fa-IR"/>
        </w:rPr>
        <w:t>The authors declare no conflict of interest, financial or otherwise</w:t>
      </w:r>
      <w:r w:rsidR="00C26F32" w:rsidRPr="00203CEF">
        <w:rPr>
          <w:lang w:bidi="fa-IR"/>
        </w:rPr>
        <w:t>.</w:t>
      </w:r>
    </w:p>
    <w:p w14:paraId="14B30844" w14:textId="094D6A97" w:rsidR="00A30853" w:rsidRPr="00203CEF" w:rsidRDefault="00A30853">
      <w:pPr>
        <w:rPr>
          <w:rFonts w:eastAsia="Times"/>
          <w:sz w:val="20"/>
          <w:szCs w:val="20"/>
          <w:lang w:eastAsia="zh-CN" w:bidi="fa-IR"/>
        </w:rPr>
      </w:pPr>
    </w:p>
    <w:p w14:paraId="20663EB0" w14:textId="77777777" w:rsidR="00A30853" w:rsidRPr="00034A02" w:rsidRDefault="00A30853" w:rsidP="00A30853">
      <w:pPr>
        <w:pStyle w:val="05-ArticleText"/>
        <w:spacing w:line="224" w:lineRule="exact"/>
        <w:jc w:val="left"/>
        <w:rPr>
          <w:b/>
          <w:bCs/>
          <w:lang w:bidi="fa-IR"/>
        </w:rPr>
      </w:pPr>
      <w:r w:rsidRPr="00203CEF">
        <w:rPr>
          <w:b/>
          <w:bCs/>
          <w:lang w:bidi="fa-IR"/>
        </w:rPr>
        <w:t>REFERENCES</w:t>
      </w:r>
    </w:p>
    <w:p w14:paraId="22EC943E" w14:textId="77777777" w:rsidR="00A30853" w:rsidRPr="00034A02" w:rsidRDefault="00A30853" w:rsidP="00A30853">
      <w:pPr>
        <w:pStyle w:val="05-ArticleText"/>
        <w:spacing w:line="224" w:lineRule="exact"/>
        <w:jc w:val="left"/>
        <w:rPr>
          <w:b/>
          <w:color w:val="0000CC"/>
        </w:rPr>
      </w:pPr>
    </w:p>
    <w:sectPr w:rsidR="00A30853" w:rsidRPr="00034A02" w:rsidSect="00452912">
      <w:endnotePr>
        <w:numFmt w:val="decimal"/>
      </w:endnotePr>
      <w:type w:val="continuous"/>
      <w:pgSz w:w="12240" w:h="15840"/>
      <w:pgMar w:top="1134" w:right="709" w:bottom="540" w:left="1276" w:header="720" w:footer="964" w:gutter="0"/>
      <w:cols w:num="2"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86B3E8" w14:textId="77777777" w:rsidR="00A16C6D" w:rsidRDefault="00A16C6D">
      <w:r>
        <w:separator/>
      </w:r>
    </w:p>
  </w:endnote>
  <w:endnote w:type="continuationSeparator" w:id="0">
    <w:p w14:paraId="138D12FC" w14:textId="77777777" w:rsidR="00A16C6D" w:rsidRDefault="00A16C6D">
      <w:r>
        <w:continuationSeparator/>
      </w:r>
    </w:p>
  </w:endnote>
  <w:endnote w:id="1">
    <w:p w14:paraId="5F44959F" w14:textId="77777777" w:rsidR="003C2D2D" w:rsidRPr="00452912" w:rsidRDefault="003C2D2D" w:rsidP="00783367">
      <w:pPr>
        <w:pStyle w:val="Textonotaalfinal"/>
        <w:ind w:left="284" w:hanging="284"/>
        <w:jc w:val="both"/>
      </w:pPr>
      <w:r w:rsidRPr="00464AD8">
        <w:t>[</w:t>
      </w:r>
      <w:r w:rsidRPr="00464AD8">
        <w:rPr>
          <w:rStyle w:val="Refdenotaalfinal"/>
          <w:vertAlign w:val="baseline"/>
        </w:rPr>
        <w:endnoteRef/>
      </w:r>
      <w:r w:rsidRPr="00464AD8">
        <w:t>]</w:t>
      </w:r>
      <w:r>
        <w:t xml:space="preserve"> </w:t>
      </w:r>
      <w:r w:rsidRPr="00452912">
        <w:t>https://www.eea.europa.eu//publications/air-quality-in-europe-2018</w:t>
      </w:r>
    </w:p>
  </w:endnote>
  <w:endnote w:id="2">
    <w:p w14:paraId="652CD831" w14:textId="77777777" w:rsidR="003C2D2D" w:rsidRPr="00452912" w:rsidRDefault="003C2D2D" w:rsidP="003866BA">
      <w:pPr>
        <w:pStyle w:val="Textonotaalfinal"/>
        <w:ind w:left="284" w:hanging="284"/>
        <w:jc w:val="both"/>
        <w:rPr>
          <w:lang w:val="en-US"/>
        </w:rPr>
      </w:pPr>
      <w:r w:rsidRPr="00452912">
        <w:rPr>
          <w:lang w:val="en-US"/>
        </w:rPr>
        <w:t>[</w:t>
      </w:r>
      <w:r w:rsidRPr="00464AD8">
        <w:rPr>
          <w:rStyle w:val="Refdenotaalfinal"/>
          <w:vertAlign w:val="baseline"/>
        </w:rPr>
        <w:endnoteRef/>
      </w:r>
      <w:r w:rsidRPr="00452912">
        <w:rPr>
          <w:lang w:val="en-US"/>
        </w:rPr>
        <w:t xml:space="preserve">] Guarnieri, M; .Balmes, J.R, Outdoor air pollution and asthma. </w:t>
      </w:r>
      <w:r w:rsidRPr="00452912">
        <w:rPr>
          <w:i/>
          <w:iCs/>
          <w:lang w:val="en-US"/>
        </w:rPr>
        <w:t>The Lancet,</w:t>
      </w:r>
      <w:r w:rsidRPr="00452912">
        <w:rPr>
          <w:lang w:val="en-US"/>
        </w:rPr>
        <w:t xml:space="preserve"> </w:t>
      </w:r>
      <w:r w:rsidRPr="00452912">
        <w:rPr>
          <w:b/>
          <w:bCs/>
          <w:lang w:val="en-US"/>
        </w:rPr>
        <w:t>2014</w:t>
      </w:r>
      <w:r w:rsidRPr="00452912">
        <w:rPr>
          <w:lang w:val="en-US"/>
        </w:rPr>
        <w:t>, 383 (9928), 1581-1592, doi.org/10.1016/S0140-6736(14)60617-6.</w:t>
      </w:r>
    </w:p>
  </w:endnote>
  <w:endnote w:id="3">
    <w:p w14:paraId="046EAB11" w14:textId="77777777" w:rsidR="003C2D2D" w:rsidRPr="00452912" w:rsidRDefault="003C2D2D" w:rsidP="003866BA">
      <w:pPr>
        <w:pStyle w:val="Textonotaalfinal"/>
        <w:ind w:left="284" w:hanging="284"/>
        <w:jc w:val="both"/>
        <w:rPr>
          <w:lang w:val="en-US"/>
        </w:rPr>
      </w:pPr>
      <w:r w:rsidRPr="00452912">
        <w:rPr>
          <w:lang w:val="en-US"/>
        </w:rPr>
        <w:t>[</w:t>
      </w:r>
      <w:r w:rsidRPr="00464AD8">
        <w:rPr>
          <w:rStyle w:val="Refdenotaalfinal"/>
          <w:vertAlign w:val="baseline"/>
        </w:rPr>
        <w:endnoteRef/>
      </w:r>
      <w:r w:rsidRPr="00452912">
        <w:rPr>
          <w:lang w:val="en-US"/>
        </w:rPr>
        <w:t>] https://www.epa.gov/no2-pollution/basic-information-about-no2#Effects</w:t>
      </w:r>
    </w:p>
  </w:endnote>
  <w:endnote w:id="4">
    <w:p w14:paraId="75DA1BAB" w14:textId="77777777" w:rsidR="003C2D2D" w:rsidRPr="00452912" w:rsidRDefault="003C2D2D" w:rsidP="00B446E5">
      <w:pPr>
        <w:pStyle w:val="Textonotaalfinal"/>
        <w:ind w:left="284" w:hanging="284"/>
        <w:jc w:val="both"/>
        <w:rPr>
          <w:lang w:val="en-US"/>
        </w:rPr>
      </w:pPr>
      <w:r w:rsidRPr="00464AD8">
        <w:t>[</w:t>
      </w:r>
      <w:r w:rsidRPr="00464AD8">
        <w:rPr>
          <w:rStyle w:val="Refdenotaalfinal"/>
          <w:vertAlign w:val="baseline"/>
        </w:rPr>
        <w:endnoteRef/>
      </w:r>
      <w:r w:rsidRPr="00464AD8">
        <w:t>]</w:t>
      </w:r>
      <w:r w:rsidRPr="00452912">
        <w:t xml:space="preserve"> Saiz-Lopez,A.; Borge, R.; Notario, A.; Adame, J. A.; de la Paz, D.; Querol, X.; Artíñano, B.; Gómez-Moreno, F. J.; Cuevas, C. A., Unexpected increase in the oxidation capacity of the urban atmosphere of Madrid, Spain. </w:t>
      </w:r>
      <w:r w:rsidRPr="00452912">
        <w:rPr>
          <w:i/>
          <w:iCs/>
        </w:rPr>
        <w:t xml:space="preserve">Sci. </w:t>
      </w:r>
      <w:r w:rsidRPr="00452912">
        <w:rPr>
          <w:i/>
          <w:iCs/>
          <w:lang w:val="en-US"/>
        </w:rPr>
        <w:t xml:space="preserve">Reports </w:t>
      </w:r>
      <w:r w:rsidRPr="00452912">
        <w:rPr>
          <w:b/>
          <w:bCs/>
          <w:lang w:val="en-US"/>
        </w:rPr>
        <w:t>2017</w:t>
      </w:r>
      <w:r w:rsidRPr="00452912">
        <w:rPr>
          <w:lang w:val="en-US"/>
        </w:rPr>
        <w:t>, 7, 45956.</w:t>
      </w:r>
      <w:r w:rsidRPr="00452912">
        <w:t xml:space="preserve"> </w:t>
      </w:r>
      <w:r w:rsidRPr="00452912">
        <w:rPr>
          <w:lang w:val="en-US"/>
        </w:rPr>
        <w:t>https://doi.org/10.1038/srep45956</w:t>
      </w:r>
    </w:p>
  </w:endnote>
  <w:endnote w:id="5">
    <w:p w14:paraId="788BAE8F" w14:textId="77777777" w:rsidR="003C2D2D" w:rsidRPr="00452912" w:rsidRDefault="003C2D2D" w:rsidP="003866BA">
      <w:pPr>
        <w:pStyle w:val="Textonotaalfinal"/>
        <w:ind w:left="284" w:hanging="284"/>
        <w:jc w:val="both"/>
        <w:rPr>
          <w:lang w:val="en-US"/>
        </w:rPr>
      </w:pPr>
      <w:r w:rsidRPr="00464AD8">
        <w:rPr>
          <w:lang w:val="en-US"/>
        </w:rPr>
        <w:t>[</w:t>
      </w:r>
      <w:r w:rsidRPr="00464AD8">
        <w:rPr>
          <w:rStyle w:val="Refdenotaalfinal"/>
          <w:vertAlign w:val="baseline"/>
        </w:rPr>
        <w:endnoteRef/>
      </w:r>
      <w:r w:rsidRPr="00464AD8">
        <w:rPr>
          <w:lang w:val="en-US"/>
        </w:rPr>
        <w:t xml:space="preserve">] </w:t>
      </w:r>
      <w:r w:rsidRPr="00452912">
        <w:rPr>
          <w:lang w:val="en-US"/>
        </w:rPr>
        <w:t xml:space="preserve">Bishop, G. A.; Haugen, M. J., The Story of Ever Diminishing Vehicle Tailpipe Emissions as Observed in the Chicago, Illinois Area, </w:t>
      </w:r>
      <w:r w:rsidRPr="00452912">
        <w:rPr>
          <w:i/>
          <w:iCs/>
          <w:lang w:val="en-US"/>
        </w:rPr>
        <w:t>Environ. Sci. Technol.</w:t>
      </w:r>
      <w:r w:rsidRPr="00452912">
        <w:rPr>
          <w:lang w:val="en-US"/>
        </w:rPr>
        <w:t xml:space="preserve"> </w:t>
      </w:r>
      <w:r w:rsidRPr="00452912">
        <w:rPr>
          <w:b/>
          <w:bCs/>
          <w:lang w:val="en-US"/>
        </w:rPr>
        <w:t>2018</w:t>
      </w:r>
      <w:r w:rsidRPr="00452912">
        <w:rPr>
          <w:lang w:val="en-US"/>
        </w:rPr>
        <w:t>, 52, 7587−7593</w:t>
      </w:r>
      <w:r w:rsidRPr="00452912">
        <w:t xml:space="preserve"> </w:t>
      </w:r>
      <w:r w:rsidRPr="00452912">
        <w:rPr>
          <w:lang w:val="en-US"/>
        </w:rPr>
        <w:t>DOI: 10.1021/acs.est.8b00926</w:t>
      </w:r>
    </w:p>
  </w:endnote>
  <w:endnote w:id="6">
    <w:p w14:paraId="21B49FA8" w14:textId="77777777" w:rsidR="003C2D2D" w:rsidRPr="00452912" w:rsidRDefault="003C2D2D" w:rsidP="003866BA">
      <w:pPr>
        <w:pStyle w:val="Textonotaalfinal"/>
        <w:ind w:left="284" w:hanging="284"/>
        <w:jc w:val="both"/>
        <w:rPr>
          <w:lang w:val="en-US"/>
        </w:rPr>
      </w:pPr>
      <w:r w:rsidRPr="00464AD8">
        <w:rPr>
          <w:lang w:val="en-US"/>
        </w:rPr>
        <w:t>[</w:t>
      </w:r>
      <w:r w:rsidRPr="00464AD8">
        <w:rPr>
          <w:rStyle w:val="Refdenotaalfinal"/>
          <w:vertAlign w:val="baseline"/>
        </w:rPr>
        <w:endnoteRef/>
      </w:r>
      <w:r w:rsidRPr="00464AD8">
        <w:rPr>
          <w:lang w:val="en-US"/>
        </w:rPr>
        <w:t>]</w:t>
      </w:r>
      <w:r w:rsidRPr="00452912">
        <w:rPr>
          <w:lang w:val="en-US"/>
        </w:rPr>
        <w:t xml:space="preserve"> Nakashima, Y. Sadanaga, Y., Saito, S., Hoshi, J., Ueno, H., Contributions of vehicular emissions and secondary formation to nitrous acid concentrations in ambient urban air in Tokyo in the winter, </w:t>
      </w:r>
      <w:r w:rsidRPr="00452912">
        <w:rPr>
          <w:i/>
          <w:iCs/>
          <w:lang w:val="en-US"/>
        </w:rPr>
        <w:t>Sci.Total Environ.</w:t>
      </w:r>
      <w:r w:rsidRPr="00452912">
        <w:rPr>
          <w:lang w:val="en-US"/>
        </w:rPr>
        <w:t xml:space="preserve"> </w:t>
      </w:r>
      <w:r w:rsidRPr="00452912">
        <w:rPr>
          <w:b/>
          <w:bCs/>
          <w:lang w:val="en-US"/>
        </w:rPr>
        <w:t>2017</w:t>
      </w:r>
      <w:r w:rsidRPr="00452912">
        <w:rPr>
          <w:lang w:val="en-US"/>
        </w:rPr>
        <w:t>, 592, 178-186, doi.org/10.1016/j.scitotenv.2017.03.122</w:t>
      </w:r>
    </w:p>
  </w:endnote>
  <w:endnote w:id="7">
    <w:p w14:paraId="0D7548EE" w14:textId="77777777" w:rsidR="003C2D2D" w:rsidRPr="009F6084" w:rsidRDefault="003C2D2D" w:rsidP="003866BA">
      <w:pPr>
        <w:pStyle w:val="Textonotaalfinal"/>
        <w:ind w:left="284" w:hanging="284"/>
        <w:jc w:val="both"/>
        <w:rPr>
          <w:lang w:val="en-US"/>
        </w:rPr>
      </w:pPr>
      <w:r w:rsidRPr="003415CF">
        <w:rPr>
          <w:lang w:val="en-US"/>
        </w:rPr>
        <w:t>[</w:t>
      </w:r>
      <w:r w:rsidRPr="003415CF">
        <w:rPr>
          <w:rStyle w:val="Refdenotaalfinal"/>
          <w:vertAlign w:val="baseline"/>
        </w:rPr>
        <w:endnoteRef/>
      </w:r>
      <w:r w:rsidRPr="003415CF">
        <w:rPr>
          <w:lang w:val="en-US"/>
        </w:rPr>
        <w:t>]</w:t>
      </w:r>
      <w:r w:rsidRPr="00452912">
        <w:rPr>
          <w:lang w:val="en-US"/>
        </w:rPr>
        <w:t xml:space="preserve"> Wang, L.; Li, P.; Yu, S.; Mehmood, K.; Li, Z.; Chang, S.; Liu, W</w:t>
      </w:r>
      <w:r w:rsidRPr="009F6084">
        <w:rPr>
          <w:lang w:val="en-US"/>
        </w:rPr>
        <w:t xml:space="preserve">.; Rosenfeld, D.; Flagan, R. C.; Seinfeld. J. H. Predicted impact of thermal power generation emission control measures in the Beijing-Tianjin-Hebei region on air pollution over Beijing, China. </w:t>
      </w:r>
      <w:r w:rsidRPr="009F6084">
        <w:rPr>
          <w:i/>
          <w:iCs/>
          <w:lang w:val="en-US"/>
        </w:rPr>
        <w:t>Sci. Rep.,</w:t>
      </w:r>
      <w:r w:rsidRPr="009F6084">
        <w:rPr>
          <w:lang w:val="en-US"/>
        </w:rPr>
        <w:t xml:space="preserve"> </w:t>
      </w:r>
      <w:r w:rsidRPr="009F6084">
        <w:rPr>
          <w:b/>
          <w:bCs/>
          <w:lang w:val="en-US"/>
        </w:rPr>
        <w:t>2018,</w:t>
      </w:r>
      <w:r w:rsidRPr="009F6084">
        <w:rPr>
          <w:lang w:val="en-US"/>
        </w:rPr>
        <w:t xml:space="preserve"> 8, 934 DOI:10.1038/s41598-018-19481-0</w:t>
      </w:r>
    </w:p>
  </w:endnote>
  <w:endnote w:id="8">
    <w:p w14:paraId="498266C1" w14:textId="77777777" w:rsidR="003C2D2D" w:rsidRPr="009F6084" w:rsidRDefault="003C2D2D" w:rsidP="003866BA">
      <w:pPr>
        <w:ind w:left="284" w:hanging="284"/>
        <w:jc w:val="both"/>
        <w:rPr>
          <w:sz w:val="20"/>
          <w:szCs w:val="20"/>
          <w:lang w:val="es-ES"/>
        </w:rPr>
      </w:pPr>
      <w:r w:rsidRPr="009F6084">
        <w:rPr>
          <w:sz w:val="20"/>
          <w:szCs w:val="20"/>
        </w:rPr>
        <w:t>[</w:t>
      </w:r>
      <w:r w:rsidRPr="009F6084">
        <w:rPr>
          <w:rStyle w:val="colorkey12"/>
          <w:sz w:val="20"/>
          <w:szCs w:val="20"/>
        </w:rPr>
        <w:endnoteRef/>
      </w:r>
      <w:r w:rsidRPr="009F6084">
        <w:rPr>
          <w:sz w:val="20"/>
          <w:szCs w:val="20"/>
        </w:rPr>
        <w:t xml:space="preserve">] Zouzelka, R.; Rathousky, J., Photocatalytic abatement of NOx pollutants in the air using commercial functional coating with porous morphology. </w:t>
      </w:r>
      <w:r w:rsidRPr="009F6084">
        <w:rPr>
          <w:i/>
          <w:iCs/>
          <w:sz w:val="20"/>
          <w:szCs w:val="20"/>
          <w:lang w:val="es-ES"/>
        </w:rPr>
        <w:t>Appl. Catal. B</w:t>
      </w:r>
      <w:r w:rsidRPr="009F6084">
        <w:rPr>
          <w:sz w:val="20"/>
          <w:szCs w:val="20"/>
          <w:lang w:val="es-ES"/>
        </w:rPr>
        <w:t xml:space="preserve"> </w:t>
      </w:r>
      <w:r w:rsidRPr="009F6084">
        <w:rPr>
          <w:b/>
          <w:bCs/>
          <w:sz w:val="20"/>
          <w:szCs w:val="20"/>
          <w:lang w:val="es-ES"/>
        </w:rPr>
        <w:t>2017</w:t>
      </w:r>
      <w:r w:rsidRPr="009F6084">
        <w:rPr>
          <w:sz w:val="20"/>
          <w:szCs w:val="20"/>
          <w:lang w:val="es-ES"/>
        </w:rPr>
        <w:t xml:space="preserve"> 217 466–476 doi.org/10.1016/j.apcatb.2017.06.009</w:t>
      </w:r>
    </w:p>
  </w:endnote>
  <w:endnote w:id="9">
    <w:p w14:paraId="2AACC5CB" w14:textId="37944ADF" w:rsidR="003C2D2D" w:rsidRPr="009F6084" w:rsidRDefault="003C2D2D" w:rsidP="003866BA">
      <w:pPr>
        <w:ind w:left="284" w:hanging="284"/>
        <w:jc w:val="both"/>
        <w:rPr>
          <w:sz w:val="20"/>
          <w:szCs w:val="20"/>
        </w:rPr>
      </w:pPr>
      <w:r w:rsidRPr="009F6084">
        <w:rPr>
          <w:sz w:val="20"/>
          <w:szCs w:val="20"/>
          <w:lang w:val="es-ES"/>
        </w:rPr>
        <w:t>[</w:t>
      </w:r>
      <w:r w:rsidRPr="009F6084">
        <w:rPr>
          <w:rStyle w:val="colorkey12"/>
          <w:sz w:val="20"/>
          <w:szCs w:val="20"/>
        </w:rPr>
        <w:endnoteRef/>
      </w:r>
      <w:r w:rsidRPr="009F6084">
        <w:rPr>
          <w:sz w:val="20"/>
          <w:szCs w:val="20"/>
          <w:lang w:val="es-ES"/>
        </w:rPr>
        <w:t xml:space="preserve">] Suárez, S.; Portela, R.; Hernández-Alonso, M. D.; Sánchez. </w:t>
      </w:r>
      <w:r w:rsidRPr="009F6084">
        <w:rPr>
          <w:sz w:val="20"/>
          <w:szCs w:val="20"/>
        </w:rPr>
        <w:t xml:space="preserve">B., Development of a versatile experimental setup for the evaluation of the photocatalytic properties of construction materials under realistic outdoor conditions. </w:t>
      </w:r>
      <w:r w:rsidRPr="009F6084">
        <w:rPr>
          <w:i/>
          <w:iCs/>
          <w:sz w:val="20"/>
          <w:szCs w:val="20"/>
        </w:rPr>
        <w:t xml:space="preserve">Environ. Sci. Pollut. Res. </w:t>
      </w:r>
      <w:r w:rsidRPr="009F6084">
        <w:rPr>
          <w:sz w:val="20"/>
          <w:szCs w:val="20"/>
        </w:rPr>
        <w:t xml:space="preserve"> </w:t>
      </w:r>
      <w:r w:rsidRPr="009F6084">
        <w:rPr>
          <w:b/>
          <w:bCs/>
          <w:sz w:val="20"/>
          <w:szCs w:val="20"/>
        </w:rPr>
        <w:t xml:space="preserve">2014 </w:t>
      </w:r>
      <w:r w:rsidRPr="009F6084">
        <w:rPr>
          <w:sz w:val="20"/>
          <w:szCs w:val="20"/>
        </w:rPr>
        <w:t>21:11208–11217 DOI 10.1007/s11356-014-2725-y</w:t>
      </w:r>
    </w:p>
  </w:endnote>
  <w:endnote w:id="10">
    <w:p w14:paraId="424FBA18" w14:textId="77777777"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Wang, H.; You, C., Photocatalytic oxidation of SO</w:t>
      </w:r>
      <w:r w:rsidRPr="009F6084">
        <w:rPr>
          <w:vertAlign w:val="subscript"/>
          <w:lang w:val="en-US"/>
        </w:rPr>
        <w:t>2</w:t>
      </w:r>
      <w:r w:rsidRPr="009F6084">
        <w:rPr>
          <w:lang w:val="en-US"/>
        </w:rPr>
        <w:t xml:space="preserve"> on TiO</w:t>
      </w:r>
      <w:r w:rsidRPr="009F6084">
        <w:rPr>
          <w:vertAlign w:val="subscript"/>
          <w:lang w:val="en-US"/>
        </w:rPr>
        <w:t>2</w:t>
      </w:r>
      <w:r w:rsidRPr="009F6084">
        <w:rPr>
          <w:lang w:val="en-US"/>
        </w:rPr>
        <w:t xml:space="preserve"> and the catalyst deactivation: A kinetic study, </w:t>
      </w:r>
      <w:r w:rsidRPr="009F6084">
        <w:rPr>
          <w:i/>
          <w:iCs/>
          <w:lang w:val="en-US"/>
        </w:rPr>
        <w:t>Chem. Eng. J</w:t>
      </w:r>
      <w:r w:rsidRPr="009F6084">
        <w:rPr>
          <w:lang w:val="en-US"/>
        </w:rPr>
        <w:t xml:space="preserve">. </w:t>
      </w:r>
      <w:r w:rsidRPr="009F6084">
        <w:rPr>
          <w:b/>
          <w:bCs/>
          <w:lang w:val="en-US"/>
        </w:rPr>
        <w:t>2018</w:t>
      </w:r>
      <w:r w:rsidRPr="009F6084">
        <w:rPr>
          <w:lang w:val="en-US"/>
        </w:rPr>
        <w:t>, 350, 268–277</w:t>
      </w:r>
    </w:p>
  </w:endnote>
  <w:endnote w:id="11">
    <w:p w14:paraId="07A2F9B2" w14:textId="77777777"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Wang, L.; Zhao, Y.; Zhang, J., Photochemical Removal of SO</w:t>
      </w:r>
      <w:r w:rsidRPr="009F6084">
        <w:rPr>
          <w:vertAlign w:val="subscript"/>
          <w:lang w:val="en-US"/>
        </w:rPr>
        <w:t>2</w:t>
      </w:r>
      <w:r w:rsidRPr="009F6084">
        <w:rPr>
          <w:lang w:val="en-US"/>
        </w:rPr>
        <w:t xml:space="preserve"> over TiO</w:t>
      </w:r>
      <w:r w:rsidRPr="009F6084">
        <w:rPr>
          <w:vertAlign w:val="subscript"/>
          <w:lang w:val="en-US"/>
        </w:rPr>
        <w:t>2</w:t>
      </w:r>
      <w:r w:rsidRPr="009F6084">
        <w:rPr>
          <w:lang w:val="en-US"/>
        </w:rPr>
        <w:t xml:space="preserve">-Based Nanofibers by a Dry Photocatalytic Oxidation Process, </w:t>
      </w:r>
      <w:r w:rsidRPr="009F6084">
        <w:rPr>
          <w:i/>
          <w:iCs/>
          <w:lang w:val="en-US"/>
        </w:rPr>
        <w:t>Energy Fuels</w:t>
      </w:r>
      <w:r w:rsidRPr="009F6084">
        <w:rPr>
          <w:lang w:val="en-US"/>
        </w:rPr>
        <w:t xml:space="preserve"> </w:t>
      </w:r>
      <w:r w:rsidRPr="009F6084">
        <w:rPr>
          <w:b/>
          <w:bCs/>
          <w:lang w:val="en-US"/>
        </w:rPr>
        <w:t>2017</w:t>
      </w:r>
      <w:r w:rsidRPr="009F6084">
        <w:rPr>
          <w:lang w:val="en-US"/>
        </w:rPr>
        <w:t>, 31, 9905−9914 doi.org/10.1021/acs.energyfuels.7b01514</w:t>
      </w:r>
    </w:p>
  </w:endnote>
  <w:endnote w:id="12">
    <w:p w14:paraId="1251E660" w14:textId="3C079502" w:rsidR="003C2D2D" w:rsidRPr="009F6084" w:rsidRDefault="003C2D2D" w:rsidP="003866BA">
      <w:pPr>
        <w:pStyle w:val="Textonotaalfinal"/>
        <w:ind w:left="284" w:hanging="284"/>
        <w:jc w:val="both"/>
        <w:rPr>
          <w:lang w:val="en-GB"/>
        </w:rPr>
      </w:pPr>
      <w:r w:rsidRPr="009F6084">
        <w:rPr>
          <w:lang w:val="en-GB"/>
        </w:rPr>
        <w:t>[</w:t>
      </w:r>
      <w:r w:rsidRPr="009F6084">
        <w:rPr>
          <w:rStyle w:val="Refdenotaalfinal"/>
          <w:vertAlign w:val="baseline"/>
        </w:rPr>
        <w:endnoteRef/>
      </w:r>
      <w:r w:rsidRPr="009F6084">
        <w:rPr>
          <w:lang w:val="en-GB"/>
        </w:rPr>
        <w:t>] Chen, J.; Poon, C.-S,</w:t>
      </w:r>
      <w:r w:rsidRPr="009F6084">
        <w:t xml:space="preserve"> </w:t>
      </w:r>
      <w:r w:rsidRPr="009F6084">
        <w:rPr>
          <w:lang w:val="en-GB"/>
        </w:rPr>
        <w:t xml:space="preserve">Photocatalytic construction and building materials: From fundamentals to applications, </w:t>
      </w:r>
      <w:r w:rsidRPr="009F6084">
        <w:rPr>
          <w:i/>
          <w:iCs/>
          <w:lang w:val="en-GB"/>
        </w:rPr>
        <w:t>Building and Environment</w:t>
      </w:r>
      <w:r w:rsidRPr="009F6084">
        <w:rPr>
          <w:lang w:val="en-GB"/>
        </w:rPr>
        <w:t xml:space="preserve"> </w:t>
      </w:r>
      <w:r w:rsidRPr="009F6084">
        <w:rPr>
          <w:b/>
          <w:bCs/>
          <w:lang w:val="en-GB"/>
        </w:rPr>
        <w:t>2009</w:t>
      </w:r>
      <w:r w:rsidRPr="009F6084">
        <w:rPr>
          <w:lang w:val="en-GB"/>
        </w:rPr>
        <w:t>, 44, 1899-1906. doi.org/10.1016/j.cej.2018.05.152</w:t>
      </w:r>
    </w:p>
  </w:endnote>
  <w:endnote w:id="13">
    <w:p w14:paraId="6AFFBA01" w14:textId="77777777" w:rsidR="003C2D2D" w:rsidRPr="009F6084" w:rsidRDefault="003C2D2D" w:rsidP="003866BA">
      <w:pPr>
        <w:pStyle w:val="Textonotaalfinal"/>
        <w:ind w:left="284" w:hanging="284"/>
        <w:jc w:val="both"/>
        <w:rPr>
          <w:lang w:val="en-GB"/>
        </w:rPr>
      </w:pPr>
      <w:r w:rsidRPr="009F6084">
        <w:rPr>
          <w:lang w:val="en-GB"/>
        </w:rPr>
        <w:t>[</w:t>
      </w:r>
      <w:r w:rsidRPr="009F6084">
        <w:rPr>
          <w:lang w:val="en-GB"/>
        </w:rPr>
        <w:endnoteRef/>
      </w:r>
      <w:r w:rsidRPr="009F6084">
        <w:rPr>
          <w:lang w:val="en-GB"/>
        </w:rPr>
        <w:t xml:space="preserve">] Hüsken, G.; Hunger, M.; Brouwers, H.J.H.; Experimental study of photocatalytic concrete products for air purification, </w:t>
      </w:r>
      <w:r w:rsidRPr="009F6084">
        <w:rPr>
          <w:i/>
          <w:iCs/>
          <w:lang w:val="en-GB"/>
        </w:rPr>
        <w:t>Building and Environment</w:t>
      </w:r>
      <w:r w:rsidRPr="009F6084">
        <w:rPr>
          <w:lang w:val="en-GB"/>
        </w:rPr>
        <w:t xml:space="preserve">, </w:t>
      </w:r>
      <w:r w:rsidRPr="009F6084">
        <w:rPr>
          <w:b/>
          <w:bCs/>
          <w:lang w:val="en-GB"/>
        </w:rPr>
        <w:t>2009</w:t>
      </w:r>
      <w:r w:rsidRPr="009F6084">
        <w:rPr>
          <w:lang w:val="en-GB"/>
        </w:rPr>
        <w:t>, 44, 2463-2474.</w:t>
      </w:r>
      <w:r w:rsidRPr="009F6084">
        <w:t xml:space="preserve"> </w:t>
      </w:r>
      <w:r w:rsidRPr="009F6084">
        <w:rPr>
          <w:lang w:val="en-GB"/>
        </w:rPr>
        <w:t>doi.org/10.1016/j.buildenv.2009.04.010</w:t>
      </w:r>
    </w:p>
  </w:endnote>
  <w:endnote w:id="14">
    <w:p w14:paraId="6F8F9CFD" w14:textId="261EE102" w:rsidR="003C2D2D" w:rsidRPr="009F6084" w:rsidRDefault="003C2D2D" w:rsidP="003866BA">
      <w:pPr>
        <w:pStyle w:val="Textonotaalfinal"/>
        <w:ind w:left="284" w:hanging="284"/>
        <w:jc w:val="both"/>
        <w:rPr>
          <w:lang w:val="en-GB"/>
        </w:rPr>
      </w:pPr>
      <w:r w:rsidRPr="009F6084">
        <w:rPr>
          <w:lang w:val="en-GB"/>
        </w:rPr>
        <w:t>[</w:t>
      </w:r>
      <w:r w:rsidRPr="009F6084">
        <w:rPr>
          <w:rStyle w:val="Refdenotaalfinal"/>
          <w:vertAlign w:val="baseline"/>
        </w:rPr>
        <w:endnoteRef/>
      </w:r>
      <w:r w:rsidRPr="009F6084">
        <w:rPr>
          <w:lang w:val="en-GB"/>
        </w:rPr>
        <w:t>] Yang, L.; Hakki, A.; Wang, F.; Macphee, D. E.;</w:t>
      </w:r>
      <w:r w:rsidRPr="009F6084">
        <w:t xml:space="preserve"> </w:t>
      </w:r>
      <w:r w:rsidRPr="009F6084">
        <w:rPr>
          <w:lang w:val="en-GB"/>
        </w:rPr>
        <w:t xml:space="preserve">Photocatalyst efficiencies in concrete technology: The effect of photocatalyst placement, </w:t>
      </w:r>
      <w:r w:rsidRPr="009F6084">
        <w:rPr>
          <w:i/>
          <w:iCs/>
          <w:lang w:val="en-GB"/>
        </w:rPr>
        <w:t>Appl. Catal. B</w:t>
      </w:r>
      <w:r w:rsidRPr="009F6084">
        <w:rPr>
          <w:lang w:val="en-GB"/>
        </w:rPr>
        <w:t xml:space="preserve"> </w:t>
      </w:r>
      <w:r w:rsidRPr="009F6084">
        <w:rPr>
          <w:b/>
          <w:bCs/>
          <w:lang w:val="en-GB"/>
        </w:rPr>
        <w:t>2018</w:t>
      </w:r>
      <w:r w:rsidRPr="009F6084">
        <w:rPr>
          <w:lang w:val="en-GB"/>
        </w:rPr>
        <w:t>, 222, 200-208, https://doi.org/10.1016/j.apcatb.2017.10.013.</w:t>
      </w:r>
    </w:p>
  </w:endnote>
  <w:endnote w:id="15">
    <w:p w14:paraId="1C7BFD05" w14:textId="12FB8A3D" w:rsidR="003C2D2D" w:rsidRPr="009F6084" w:rsidRDefault="003C2D2D" w:rsidP="000D19A4">
      <w:pPr>
        <w:pStyle w:val="Textonotaalfinal"/>
        <w:ind w:left="284" w:hanging="284"/>
        <w:jc w:val="both"/>
        <w:rPr>
          <w:lang w:val="en-US"/>
        </w:rPr>
      </w:pPr>
      <w:r w:rsidRPr="009F6084">
        <w:t>[</w:t>
      </w:r>
      <w:r w:rsidRPr="009F6084">
        <w:rPr>
          <w:rStyle w:val="Refdenotaalfinal"/>
          <w:vertAlign w:val="baseline"/>
        </w:rPr>
        <w:endnoteRef/>
      </w:r>
      <w:r w:rsidRPr="009F6084">
        <w:t xml:space="preserve">] Chen, M., Chu, J-W., NOx photocatalytic degradation on active concrete road surface — from experiment to real-scale application, </w:t>
      </w:r>
      <w:r w:rsidRPr="009F6084">
        <w:rPr>
          <w:i/>
        </w:rPr>
        <w:t>J. Clean. Prod.</w:t>
      </w:r>
      <w:r w:rsidRPr="009F6084">
        <w:t xml:space="preserve"> </w:t>
      </w:r>
      <w:r w:rsidRPr="009F6084">
        <w:rPr>
          <w:b/>
          <w:bCs/>
        </w:rPr>
        <w:t xml:space="preserve">2011, </w:t>
      </w:r>
      <w:r w:rsidRPr="009F6084">
        <w:t>19(11), 1266-1272, doi.org/10.1016/j.jclepro.2011.03.001.</w:t>
      </w:r>
    </w:p>
  </w:endnote>
  <w:endnote w:id="16">
    <w:p w14:paraId="73869403" w14:textId="70757D34" w:rsidR="003C2D2D" w:rsidRPr="009F6084" w:rsidRDefault="003C2D2D" w:rsidP="003866BA">
      <w:pPr>
        <w:ind w:left="284" w:hanging="284"/>
        <w:jc w:val="both"/>
        <w:rPr>
          <w:sz w:val="20"/>
          <w:szCs w:val="20"/>
        </w:rPr>
      </w:pPr>
      <w:r w:rsidRPr="009F6084">
        <w:rPr>
          <w:sz w:val="20"/>
          <w:szCs w:val="20"/>
        </w:rPr>
        <w:t>[</w:t>
      </w:r>
      <w:r w:rsidRPr="009F6084">
        <w:rPr>
          <w:rStyle w:val="Refdenotaalfinal"/>
          <w:sz w:val="20"/>
          <w:szCs w:val="20"/>
          <w:vertAlign w:val="baseline"/>
        </w:rPr>
        <w:endnoteRef/>
      </w:r>
      <w:r w:rsidRPr="009F6084">
        <w:rPr>
          <w:sz w:val="20"/>
          <w:szCs w:val="20"/>
        </w:rPr>
        <w:t xml:space="preserve">] Fermoso, J.; Sánchez, B.; Suárez, S. “Air purification applications using photocatalysis” in “Nanostructure photocatalysis: From Materials to Applications in Solar Fuels and Environmental Remediation” Chp. 5, </w:t>
      </w:r>
      <w:r w:rsidRPr="009F6084">
        <w:rPr>
          <w:b/>
          <w:bCs/>
          <w:sz w:val="20"/>
          <w:szCs w:val="20"/>
        </w:rPr>
        <w:t>2020</w:t>
      </w:r>
      <w:r w:rsidRPr="009F6084">
        <w:rPr>
          <w:sz w:val="20"/>
          <w:szCs w:val="20"/>
        </w:rPr>
        <w:t>, 99-128, Edts. R. Boukherroub, S. B. Ogale and N. Robertson ISBN: 978-0-12-817836-2, Elsevier.</w:t>
      </w:r>
    </w:p>
  </w:endnote>
  <w:endnote w:id="17">
    <w:p w14:paraId="0CE92BE8" w14:textId="54E6676D" w:rsidR="003C2D2D" w:rsidRPr="009F6084" w:rsidRDefault="003C2D2D" w:rsidP="003866BA">
      <w:pPr>
        <w:pStyle w:val="Textonotaalfinal"/>
        <w:ind w:left="284" w:hanging="284"/>
        <w:jc w:val="both"/>
      </w:pPr>
      <w:r w:rsidRPr="009F6084">
        <w:t>[</w:t>
      </w:r>
      <w:r w:rsidRPr="009F6084">
        <w:rPr>
          <w:rStyle w:val="Refdenotaalfinal"/>
          <w:vertAlign w:val="baseline"/>
        </w:rPr>
        <w:endnoteRef/>
      </w:r>
      <w:r w:rsidRPr="009F6084">
        <w:t xml:space="preserve">] Suárez, S.; Hernández‑Alonso, M. D.; Martínez, C.; Sanchez, B., Evaluation of the photocatalytic performance of construction materials for urban air depollution. </w:t>
      </w:r>
      <w:r w:rsidRPr="009F6084">
        <w:rPr>
          <w:i/>
          <w:iCs/>
        </w:rPr>
        <w:t>Euro-Mediterr J. Environ. Integr</w:t>
      </w:r>
      <w:r w:rsidRPr="009F6084">
        <w:t xml:space="preserve"> </w:t>
      </w:r>
      <w:r w:rsidRPr="009F6084">
        <w:rPr>
          <w:b/>
          <w:bCs/>
        </w:rPr>
        <w:t>2020,</w:t>
      </w:r>
      <w:r w:rsidRPr="009F6084">
        <w:t xml:space="preserve"> 5, 25. https://doi.org/10.1007/s41207-020-00162-21</w:t>
      </w:r>
    </w:p>
  </w:endnote>
  <w:endnote w:id="18">
    <w:p w14:paraId="68461DA6" w14:textId="77777777" w:rsidR="003C2D2D" w:rsidRPr="009F6084" w:rsidRDefault="003C2D2D" w:rsidP="003866BA">
      <w:pPr>
        <w:pStyle w:val="Textonotaalfinal"/>
        <w:ind w:left="284" w:hanging="284"/>
        <w:jc w:val="both"/>
        <w:rPr>
          <w:lang w:val="en-GB"/>
        </w:rPr>
      </w:pPr>
      <w:r w:rsidRPr="009F6084">
        <w:rPr>
          <w:lang w:val="en-GB"/>
        </w:rPr>
        <w:t>[</w:t>
      </w:r>
      <w:r w:rsidRPr="009F6084">
        <w:rPr>
          <w:rStyle w:val="Refdenotaalfinal"/>
          <w:vertAlign w:val="baseline"/>
        </w:rPr>
        <w:endnoteRef/>
      </w:r>
      <w:r w:rsidRPr="009F6084">
        <w:rPr>
          <w:lang w:val="en-GB"/>
        </w:rPr>
        <w:t>] Dalton, J.S.; Janes, P.A.; Jones, N.G.; Nicholson, J.A.; Hallam, K.R.; Allen, G.C., Photocatalytic oxidation of NOx gases using TiO</w:t>
      </w:r>
      <w:r w:rsidRPr="009F6084">
        <w:rPr>
          <w:vertAlign w:val="subscript"/>
          <w:lang w:val="en-GB"/>
        </w:rPr>
        <w:t>2</w:t>
      </w:r>
      <w:r w:rsidRPr="009F6084">
        <w:rPr>
          <w:lang w:val="en-GB"/>
        </w:rPr>
        <w:t xml:space="preserve">: a surface spectroscopic approach, </w:t>
      </w:r>
      <w:r w:rsidRPr="009F6084">
        <w:rPr>
          <w:i/>
          <w:lang w:val="en-GB"/>
        </w:rPr>
        <w:t>Environmental Pollution</w:t>
      </w:r>
      <w:r w:rsidRPr="009F6084">
        <w:rPr>
          <w:lang w:val="en-GB"/>
        </w:rPr>
        <w:t xml:space="preserve"> </w:t>
      </w:r>
      <w:r w:rsidRPr="009F6084">
        <w:rPr>
          <w:b/>
          <w:bCs/>
          <w:lang w:val="en-GB"/>
        </w:rPr>
        <w:t>2002</w:t>
      </w:r>
      <w:r w:rsidRPr="009F6084">
        <w:rPr>
          <w:lang w:val="en-GB"/>
        </w:rPr>
        <w:t>, 120, 415-422. doi.org/10.1016/S0269-7491(02)00107-0</w:t>
      </w:r>
    </w:p>
  </w:endnote>
  <w:endnote w:id="19">
    <w:p w14:paraId="64EC5640" w14:textId="77777777"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Bedjanian, Y.; El Zein, A., Interaction of NO</w:t>
      </w:r>
      <w:r w:rsidRPr="009F6084">
        <w:rPr>
          <w:vertAlign w:val="subscript"/>
          <w:lang w:val="en-US"/>
        </w:rPr>
        <w:t>2</w:t>
      </w:r>
      <w:r w:rsidRPr="009F6084">
        <w:rPr>
          <w:lang w:val="en-US"/>
        </w:rPr>
        <w:t xml:space="preserve"> with TiO</w:t>
      </w:r>
      <w:r w:rsidRPr="009F6084">
        <w:rPr>
          <w:vertAlign w:val="subscript"/>
          <w:lang w:val="en-US"/>
        </w:rPr>
        <w:t>2</w:t>
      </w:r>
      <w:r w:rsidRPr="009F6084">
        <w:rPr>
          <w:lang w:val="en-US"/>
        </w:rPr>
        <w:t xml:space="preserve"> Surface Under UV Irradiation: Products Study, </w:t>
      </w:r>
      <w:r w:rsidRPr="009F6084">
        <w:rPr>
          <w:i/>
          <w:iCs/>
          <w:lang w:val="en-US"/>
        </w:rPr>
        <w:t>J. Phys. Chem. A</w:t>
      </w:r>
      <w:r w:rsidRPr="009F6084">
        <w:rPr>
          <w:lang w:val="en-US"/>
        </w:rPr>
        <w:t xml:space="preserve"> </w:t>
      </w:r>
      <w:r w:rsidRPr="009F6084">
        <w:rPr>
          <w:b/>
          <w:bCs/>
          <w:lang w:val="en-US"/>
        </w:rPr>
        <w:t>2012</w:t>
      </w:r>
      <w:r w:rsidRPr="009F6084">
        <w:rPr>
          <w:lang w:val="en-US"/>
        </w:rPr>
        <w:t>, 116, 1758−1764</w:t>
      </w:r>
      <w:r w:rsidRPr="009F6084">
        <w:t xml:space="preserve"> </w:t>
      </w:r>
      <w:r w:rsidRPr="009F6084">
        <w:rPr>
          <w:lang w:val="en-US"/>
        </w:rPr>
        <w:t>doi.org/10.1021/jp210078b</w:t>
      </w:r>
    </w:p>
  </w:endnote>
  <w:endnote w:id="20">
    <w:p w14:paraId="3FC25707" w14:textId="7C2074D4"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Liu, H.; Yu, X.; Yang, H. The integrated photocatalytic removal of SO</w:t>
      </w:r>
      <w:r w:rsidRPr="009F6084">
        <w:rPr>
          <w:vertAlign w:val="subscript"/>
          <w:lang w:val="en-US"/>
        </w:rPr>
        <w:t>2</w:t>
      </w:r>
      <w:r w:rsidRPr="009F6084">
        <w:rPr>
          <w:lang w:val="en-US"/>
        </w:rPr>
        <w:t xml:space="preserve"> and NO using Cu doped titanium dioxide supported by multi-walled carbon nanotubes</w:t>
      </w:r>
      <w:r w:rsidRPr="009F6084">
        <w:rPr>
          <w:i/>
          <w:iCs/>
          <w:lang w:val="en-US"/>
        </w:rPr>
        <w:t>, Chem. Eng. J.</w:t>
      </w:r>
      <w:r w:rsidRPr="009F6084">
        <w:rPr>
          <w:lang w:val="en-US"/>
        </w:rPr>
        <w:t xml:space="preserve"> </w:t>
      </w:r>
      <w:r w:rsidRPr="009F6084">
        <w:rPr>
          <w:b/>
          <w:bCs/>
          <w:lang w:val="en-US"/>
        </w:rPr>
        <w:t>2014</w:t>
      </w:r>
      <w:r w:rsidRPr="009F6084">
        <w:rPr>
          <w:lang w:val="en-US"/>
        </w:rPr>
        <w:t xml:space="preserve">, 243, 465−472 doi.org/10.1016/j.cej.2014.01.020 </w:t>
      </w:r>
    </w:p>
  </w:endnote>
  <w:endnote w:id="21">
    <w:p w14:paraId="1D918A00" w14:textId="68300F00"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Wang, H., Liu, H., Chen, Z., Veksha, A., Lisak, G., You, G., Interaction between SO</w:t>
      </w:r>
      <w:r w:rsidRPr="009F6084">
        <w:rPr>
          <w:vertAlign w:val="subscript"/>
          <w:lang w:val="en-US"/>
        </w:rPr>
        <w:t>2</w:t>
      </w:r>
      <w:r w:rsidRPr="009F6084">
        <w:rPr>
          <w:lang w:val="en-US"/>
        </w:rPr>
        <w:t xml:space="preserve"> and NO in their adsorption and photocatalytic conversion on TiO</w:t>
      </w:r>
      <w:r w:rsidRPr="009F6084">
        <w:rPr>
          <w:vertAlign w:val="subscript"/>
          <w:lang w:val="en-US"/>
        </w:rPr>
        <w:t>2</w:t>
      </w:r>
      <w:r w:rsidRPr="009F6084">
        <w:rPr>
          <w:lang w:val="en-US"/>
        </w:rPr>
        <w:t xml:space="preserve">, </w:t>
      </w:r>
      <w:r w:rsidRPr="009F6084">
        <w:rPr>
          <w:i/>
          <w:iCs/>
          <w:lang w:val="en-US"/>
        </w:rPr>
        <w:t>Chemosphere,</w:t>
      </w:r>
      <w:r w:rsidRPr="009F6084">
        <w:rPr>
          <w:lang w:val="en-US"/>
        </w:rPr>
        <w:t xml:space="preserve"> </w:t>
      </w:r>
      <w:r w:rsidRPr="009F6084">
        <w:rPr>
          <w:b/>
          <w:bCs/>
          <w:lang w:val="en-US"/>
        </w:rPr>
        <w:t>2020</w:t>
      </w:r>
      <w:r w:rsidRPr="009F6084">
        <w:rPr>
          <w:lang w:val="en-US"/>
        </w:rPr>
        <w:t>, 249, 126136 doi.org/10.1016/j.chemosphere.2020.126136.</w:t>
      </w:r>
    </w:p>
  </w:endnote>
  <w:endnote w:id="22">
    <w:p w14:paraId="3A8E99C0" w14:textId="5A8774CE" w:rsidR="003C2D2D" w:rsidRPr="009F6084" w:rsidRDefault="003C2D2D" w:rsidP="000F20B2">
      <w:pPr>
        <w:pStyle w:val="Textonotaalfinal"/>
        <w:ind w:left="284" w:hanging="284"/>
        <w:jc w:val="both"/>
        <w:rPr>
          <w:lang w:val="en-US"/>
        </w:rPr>
      </w:pPr>
      <w:r w:rsidRPr="009F6084">
        <w:t>[</w:t>
      </w:r>
      <w:r w:rsidRPr="009F6084">
        <w:rPr>
          <w:rStyle w:val="Refdenotaalfinal"/>
          <w:vertAlign w:val="baseline"/>
        </w:rPr>
        <w:endnoteRef/>
      </w:r>
      <w:r w:rsidRPr="009F6084">
        <w:t xml:space="preserve">] Han, Y., Zhang, J., Zhao, Y. Visible-light-induced photocatalytic oxidation of nitric oxide and sulfur dioxide: Discrete kinetics and mechanism, </w:t>
      </w:r>
      <w:r w:rsidRPr="009F6084">
        <w:rPr>
          <w:i/>
        </w:rPr>
        <w:t>Energy</w:t>
      </w:r>
      <w:r w:rsidRPr="009F6084">
        <w:t xml:space="preserve">, </w:t>
      </w:r>
      <w:r w:rsidRPr="009F6084">
        <w:rPr>
          <w:b/>
          <w:bCs/>
        </w:rPr>
        <w:t>2016</w:t>
      </w:r>
      <w:r w:rsidRPr="009F6084">
        <w:t>, 103, 725-734,doi.org/10.1016/j.energy.2015.12.007.</w:t>
      </w:r>
    </w:p>
  </w:endnote>
  <w:endnote w:id="23">
    <w:p w14:paraId="7367EF66" w14:textId="55C02A1D"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Yang, W.; Chen, M.; Xiao, W.; Guoa, Y.; Ding, J.; Zhang, L.; He, H., Molecular Insights into NO-Promoted Sulfate Formation on Model TiO</w:t>
      </w:r>
      <w:r w:rsidRPr="009F6084">
        <w:rPr>
          <w:vertAlign w:val="subscript"/>
          <w:lang w:val="en-US"/>
        </w:rPr>
        <w:t>2</w:t>
      </w:r>
      <w:r w:rsidRPr="009F6084">
        <w:rPr>
          <w:lang w:val="en-US"/>
        </w:rPr>
        <w:t xml:space="preserve"> Nanoparticles with Different Exposed Facets. </w:t>
      </w:r>
      <w:r w:rsidRPr="009F6084">
        <w:rPr>
          <w:i/>
          <w:iCs/>
          <w:lang w:val="en-US"/>
        </w:rPr>
        <w:t>Environ. Sci. Technol.</w:t>
      </w:r>
      <w:r w:rsidRPr="009F6084">
        <w:rPr>
          <w:lang w:val="en-US"/>
        </w:rPr>
        <w:t xml:space="preserve"> </w:t>
      </w:r>
      <w:r w:rsidRPr="009F6084">
        <w:rPr>
          <w:b/>
          <w:bCs/>
          <w:lang w:val="en-US"/>
        </w:rPr>
        <w:t>2018</w:t>
      </w:r>
      <w:r w:rsidRPr="009F6084">
        <w:rPr>
          <w:lang w:val="en-US"/>
        </w:rPr>
        <w:t>, 52(24), 14110-14118 doi.org/10.1021/acs.est.8b02688</w:t>
      </w:r>
    </w:p>
  </w:endnote>
  <w:endnote w:id="24">
    <w:p w14:paraId="75580E3E" w14:textId="77777777" w:rsidR="003C2D2D" w:rsidRPr="009F6084"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Maira, A.J.; Yeung, K.L.; Lee, C.Y.; Yue, P.L.; Chan, C.K., Size Effects in Gas-Phase Photo-oxidation of Trichloroethylene Using Nanometer-Sized TiO</w:t>
      </w:r>
      <w:r w:rsidRPr="009F6084">
        <w:rPr>
          <w:vertAlign w:val="subscript"/>
          <w:lang w:val="en-US"/>
        </w:rPr>
        <w:t>2</w:t>
      </w:r>
      <w:r w:rsidRPr="009F6084">
        <w:rPr>
          <w:lang w:val="en-US"/>
        </w:rPr>
        <w:t xml:space="preserve"> Catalysts. </w:t>
      </w:r>
      <w:r w:rsidRPr="009F6084">
        <w:rPr>
          <w:i/>
          <w:iCs/>
          <w:lang w:val="en-US"/>
        </w:rPr>
        <w:t>J. Catal.,</w:t>
      </w:r>
      <w:r w:rsidRPr="009F6084">
        <w:rPr>
          <w:lang w:val="en-US"/>
        </w:rPr>
        <w:t xml:space="preserve"> </w:t>
      </w:r>
      <w:r w:rsidRPr="009F6084">
        <w:rPr>
          <w:b/>
          <w:bCs/>
          <w:lang w:val="en-US"/>
        </w:rPr>
        <w:t>2000</w:t>
      </w:r>
      <w:r w:rsidRPr="009F6084">
        <w:rPr>
          <w:lang w:val="en-US"/>
        </w:rPr>
        <w:t>, 192 (1), 185-196 doi.org/10.1006/jcat.2000.2838</w:t>
      </w:r>
    </w:p>
  </w:endnote>
  <w:endnote w:id="25">
    <w:p w14:paraId="53BF8E71" w14:textId="080AD187" w:rsidR="003C2D2D" w:rsidRPr="00452912" w:rsidRDefault="003C2D2D" w:rsidP="003866BA">
      <w:pPr>
        <w:pStyle w:val="Textonotaalfinal"/>
        <w:ind w:left="284" w:hanging="284"/>
        <w:jc w:val="both"/>
        <w:rPr>
          <w:lang w:val="en-US"/>
        </w:rPr>
      </w:pPr>
      <w:r w:rsidRPr="009F6084">
        <w:rPr>
          <w:lang w:val="en-US"/>
        </w:rPr>
        <w:t>[</w:t>
      </w:r>
      <w:r w:rsidRPr="009F6084">
        <w:rPr>
          <w:rStyle w:val="Refdenotaalfinal"/>
          <w:vertAlign w:val="baseline"/>
        </w:rPr>
        <w:endnoteRef/>
      </w:r>
      <w:r w:rsidRPr="009F6084">
        <w:rPr>
          <w:lang w:val="en-US"/>
        </w:rPr>
        <w:t>] Muñoz, V.; Casado, C.; Suárez, S.; Sánchez, B.; Marugán, J., Photocatalytic NOx removal: Rigorous kinetic modelling</w:t>
      </w:r>
      <w:r w:rsidRPr="00452912">
        <w:rPr>
          <w:lang w:val="en-US"/>
        </w:rPr>
        <w:t xml:space="preserve"> and ISO standard reactor simulation, </w:t>
      </w:r>
      <w:r w:rsidRPr="00452912">
        <w:rPr>
          <w:i/>
          <w:iCs/>
          <w:lang w:val="en-US"/>
        </w:rPr>
        <w:t>Catal. Today</w:t>
      </w:r>
      <w:r w:rsidRPr="00452912">
        <w:rPr>
          <w:lang w:val="en-US"/>
        </w:rPr>
        <w:t xml:space="preserve">, </w:t>
      </w:r>
      <w:r w:rsidRPr="00452912">
        <w:rPr>
          <w:b/>
          <w:bCs/>
          <w:lang w:val="en-US"/>
        </w:rPr>
        <w:t>2019</w:t>
      </w:r>
      <w:r w:rsidRPr="00452912">
        <w:rPr>
          <w:lang w:val="en-US"/>
        </w:rPr>
        <w:t>, 326, 82-93, doi.org/10.1016/j.cattod.2018.09.001.</w:t>
      </w:r>
    </w:p>
  </w:endnote>
  <w:endnote w:id="26">
    <w:p w14:paraId="43B9E485" w14:textId="77777777" w:rsidR="003C2D2D" w:rsidRPr="00452912" w:rsidRDefault="003C2D2D" w:rsidP="003866BA">
      <w:pPr>
        <w:pStyle w:val="Textonotaalfinal"/>
        <w:ind w:left="284" w:hanging="284"/>
        <w:jc w:val="both"/>
        <w:rPr>
          <w:lang w:val="en-US"/>
        </w:rPr>
      </w:pPr>
      <w:r w:rsidRPr="003415CF">
        <w:rPr>
          <w:lang w:val="en-US"/>
        </w:rPr>
        <w:t>[</w:t>
      </w:r>
      <w:r w:rsidRPr="003415CF">
        <w:rPr>
          <w:rStyle w:val="Refdenotaalfinal"/>
          <w:vertAlign w:val="baseline"/>
        </w:rPr>
        <w:endnoteRef/>
      </w:r>
      <w:r w:rsidRPr="003415CF">
        <w:rPr>
          <w:lang w:val="en-US"/>
        </w:rPr>
        <w:t xml:space="preserve">] </w:t>
      </w:r>
      <w:r w:rsidRPr="00452912">
        <w:rPr>
          <w:lang w:val="en-US"/>
        </w:rPr>
        <w:t>Ohno, T.; Sarukawa, K.; Tokieda, K.; Matsumura, M.</w:t>
      </w:r>
      <w:r w:rsidRPr="00452912">
        <w:t xml:space="preserve"> </w:t>
      </w:r>
      <w:r w:rsidRPr="00452912">
        <w:rPr>
          <w:lang w:val="en-US"/>
        </w:rPr>
        <w:t>Morphology of a TiO</w:t>
      </w:r>
      <w:r w:rsidRPr="009F6084">
        <w:rPr>
          <w:vertAlign w:val="subscript"/>
          <w:lang w:val="en-US"/>
        </w:rPr>
        <w:t>2</w:t>
      </w:r>
      <w:r w:rsidRPr="00452912">
        <w:rPr>
          <w:lang w:val="en-US"/>
        </w:rPr>
        <w:t xml:space="preserve"> Photocatalyst (Degussa, P-25) Consisting of Anatase and Rutile Crystalline Phases </w:t>
      </w:r>
      <w:r w:rsidRPr="00452912">
        <w:rPr>
          <w:i/>
          <w:iCs/>
          <w:lang w:val="en-US"/>
        </w:rPr>
        <w:t>J. Catal.</w:t>
      </w:r>
      <w:r w:rsidRPr="00452912">
        <w:rPr>
          <w:lang w:val="en-US"/>
        </w:rPr>
        <w:t xml:space="preserve"> </w:t>
      </w:r>
      <w:r w:rsidRPr="00452912">
        <w:rPr>
          <w:b/>
          <w:bCs/>
          <w:lang w:val="en-US"/>
        </w:rPr>
        <w:t>2001</w:t>
      </w:r>
      <w:r w:rsidRPr="00452912">
        <w:rPr>
          <w:lang w:val="en-US"/>
        </w:rPr>
        <w:t>, 203, 82–86. doi.org/10.1006/jcat.2001.3316</w:t>
      </w:r>
    </w:p>
  </w:endnote>
  <w:endnote w:id="27">
    <w:p w14:paraId="2CFE0CC3" w14:textId="2F325D25" w:rsidR="003C2D2D" w:rsidRPr="00203CEF" w:rsidRDefault="003C2D2D" w:rsidP="00F211D4">
      <w:pPr>
        <w:pStyle w:val="Textonotaalfinal"/>
        <w:ind w:left="284" w:hanging="284"/>
        <w:jc w:val="both"/>
        <w:rPr>
          <w:lang w:val="en-US"/>
        </w:rPr>
      </w:pPr>
      <w:r w:rsidRPr="00203CEF">
        <w:t>[</w:t>
      </w:r>
      <w:r w:rsidRPr="00203CEF">
        <w:rPr>
          <w:rStyle w:val="Refdenotaalfinal"/>
          <w:vertAlign w:val="baseline"/>
        </w:rPr>
        <w:endnoteRef/>
      </w:r>
      <w:r w:rsidRPr="00203CEF">
        <w:t>] Di Paola, A., Bellardita, M., Palmisano, L., Brookite, the Least Known TiO</w:t>
      </w:r>
      <w:r w:rsidRPr="00203CEF">
        <w:rPr>
          <w:vertAlign w:val="subscript"/>
        </w:rPr>
        <w:t>2</w:t>
      </w:r>
      <w:r w:rsidRPr="00203CEF">
        <w:t xml:space="preserve"> Photocatalyst, </w:t>
      </w:r>
      <w:r w:rsidRPr="00203CEF">
        <w:rPr>
          <w:i/>
          <w:iCs/>
        </w:rPr>
        <w:t xml:space="preserve">Catalysts </w:t>
      </w:r>
      <w:r w:rsidRPr="00203CEF">
        <w:rPr>
          <w:b/>
          <w:bCs/>
        </w:rPr>
        <w:t>2013</w:t>
      </w:r>
      <w:r w:rsidRPr="00203CEF">
        <w:t>, 3, 36-73; doi:10.3390/catal3010036</w:t>
      </w:r>
    </w:p>
  </w:endnote>
  <w:endnote w:id="28">
    <w:p w14:paraId="0733FFCB" w14:textId="66ADBE23"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Yamamoto, A.; Mizuno, Y.; Teramura, K.; Hosokawa, S.; Tanaka, T. Surface Ba species effective for photoassisted NOx storage over Ba-modified TiO</w:t>
      </w:r>
      <w:r w:rsidRPr="00203CEF">
        <w:rPr>
          <w:vertAlign w:val="subscript"/>
          <w:lang w:val="en-US"/>
        </w:rPr>
        <w:t>2</w:t>
      </w:r>
      <w:r w:rsidRPr="00203CEF">
        <w:rPr>
          <w:lang w:val="en-US"/>
        </w:rPr>
        <w:t xml:space="preserve"> photocatalysts. </w:t>
      </w:r>
      <w:r w:rsidRPr="00203CEF">
        <w:rPr>
          <w:i/>
          <w:iCs/>
          <w:lang w:val="en-US"/>
        </w:rPr>
        <w:t>Appl. Catal. B.</w:t>
      </w:r>
      <w:r w:rsidRPr="00203CEF">
        <w:rPr>
          <w:lang w:val="en-US"/>
        </w:rPr>
        <w:t xml:space="preserve"> </w:t>
      </w:r>
      <w:r w:rsidRPr="00203CEF">
        <w:rPr>
          <w:b/>
          <w:bCs/>
          <w:lang w:val="en-US"/>
        </w:rPr>
        <w:t>2016</w:t>
      </w:r>
      <w:r w:rsidRPr="00203CEF">
        <w:rPr>
          <w:lang w:val="en-US"/>
        </w:rPr>
        <w:t>, 180, 283-290 doi.org/10.1016/j.apcatb.2015.06.036.</w:t>
      </w:r>
    </w:p>
  </w:endnote>
  <w:endnote w:id="29">
    <w:p w14:paraId="434DEBEA" w14:textId="15710DE2"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Araña, J.; Garzón-Sousa, D.; González-Díaz, O.; Pulido-Melián, E.; Doña-Rodríguez, J.M. Effect of NO</w:t>
      </w:r>
      <w:r w:rsidRPr="00203CEF">
        <w:rPr>
          <w:vertAlign w:val="subscript"/>
          <w:lang w:val="en-US"/>
        </w:rPr>
        <w:t>2</w:t>
      </w:r>
      <w:r w:rsidRPr="00203CEF">
        <w:rPr>
          <w:lang w:val="en-US"/>
        </w:rPr>
        <w:t xml:space="preserve"> and NO</w:t>
      </w:r>
      <w:r w:rsidRPr="00203CEF">
        <w:rPr>
          <w:vertAlign w:val="subscript"/>
          <w:lang w:val="en-US"/>
        </w:rPr>
        <w:t>3</w:t>
      </w:r>
      <w:r w:rsidRPr="00203CEF">
        <w:rPr>
          <w:lang w:val="en-US"/>
        </w:rPr>
        <w:t>-/HNO</w:t>
      </w:r>
      <w:r w:rsidRPr="00203CEF">
        <w:rPr>
          <w:vertAlign w:val="subscript"/>
          <w:lang w:val="en-US"/>
        </w:rPr>
        <w:t>3</w:t>
      </w:r>
      <w:r w:rsidRPr="00203CEF">
        <w:rPr>
          <w:lang w:val="en-US"/>
        </w:rPr>
        <w:t xml:space="preserve"> adsorption on NO photocatalytic conversion. </w:t>
      </w:r>
      <w:r w:rsidRPr="00203CEF">
        <w:rPr>
          <w:i/>
          <w:iCs/>
          <w:lang w:val="en-US"/>
        </w:rPr>
        <w:t>Appl. Catal. B</w:t>
      </w:r>
      <w:r w:rsidRPr="00203CEF">
        <w:rPr>
          <w:lang w:val="en-US"/>
        </w:rPr>
        <w:t xml:space="preserve"> </w:t>
      </w:r>
      <w:r w:rsidRPr="00203CEF">
        <w:rPr>
          <w:b/>
          <w:bCs/>
          <w:lang w:val="en-US"/>
        </w:rPr>
        <w:t>2019</w:t>
      </w:r>
      <w:r w:rsidRPr="00203CEF">
        <w:rPr>
          <w:lang w:val="en-US"/>
        </w:rPr>
        <w:t>, 244, 660–670. doi.org/10.1016/j.apcatb.2018.12.005.</w:t>
      </w:r>
    </w:p>
  </w:endnote>
  <w:endnote w:id="30">
    <w:p w14:paraId="1F603AF0" w14:textId="507E13B0"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Folli A.; Campbell, S. B.; Anderson, J. A.; Macphee, D. E., Role of TiO</w:t>
      </w:r>
      <w:r w:rsidRPr="00203CEF">
        <w:rPr>
          <w:vertAlign w:val="subscript"/>
          <w:lang w:val="en-US"/>
        </w:rPr>
        <w:t>2</w:t>
      </w:r>
      <w:r w:rsidRPr="00203CEF">
        <w:rPr>
          <w:lang w:val="en-US"/>
        </w:rPr>
        <w:t xml:space="preserve"> surface hydration on NO oxidation photo-activity. </w:t>
      </w:r>
      <w:r w:rsidRPr="00203CEF">
        <w:rPr>
          <w:i/>
          <w:iCs/>
          <w:lang w:val="en-US"/>
        </w:rPr>
        <w:t>J. Photochem. Photobio. A</w:t>
      </w:r>
      <w:r w:rsidRPr="00203CEF">
        <w:rPr>
          <w:lang w:val="en-US"/>
        </w:rPr>
        <w:t xml:space="preserve">, </w:t>
      </w:r>
      <w:r w:rsidRPr="00203CEF">
        <w:rPr>
          <w:b/>
          <w:bCs/>
          <w:lang w:val="en-US"/>
        </w:rPr>
        <w:t>2011,</w:t>
      </w:r>
      <w:r w:rsidRPr="00203CEF">
        <w:rPr>
          <w:lang w:val="en-US"/>
        </w:rPr>
        <w:t xml:space="preserve"> 220, 85–93. doi:10.1016/j.jphotochem.2011.03.017[</w:t>
      </w:r>
    </w:p>
  </w:endnote>
  <w:endnote w:id="31">
    <w:p w14:paraId="49C1D53D" w14:textId="797F00F9"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Yang, L-.; Hakki, A.; Wang, F.; Macphee, D. E. Different Roles of Water in Photocatalytic DeNOx Mechanisms on TiO</w:t>
      </w:r>
      <w:r w:rsidRPr="00203CEF">
        <w:rPr>
          <w:vertAlign w:val="subscript"/>
          <w:lang w:val="en-US"/>
        </w:rPr>
        <w:t>2</w:t>
      </w:r>
      <w:r w:rsidRPr="00203CEF">
        <w:rPr>
          <w:lang w:val="en-US"/>
        </w:rPr>
        <w:t xml:space="preserve">: Basis for Engineering Nitrate Selectivity? </w:t>
      </w:r>
      <w:r w:rsidRPr="00203CEF">
        <w:rPr>
          <w:i/>
          <w:iCs/>
          <w:lang w:val="en-US"/>
        </w:rPr>
        <w:t>ACS Appl. Mater. Interfaces</w:t>
      </w:r>
      <w:r w:rsidRPr="00203CEF">
        <w:rPr>
          <w:lang w:val="en-US"/>
        </w:rPr>
        <w:t>, 2017, 9(20) 17034–17041 doi.org/10.1021/acsami.7b01989</w:t>
      </w:r>
    </w:p>
  </w:endnote>
  <w:endnote w:id="32">
    <w:p w14:paraId="2C1E6D03" w14:textId="38D3B51B"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xml:space="preserve">] Maira, A.J.; Coronado, J.M.; Augugliaro, V.; Yeung, K.L.; Conesa, J.C.; Soria, J.  </w:t>
      </w:r>
      <w:r w:rsidRPr="00203CEF">
        <w:rPr>
          <w:iCs/>
          <w:lang w:val="en-US"/>
        </w:rPr>
        <w:t>Fourier Transform Infrared Study of the Performance of Nanostructured TiO</w:t>
      </w:r>
      <w:r w:rsidRPr="00203CEF">
        <w:rPr>
          <w:iCs/>
          <w:vertAlign w:val="subscript"/>
          <w:lang w:val="en-US"/>
        </w:rPr>
        <w:t>2</w:t>
      </w:r>
      <w:r w:rsidRPr="00203CEF">
        <w:rPr>
          <w:iCs/>
          <w:lang w:val="en-US"/>
        </w:rPr>
        <w:t xml:space="preserve"> Particles for the Photocatalytic Oxidation of Gaseous Toluene</w:t>
      </w:r>
      <w:r w:rsidRPr="00203CEF">
        <w:rPr>
          <w:lang w:val="en-US"/>
        </w:rPr>
        <w:t xml:space="preserve">, </w:t>
      </w:r>
      <w:r w:rsidRPr="00203CEF">
        <w:rPr>
          <w:i/>
          <w:lang w:val="en-US"/>
        </w:rPr>
        <w:t>J. Catal.</w:t>
      </w:r>
      <w:r w:rsidRPr="00203CEF">
        <w:rPr>
          <w:lang w:val="en-US"/>
        </w:rPr>
        <w:t xml:space="preserve">, </w:t>
      </w:r>
      <w:r w:rsidRPr="00203CEF">
        <w:rPr>
          <w:b/>
          <w:bCs/>
          <w:lang w:val="en-US"/>
        </w:rPr>
        <w:t>2001</w:t>
      </w:r>
      <w:r w:rsidRPr="00203CEF">
        <w:rPr>
          <w:lang w:val="en-US"/>
        </w:rPr>
        <w:t>, 202(2), 413-420, doi.org/10.1006/jcat.2001.3301.</w:t>
      </w:r>
    </w:p>
  </w:endnote>
  <w:endnote w:id="33">
    <w:p w14:paraId="2648DC7D" w14:textId="0793CF20"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Mikhaylov, R. V.; Lisachenko, A. A.; Shelimov, B. N.; Kazansky, V. B.; Martra, G.; Coluccia, S. FTIR and TPD Study of the Room Temperature Interaction of a NO–Oxygen Mixture and of NO</w:t>
      </w:r>
      <w:r w:rsidRPr="00203CEF">
        <w:rPr>
          <w:vertAlign w:val="subscript"/>
          <w:lang w:val="en-US"/>
        </w:rPr>
        <w:t>2</w:t>
      </w:r>
      <w:r w:rsidRPr="00203CEF">
        <w:rPr>
          <w:lang w:val="en-US"/>
        </w:rPr>
        <w:t xml:space="preserve"> with Titanium Dioxide, </w:t>
      </w:r>
      <w:r w:rsidRPr="00203CEF">
        <w:rPr>
          <w:i/>
          <w:iCs/>
          <w:lang w:val="en-US"/>
        </w:rPr>
        <w:t xml:space="preserve">J. Phys. Chem. C </w:t>
      </w:r>
      <w:r w:rsidRPr="00203CEF">
        <w:rPr>
          <w:b/>
          <w:bCs/>
          <w:lang w:val="en-US"/>
        </w:rPr>
        <w:t>2013</w:t>
      </w:r>
      <w:r w:rsidRPr="00203CEF">
        <w:rPr>
          <w:lang w:val="en-US"/>
        </w:rPr>
        <w:t>, 117 (20), 10345−10352 doi.org/10.1021/jp311593s</w:t>
      </w:r>
    </w:p>
  </w:endnote>
  <w:endnote w:id="34">
    <w:p w14:paraId="543F7D6D" w14:textId="6CA16B07"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Liu, C.; Ma, Q.; He, H.; He, G.; Ma, J.; Liua, Y., Wu Y., Structure–activity relationship of surface hydroxyl groups during NO</w:t>
      </w:r>
      <w:r w:rsidRPr="00203CEF">
        <w:rPr>
          <w:vertAlign w:val="subscript"/>
          <w:lang w:val="en-US"/>
        </w:rPr>
        <w:t>2</w:t>
      </w:r>
      <w:r w:rsidRPr="00203CEF">
        <w:rPr>
          <w:lang w:val="en-US"/>
        </w:rPr>
        <w:t xml:space="preserve"> adsorption and transformation on TiO</w:t>
      </w:r>
      <w:r w:rsidRPr="00203CEF">
        <w:rPr>
          <w:vertAlign w:val="subscript"/>
          <w:lang w:val="en-US"/>
        </w:rPr>
        <w:t>2</w:t>
      </w:r>
      <w:r w:rsidRPr="00203CEF">
        <w:rPr>
          <w:lang w:val="en-US"/>
        </w:rPr>
        <w:t xml:space="preserve"> nanoparticles, </w:t>
      </w:r>
      <w:r w:rsidRPr="00203CEF">
        <w:rPr>
          <w:i/>
          <w:iCs/>
          <w:lang w:val="en-US"/>
        </w:rPr>
        <w:t>Environ. Sci.: Nano</w:t>
      </w:r>
      <w:r w:rsidRPr="00203CEF">
        <w:rPr>
          <w:lang w:val="en-US"/>
        </w:rPr>
        <w:t xml:space="preserve">, </w:t>
      </w:r>
      <w:r w:rsidRPr="00203CEF">
        <w:rPr>
          <w:b/>
          <w:bCs/>
          <w:lang w:val="en-US"/>
        </w:rPr>
        <w:t>2017</w:t>
      </w:r>
      <w:r w:rsidRPr="00203CEF">
        <w:rPr>
          <w:lang w:val="en-US"/>
        </w:rPr>
        <w:t>, 4, 2388-2394 DOI: 10.1039/C7EN00920H</w:t>
      </w:r>
    </w:p>
  </w:endnote>
  <w:endnote w:id="35">
    <w:p w14:paraId="22BBAC85" w14:textId="77777777"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xml:space="preserve">] Gankanda, A.; Grassian, V. H., Nitrate Photochemistry on Laboratory Proxies of Mineral Dust Aerosol: Wavelength Dependence and Action Spectra, </w:t>
      </w:r>
      <w:r w:rsidRPr="00203CEF">
        <w:rPr>
          <w:i/>
          <w:iCs/>
          <w:lang w:val="en-US"/>
        </w:rPr>
        <w:t>J. Phys. Chem. C</w:t>
      </w:r>
      <w:r w:rsidRPr="00203CEF">
        <w:rPr>
          <w:lang w:val="en-US"/>
        </w:rPr>
        <w:t xml:space="preserve"> </w:t>
      </w:r>
      <w:r w:rsidRPr="00203CEF">
        <w:rPr>
          <w:b/>
          <w:bCs/>
          <w:lang w:val="en-US"/>
        </w:rPr>
        <w:t>2014</w:t>
      </w:r>
      <w:r w:rsidRPr="00203CEF">
        <w:rPr>
          <w:lang w:val="en-US"/>
        </w:rPr>
        <w:t>, 118, 29117−29125 doi.org/10.1021/jp504399a</w:t>
      </w:r>
    </w:p>
  </w:endnote>
  <w:endnote w:id="36">
    <w:p w14:paraId="4963C766" w14:textId="33239FF4"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 Jiang, B. Q.; Wu, Z. B.; Liu, Y.; Lee, S. C.; Ho, W. K.; DRIFT Study of the SO2 Effect on Low-Temperature SCR Reaction over Fe−Mn/TiO</w:t>
      </w:r>
      <w:r w:rsidRPr="00203CEF">
        <w:rPr>
          <w:vertAlign w:val="subscript"/>
          <w:lang w:val="en-US"/>
        </w:rPr>
        <w:t>2</w:t>
      </w:r>
      <w:r w:rsidRPr="00203CEF">
        <w:rPr>
          <w:lang w:val="en-US"/>
        </w:rPr>
        <w:t xml:space="preserve"> </w:t>
      </w:r>
      <w:r w:rsidRPr="00203CEF">
        <w:rPr>
          <w:i/>
          <w:iCs/>
          <w:lang w:val="en-US"/>
        </w:rPr>
        <w:t>J. Phys. Chem. C,</w:t>
      </w:r>
      <w:r w:rsidRPr="00203CEF">
        <w:rPr>
          <w:lang w:val="en-US"/>
        </w:rPr>
        <w:t xml:space="preserve"> </w:t>
      </w:r>
      <w:r w:rsidRPr="00203CEF">
        <w:rPr>
          <w:b/>
          <w:bCs/>
          <w:lang w:val="en-US"/>
        </w:rPr>
        <w:t>2010</w:t>
      </w:r>
      <w:r w:rsidRPr="00203CEF">
        <w:rPr>
          <w:lang w:val="en-US"/>
        </w:rPr>
        <w:t>, 114 (11), 4961-4965</w:t>
      </w:r>
      <w:r w:rsidRPr="00203CEF">
        <w:t xml:space="preserve"> </w:t>
      </w:r>
      <w:r w:rsidRPr="00203CEF">
        <w:rPr>
          <w:lang w:val="en-US"/>
        </w:rPr>
        <w:t>doi.org/10.1021/jp907783g</w:t>
      </w:r>
    </w:p>
  </w:endnote>
  <w:endnote w:id="37">
    <w:p w14:paraId="13E560A2" w14:textId="299E6E40"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]Kataoka S., Lee E., Tejedor-Tejedor M. I., Anderson M. A., Photocatalytic degradation of hydrogen sulfide and in situ FT-IR analysis of reaction products on surface of TiO</w:t>
      </w:r>
      <w:r w:rsidRPr="00203CEF">
        <w:rPr>
          <w:vertAlign w:val="subscript"/>
          <w:lang w:val="en-US"/>
        </w:rPr>
        <w:t>2</w:t>
      </w:r>
      <w:r w:rsidRPr="00203CEF">
        <w:rPr>
          <w:lang w:val="en-US"/>
        </w:rPr>
        <w:t xml:space="preserve">, </w:t>
      </w:r>
      <w:r w:rsidRPr="00203CEF">
        <w:rPr>
          <w:i/>
          <w:iCs/>
          <w:lang w:val="en-US"/>
        </w:rPr>
        <w:t>Appl. Catal. B</w:t>
      </w:r>
      <w:r w:rsidRPr="00203CEF">
        <w:rPr>
          <w:lang w:val="en-US"/>
        </w:rPr>
        <w:t>, 2005, 61, 159–163 doi.org/10.1016/j.apcatb.2005.04.018</w:t>
      </w:r>
    </w:p>
  </w:endnote>
  <w:endnote w:id="38">
    <w:p w14:paraId="61B8F2C1" w14:textId="7AD01AC8" w:rsidR="003C2D2D" w:rsidRPr="00203CEF" w:rsidRDefault="003C2D2D" w:rsidP="003866BA">
      <w:pPr>
        <w:pStyle w:val="Textonotaalfinal"/>
        <w:ind w:left="284" w:hanging="284"/>
        <w:jc w:val="both"/>
        <w:rPr>
          <w:lang w:val="en-US"/>
        </w:rPr>
      </w:pPr>
      <w:r w:rsidRPr="00203CEF">
        <w:rPr>
          <w:lang w:val="en-US"/>
        </w:rPr>
        <w:t>[</w:t>
      </w:r>
      <w:r w:rsidRPr="00203CEF">
        <w:rPr>
          <w:rStyle w:val="Refdenotaalfinal"/>
          <w:vertAlign w:val="baseline"/>
        </w:rPr>
        <w:endnoteRef/>
      </w:r>
      <w:r w:rsidRPr="00203CEF">
        <w:rPr>
          <w:lang w:val="en-US"/>
        </w:rPr>
        <w:t>]Litke A., Su Y., Tranca I., Weber T., Hensen E. J. M., Hofmann J. P.,</w:t>
      </w:r>
      <w:r w:rsidRPr="00203CEF">
        <w:t xml:space="preserve"> </w:t>
      </w:r>
      <w:r w:rsidRPr="00203CEF">
        <w:rPr>
          <w:lang w:val="en-US"/>
        </w:rPr>
        <w:t>Role of Adsorbed Water on Charge Carrier Dynamics in Photoexcited TiO</w:t>
      </w:r>
      <w:r w:rsidRPr="00203CEF">
        <w:rPr>
          <w:vertAlign w:val="subscript"/>
          <w:lang w:val="en-US"/>
        </w:rPr>
        <w:t>2</w:t>
      </w:r>
      <w:r w:rsidRPr="00203CEF">
        <w:rPr>
          <w:lang w:val="en-US"/>
        </w:rPr>
        <w:t xml:space="preserve">, </w:t>
      </w:r>
      <w:r w:rsidRPr="00203CEF">
        <w:rPr>
          <w:i/>
          <w:iCs/>
          <w:lang w:val="en-US"/>
        </w:rPr>
        <w:t>J. Phys. Chem. C</w:t>
      </w:r>
      <w:r w:rsidRPr="00203CEF">
        <w:rPr>
          <w:lang w:val="en-US"/>
        </w:rPr>
        <w:t xml:space="preserve"> </w:t>
      </w:r>
      <w:r w:rsidRPr="00203CEF">
        <w:rPr>
          <w:b/>
          <w:bCs/>
          <w:lang w:val="en-US"/>
        </w:rPr>
        <w:t>2017</w:t>
      </w:r>
      <w:r w:rsidRPr="00203CEF">
        <w:rPr>
          <w:lang w:val="en-US"/>
        </w:rPr>
        <w:t>, 121, 7514−7524 doi.org/10.1021/acs.jpcc.7b00472</w:t>
      </w:r>
    </w:p>
  </w:endnote>
  <w:endnote w:id="39">
    <w:p w14:paraId="0F45B008" w14:textId="77777777" w:rsidR="003C2D2D" w:rsidRPr="00203CEF" w:rsidRDefault="003C2D2D" w:rsidP="003866BA">
      <w:pPr>
        <w:pStyle w:val="Textonotaalfinal"/>
        <w:ind w:left="284" w:hanging="284"/>
        <w:jc w:val="both"/>
      </w:pPr>
      <w:r w:rsidRPr="00203CEF">
        <w:rPr>
          <w:lang w:val="en-US"/>
        </w:rPr>
        <w:t>[</w:t>
      </w:r>
      <w:r w:rsidRPr="00203CEF">
        <w:rPr>
          <w:rStyle w:val="Refdenotaalfinal"/>
          <w:vertAlign w:val="baseline"/>
        </w:rPr>
        <w:endnoteRef/>
      </w:r>
      <w:r w:rsidRPr="00203CEF">
        <w:rPr>
          <w:lang w:val="en-US"/>
        </w:rPr>
        <w:t>] A. Mahdavi-Shakib, J. M. Arce-Ramos, R. N. Austin, T. J. Schwartz, L. C. Grabow, B. G. Frederick, Frequencies and Thermal Stability of Isolated Surface Hydroxyls on Pyrogenic TiO</w:t>
      </w:r>
      <w:r w:rsidRPr="00203CEF">
        <w:rPr>
          <w:vertAlign w:val="subscript"/>
          <w:lang w:val="en-US"/>
        </w:rPr>
        <w:t>2</w:t>
      </w:r>
      <w:r w:rsidRPr="00203CEF">
        <w:rPr>
          <w:lang w:val="en-US"/>
        </w:rPr>
        <w:t xml:space="preserve"> Nanoparticles. </w:t>
      </w:r>
      <w:r w:rsidRPr="00203CEF">
        <w:rPr>
          <w:i/>
        </w:rPr>
        <w:t>J. Phys. Chem. C</w:t>
      </w:r>
      <w:r w:rsidRPr="00203CEF">
        <w:t xml:space="preserve">, </w:t>
      </w:r>
      <w:r w:rsidRPr="00203CEF">
        <w:rPr>
          <w:b/>
          <w:bCs/>
        </w:rPr>
        <w:t xml:space="preserve">2019, </w:t>
      </w:r>
      <w:r w:rsidRPr="00203CEF">
        <w:t>123(40), 24533–24548 doi.org/10.1021/acs.jpcc.9b05699</w:t>
      </w:r>
    </w:p>
  </w:endnote>
  <w:endnote w:id="40">
    <w:p w14:paraId="7F7ED52E" w14:textId="47848D48" w:rsidR="003C2D2D" w:rsidRPr="00203CEF" w:rsidRDefault="003C2D2D" w:rsidP="003866BA">
      <w:pPr>
        <w:pStyle w:val="Textonotaalfinal"/>
        <w:ind w:left="284" w:hanging="284"/>
        <w:jc w:val="both"/>
      </w:pPr>
      <w:r w:rsidRPr="00203CEF">
        <w:t>[</w:t>
      </w:r>
      <w:r w:rsidRPr="00203CEF">
        <w:rPr>
          <w:rStyle w:val="Refdenotaalfinal"/>
          <w:vertAlign w:val="baseline"/>
        </w:rPr>
        <w:endnoteRef/>
      </w:r>
      <w:r w:rsidRPr="00203CEF">
        <w:t xml:space="preserve">] Soria, J.; Sanz, J.; Sobrados, I.; Coronado, J. M.; Hernández-Alonso, M. D.; Fresno, F. Water−Hydroxyl Interactions on Small Anatase Nanoparticles Prepared by the Hydrothermal Route, </w:t>
      </w:r>
      <w:r w:rsidRPr="00203CEF">
        <w:rPr>
          <w:i/>
          <w:iCs/>
        </w:rPr>
        <w:t>J. Phys. Chem. C</w:t>
      </w:r>
      <w:r w:rsidRPr="00203CEF">
        <w:t xml:space="preserve"> </w:t>
      </w:r>
      <w:r w:rsidRPr="00203CEF">
        <w:rPr>
          <w:b/>
          <w:bCs/>
        </w:rPr>
        <w:t>2010</w:t>
      </w:r>
      <w:r w:rsidRPr="00203CEF">
        <w:t>, 114, 39, 16534–16540 doi.org/10.1021/jp105131w</w:t>
      </w:r>
    </w:p>
  </w:endnote>
  <w:endnote w:id="41">
    <w:p w14:paraId="481A68D7" w14:textId="4F9060F5" w:rsidR="00F211D4" w:rsidRPr="00203CEF" w:rsidRDefault="00F211D4" w:rsidP="0000143B">
      <w:pPr>
        <w:pStyle w:val="Textocomentario"/>
        <w:ind w:left="284" w:hanging="284"/>
        <w:jc w:val="both"/>
      </w:pPr>
      <w:r w:rsidRPr="00203CEF">
        <w:t>[</w:t>
      </w:r>
      <w:r w:rsidRPr="00203CEF">
        <w:rPr>
          <w:rStyle w:val="Refdenotaalfinal"/>
          <w:vertAlign w:val="baseline"/>
        </w:rPr>
        <w:endnoteRef/>
      </w:r>
      <w:r w:rsidRPr="00203CEF">
        <w:t xml:space="preserve">] Ando, A., Fujita, M., Izato, Y., Miyake, A., Autocatalytic reaction mechanism of nitric acid and formic acid mixtures based on thermal and in situ Raman spectroscopic analyses </w:t>
      </w:r>
      <w:r w:rsidRPr="00203CEF">
        <w:rPr>
          <w:i/>
          <w:iCs/>
        </w:rPr>
        <w:t>J. Therm. Anal. Calorim.</w:t>
      </w:r>
      <w:r w:rsidRPr="00203CEF">
        <w:t xml:space="preserve"> 2020;</w:t>
      </w:r>
      <w:r w:rsidR="000267D3" w:rsidRPr="00203CEF">
        <w:t>(in press)</w:t>
      </w:r>
      <w:r w:rsidRPr="00203CEF">
        <w:t xml:space="preserve"> https://doi.org/10.1007/s10973-020-10311-y</w:t>
      </w:r>
    </w:p>
  </w:endnote>
  <w:endnote w:id="42">
    <w:p w14:paraId="58A5C181" w14:textId="77777777" w:rsidR="003C2D2D" w:rsidRPr="00452912" w:rsidRDefault="003C2D2D" w:rsidP="003866BA">
      <w:pPr>
        <w:pStyle w:val="Textonotaalfinal"/>
        <w:ind w:left="284" w:hanging="284"/>
        <w:jc w:val="both"/>
      </w:pPr>
      <w:r w:rsidRPr="00203CEF">
        <w:t>[</w:t>
      </w:r>
      <w:r w:rsidRPr="00203CEF">
        <w:rPr>
          <w:rStyle w:val="Refdenotaalfinal"/>
          <w:vertAlign w:val="baseline"/>
        </w:rPr>
        <w:endnoteRef/>
      </w:r>
      <w:r w:rsidRPr="00203CEF">
        <w:t>] Hernández-Alonso, M.D.; Tejedor-Tejedor,</w:t>
      </w:r>
      <w:r w:rsidRPr="00452912">
        <w:t xml:space="preserve"> M. I.; Coronado, J. M.; Anderson, M. A. Soria. J.; Operando FTIR study of the photocatalytic oxidation of acetone in air over TiO</w:t>
      </w:r>
      <w:r w:rsidRPr="00452912">
        <w:rPr>
          <w:vertAlign w:val="subscript"/>
        </w:rPr>
        <w:t>2</w:t>
      </w:r>
      <w:r w:rsidRPr="00452912">
        <w:t>–ZrO</w:t>
      </w:r>
      <w:r w:rsidRPr="00452912">
        <w:rPr>
          <w:vertAlign w:val="subscript"/>
        </w:rPr>
        <w:t>2</w:t>
      </w:r>
      <w:r w:rsidRPr="00452912">
        <w:t xml:space="preserve"> thin films, </w:t>
      </w:r>
      <w:r w:rsidRPr="00452912">
        <w:rPr>
          <w:i/>
          <w:iCs/>
        </w:rPr>
        <w:t>Catal. Today</w:t>
      </w:r>
      <w:r w:rsidRPr="00452912">
        <w:t xml:space="preserve"> </w:t>
      </w:r>
      <w:r w:rsidRPr="00452912">
        <w:rPr>
          <w:b/>
          <w:bCs/>
        </w:rPr>
        <w:t>2009</w:t>
      </w:r>
      <w:r w:rsidRPr="00452912">
        <w:t>, 143, 364–373372 doi.org/10.1016/j.cattod.2009.02.033</w:t>
      </w:r>
      <w:bookmarkStart w:id="36" w:name="_GoBack"/>
      <w:bookmarkEnd w:id="36"/>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Meta Bold LF">
    <w:altName w:val="Arial Unicode MS"/>
    <w:panose1 w:val="00000000000000000000"/>
    <w:charset w:val="86"/>
    <w:family w:val="roman"/>
    <w:notTrueType/>
    <w:pitch w:val="default"/>
    <w:sig w:usb0="00000000" w:usb1="080E0000" w:usb2="00000010" w:usb3="00000000" w:csb0="00040001" w:csb1="00000000"/>
  </w:font>
  <w:font w:name="Relay">
    <w:altName w:val="Microsoft YaHei"/>
    <w:panose1 w:val="00000000000000000000"/>
    <w:charset w:val="86"/>
    <w:family w:val="swiss"/>
    <w:notTrueType/>
    <w:pitch w:val="default"/>
    <w:sig w:usb0="00000003" w:usb1="080E0000" w:usb2="00000010" w:usb3="00000000" w:csb0="00040001" w:csb1="00000000"/>
  </w:font>
  <w:font w:name="Meta Normal LF">
    <w:altName w:val="Arial Unicode MS"/>
    <w:panose1 w:val="00000000000000000000"/>
    <w:charset w:val="86"/>
    <w:family w:val="roman"/>
    <w:notTrueType/>
    <w:pitch w:val="default"/>
    <w:sig w:usb0="00000000" w:usb1="080E0000" w:usb2="00000010" w:usb3="00000000" w:csb0="00040000"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DejaVu Sans">
    <w:altName w:val="Times New Roman"/>
    <w:panose1 w:val="00000000000000000000"/>
    <w:charset w:val="00"/>
    <w:family w:val="auto"/>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C5456" w14:textId="667E180E" w:rsidR="003C2D2D" w:rsidRPr="002B7A4B" w:rsidRDefault="003C2D2D" w:rsidP="00CD1B10">
    <w:pPr>
      <w:pStyle w:val="Piedepgina"/>
      <w:tabs>
        <w:tab w:val="clear" w:pos="4252"/>
        <w:tab w:val="right" w:pos="4900"/>
        <w:tab w:val="left" w:pos="5320"/>
      </w:tabs>
      <w:spacing w:before="240" w:after="360"/>
      <w:rPr>
        <w:rFonts w:ascii="Times New Roman" w:hAnsi="Times New Roman"/>
        <w:b/>
        <w:sz w:val="16"/>
      </w:rPr>
    </w:pPr>
    <w:r>
      <w:rPr>
        <w:rFonts w:ascii="Times New Roman" w:hAnsi="Times New Roman"/>
        <w:b/>
        <w:sz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0B4120" w14:textId="77777777" w:rsidR="00A16C6D" w:rsidRDefault="00A16C6D">
      <w:r>
        <w:separator/>
      </w:r>
    </w:p>
  </w:footnote>
  <w:footnote w:type="continuationSeparator" w:id="0">
    <w:p w14:paraId="6CB87FCB" w14:textId="77777777" w:rsidR="00A16C6D" w:rsidRDefault="00A16C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02C6F" w14:textId="49F970F5" w:rsidR="003C2D2D" w:rsidRPr="0046230F" w:rsidRDefault="003C2D2D" w:rsidP="00CD1B10">
    <w:pPr>
      <w:pStyle w:val="Encabezado"/>
      <w:tabs>
        <w:tab w:val="clear" w:pos="4320"/>
        <w:tab w:val="clear" w:pos="8640"/>
        <w:tab w:val="right" w:pos="10200"/>
      </w:tabs>
      <w:rPr>
        <w:b/>
        <w:i/>
        <w:sz w:val="16"/>
      </w:rPr>
    </w:pPr>
    <w:r w:rsidRPr="0046230F">
      <w:rPr>
        <w:b/>
        <w:sz w:val="16"/>
      </w:rPr>
      <w:fldChar w:fldCharType="begin"/>
    </w:r>
    <w:r w:rsidRPr="0046230F">
      <w:rPr>
        <w:b/>
        <w:sz w:val="16"/>
      </w:rPr>
      <w:instrText xml:space="preserve"> PAGE  </w:instrText>
    </w:r>
    <w:r w:rsidRPr="0046230F">
      <w:rPr>
        <w:b/>
        <w:sz w:val="16"/>
      </w:rPr>
      <w:fldChar w:fldCharType="separate"/>
    </w:r>
    <w:r w:rsidR="00203CEF">
      <w:rPr>
        <w:b/>
        <w:noProof/>
        <w:sz w:val="16"/>
      </w:rPr>
      <w:t>4</w:t>
    </w:r>
    <w:r w:rsidRPr="0046230F">
      <w:rPr>
        <w:b/>
        <w:sz w:val="16"/>
      </w:rPr>
      <w:fldChar w:fldCharType="end"/>
    </w:r>
    <w:r w:rsidRPr="0046230F">
      <w:rPr>
        <w:b/>
        <w:sz w:val="16"/>
      </w:rPr>
      <w:t xml:space="preserve">    </w:t>
    </w:r>
    <w:r w:rsidRPr="0046230F">
      <w:rPr>
        <w:b/>
        <w:i/>
        <w:sz w:val="16"/>
      </w:rPr>
      <w:tab/>
    </w:r>
    <w:r w:rsidRPr="00FD5F11">
      <w:rPr>
        <w:b/>
        <w:i/>
        <w:sz w:val="16"/>
      </w:rPr>
      <w:t>Principle Author</w:t>
    </w:r>
    <w:r w:rsidRPr="00FD5F11">
      <w:rPr>
        <w:b/>
        <w:i/>
        <w:sz w:val="8"/>
      </w:rPr>
      <w:t xml:space="preserve"> </w:t>
    </w:r>
    <w:r w:rsidRPr="005A02A6">
      <w:rPr>
        <w:b/>
        <w:i/>
        <w:sz w:val="16"/>
      </w:rPr>
      <w:t>et al.</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BDC4E" w14:textId="0C54115B" w:rsidR="003C2D2D" w:rsidRPr="0018363D" w:rsidRDefault="003C2D2D" w:rsidP="00CD1B10">
    <w:pPr>
      <w:pStyle w:val="Encabezado"/>
      <w:tabs>
        <w:tab w:val="clear" w:pos="4320"/>
        <w:tab w:val="clear" w:pos="8640"/>
        <w:tab w:val="right" w:pos="10200"/>
      </w:tabs>
    </w:pPr>
    <w:r w:rsidRPr="009542F7">
      <w:rPr>
        <w:b/>
        <w:bCs/>
        <w:i/>
        <w:sz w:val="16"/>
        <w:szCs w:val="28"/>
      </w:rPr>
      <w:t>Title of the Article</w:t>
    </w:r>
    <w:r w:rsidRPr="009542F7">
      <w:rPr>
        <w:sz w:val="16"/>
      </w:rPr>
      <w:tab/>
    </w:r>
    <w:r w:rsidRPr="009542F7">
      <w:rPr>
        <w:b/>
        <w:sz w:val="16"/>
      </w:rPr>
      <w:fldChar w:fldCharType="begin"/>
    </w:r>
    <w:r w:rsidRPr="009542F7">
      <w:rPr>
        <w:b/>
        <w:sz w:val="16"/>
      </w:rPr>
      <w:instrText xml:space="preserve"> PAGE  </w:instrText>
    </w:r>
    <w:r w:rsidRPr="009542F7">
      <w:rPr>
        <w:b/>
        <w:sz w:val="16"/>
      </w:rPr>
      <w:fldChar w:fldCharType="separate"/>
    </w:r>
    <w:r w:rsidR="00203CEF">
      <w:rPr>
        <w:b/>
        <w:noProof/>
        <w:sz w:val="16"/>
      </w:rPr>
      <w:t>3</w:t>
    </w:r>
    <w:r w:rsidRPr="009542F7">
      <w:rPr>
        <w:b/>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A7E3D" w14:textId="77777777" w:rsidR="003C2D2D" w:rsidRDefault="003C2D2D" w:rsidP="00CD1B10">
    <w:pPr>
      <w:pStyle w:val="Encabezado"/>
      <w:tabs>
        <w:tab w:val="clear" w:pos="4320"/>
        <w:tab w:val="clear" w:pos="8640"/>
        <w:tab w:val="center" w:pos="5100"/>
        <w:tab w:val="right" w:pos="10200"/>
      </w:tabs>
      <w:spacing w:after="100" w:line="180" w:lineRule="exact"/>
      <w:jc w:val="right"/>
      <w:rPr>
        <w:b/>
        <w:i/>
        <w:sz w:val="18"/>
        <w:shd w:val="clear" w:color="auto" w:fill="CCCCCC"/>
      </w:rPr>
    </w:pPr>
  </w:p>
  <w:p w14:paraId="6BE06A15" w14:textId="27F31D66" w:rsidR="003C2D2D" w:rsidRPr="0046230F" w:rsidRDefault="003C2D2D" w:rsidP="00CD1B10">
    <w:pPr>
      <w:pStyle w:val="Encabezado"/>
      <w:tabs>
        <w:tab w:val="clear" w:pos="4320"/>
        <w:tab w:val="clear" w:pos="8640"/>
        <w:tab w:val="center" w:pos="5100"/>
        <w:tab w:val="right" w:pos="10200"/>
      </w:tabs>
      <w:spacing w:after="240"/>
      <w:rPr>
        <w:b/>
        <w:i/>
      </w:rPr>
    </w:pPr>
    <w:r w:rsidRPr="0046230F">
      <w:rPr>
        <w:b/>
        <w:i/>
        <w:sz w:val="16"/>
      </w:rPr>
      <w:tab/>
    </w:r>
    <w:r w:rsidRPr="00FD5F11">
      <w:rPr>
        <w:rStyle w:val="Nmerodepgina"/>
        <w:b/>
        <w:sz w:val="16"/>
      </w:rPr>
      <w:fldChar w:fldCharType="begin"/>
    </w:r>
    <w:r w:rsidRPr="00FD5F11">
      <w:rPr>
        <w:rStyle w:val="Nmerodepgina"/>
        <w:b/>
        <w:sz w:val="16"/>
      </w:rPr>
      <w:instrText xml:space="preserve"> PAGE </w:instrText>
    </w:r>
    <w:r w:rsidRPr="00FD5F11">
      <w:rPr>
        <w:rStyle w:val="Nmerodepgina"/>
        <w:b/>
        <w:sz w:val="16"/>
      </w:rPr>
      <w:fldChar w:fldCharType="separate"/>
    </w:r>
    <w:r w:rsidR="00203CEF">
      <w:rPr>
        <w:rStyle w:val="Nmerodepgina"/>
        <w:b/>
        <w:noProof/>
        <w:sz w:val="16"/>
      </w:rPr>
      <w:t>1</w:t>
    </w:r>
    <w:r w:rsidRPr="00FD5F11">
      <w:rPr>
        <w:rStyle w:val="Nmerodepgina"/>
        <w:b/>
        <w:sz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966F716"/>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760644"/>
    <w:multiLevelType w:val="multilevel"/>
    <w:tmpl w:val="34560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74040D"/>
    <w:multiLevelType w:val="multilevel"/>
    <w:tmpl w:val="0A768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40ABB"/>
    <w:multiLevelType w:val="multilevel"/>
    <w:tmpl w:val="A2DAF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BD5B5A"/>
    <w:multiLevelType w:val="hybridMultilevel"/>
    <w:tmpl w:val="A08A66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20D24DA"/>
    <w:multiLevelType w:val="multilevel"/>
    <w:tmpl w:val="FE78E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FF7B2A"/>
    <w:multiLevelType w:val="multilevel"/>
    <w:tmpl w:val="AF70E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D3312F"/>
    <w:multiLevelType w:val="multilevel"/>
    <w:tmpl w:val="40F42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1A492F"/>
    <w:multiLevelType w:val="multilevel"/>
    <w:tmpl w:val="B4DC0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442310"/>
    <w:multiLevelType w:val="multilevel"/>
    <w:tmpl w:val="99DE6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2677C8"/>
    <w:multiLevelType w:val="multilevel"/>
    <w:tmpl w:val="13781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450803"/>
    <w:multiLevelType w:val="multilevel"/>
    <w:tmpl w:val="184E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C217BF"/>
    <w:multiLevelType w:val="hybridMultilevel"/>
    <w:tmpl w:val="4782D89C"/>
    <w:lvl w:ilvl="0" w:tplc="92FA119C">
      <w:start w:val="1"/>
      <w:numFmt w:val="decimal"/>
      <w:pStyle w:val="Prrafodelista"/>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48B5149"/>
    <w:multiLevelType w:val="multilevel"/>
    <w:tmpl w:val="43F0C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972096"/>
    <w:multiLevelType w:val="multilevel"/>
    <w:tmpl w:val="B3485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B47452"/>
    <w:multiLevelType w:val="multilevel"/>
    <w:tmpl w:val="62B2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84F20D0"/>
    <w:multiLevelType w:val="multilevel"/>
    <w:tmpl w:val="10EA27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E2407E"/>
    <w:multiLevelType w:val="multilevel"/>
    <w:tmpl w:val="DC727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6B3D40"/>
    <w:multiLevelType w:val="multilevel"/>
    <w:tmpl w:val="F594F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9F6C8C"/>
    <w:multiLevelType w:val="multilevel"/>
    <w:tmpl w:val="E6FA8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5771E4"/>
    <w:multiLevelType w:val="multilevel"/>
    <w:tmpl w:val="146A6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ED632E"/>
    <w:multiLevelType w:val="hybridMultilevel"/>
    <w:tmpl w:val="544AECC4"/>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28D6BAD"/>
    <w:multiLevelType w:val="multilevel"/>
    <w:tmpl w:val="496C3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F9A0259"/>
    <w:multiLevelType w:val="multilevel"/>
    <w:tmpl w:val="6E3E9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2"/>
  </w:num>
  <w:num w:numId="3">
    <w:abstractNumId w:val="21"/>
  </w:num>
  <w:num w:numId="4">
    <w:abstractNumId w:val="4"/>
  </w:num>
  <w:num w:numId="5">
    <w:abstractNumId w:val="15"/>
  </w:num>
  <w:num w:numId="6">
    <w:abstractNumId w:val="23"/>
  </w:num>
  <w:num w:numId="7">
    <w:abstractNumId w:val="11"/>
  </w:num>
  <w:num w:numId="8">
    <w:abstractNumId w:val="8"/>
  </w:num>
  <w:num w:numId="9">
    <w:abstractNumId w:val="1"/>
  </w:num>
  <w:num w:numId="10">
    <w:abstractNumId w:val="5"/>
  </w:num>
  <w:num w:numId="11">
    <w:abstractNumId w:val="13"/>
  </w:num>
  <w:num w:numId="12">
    <w:abstractNumId w:val="18"/>
  </w:num>
  <w:num w:numId="13">
    <w:abstractNumId w:val="19"/>
  </w:num>
  <w:num w:numId="14">
    <w:abstractNumId w:val="17"/>
  </w:num>
  <w:num w:numId="15">
    <w:abstractNumId w:val="3"/>
  </w:num>
  <w:num w:numId="16">
    <w:abstractNumId w:val="22"/>
  </w:num>
  <w:num w:numId="17">
    <w:abstractNumId w:val="2"/>
  </w:num>
  <w:num w:numId="18">
    <w:abstractNumId w:val="10"/>
  </w:num>
  <w:num w:numId="19">
    <w:abstractNumId w:val="14"/>
  </w:num>
  <w:num w:numId="20">
    <w:abstractNumId w:val="6"/>
  </w:num>
  <w:num w:numId="21">
    <w:abstractNumId w:val="20"/>
  </w:num>
  <w:num w:numId="22">
    <w:abstractNumId w:val="9"/>
  </w:num>
  <w:num w:numId="23">
    <w:abstractNumId w:val="16"/>
  </w:num>
  <w:num w:numId="24">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en-US" w:vendorID="64" w:dllVersion="6" w:nlCheck="1" w:checkStyle="1"/>
  <w:activeWritingStyle w:appName="MSWord" w:lang="en-GB" w:vendorID="64" w:dllVersion="6" w:nlCheck="1" w:checkStyle="1"/>
  <w:activeWritingStyle w:appName="MSWord" w:lang="es-ES_tradnl" w:vendorID="64" w:dllVersion="6" w:nlCheck="1" w:checkStyle="0"/>
  <w:activeWritingStyle w:appName="MSWord" w:lang="en-US"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pt-BR" w:vendorID="64" w:dllVersion="0" w:nlCheck="1" w:checkStyle="0"/>
  <w:activeWritingStyle w:appName="MSWord" w:lang="es-ES" w:vendorID="64" w:dllVersion="0" w:nlCheck="1" w:checkStyle="0"/>
  <w:activeWritingStyle w:appName="MSWord" w:lang="es-ES" w:vendorID="64" w:dllVersion="6" w:nlCheck="1" w:checkStyle="1"/>
  <w:activeWritingStyle w:appName="MSWord" w:lang="en-US" w:vendorID="64" w:dllVersion="131078" w:nlCheck="1" w:checkStyle="1"/>
  <w:activeWritingStyle w:appName="MSWord" w:lang="es-ES" w:vendorID="64" w:dllVersion="131078" w:nlCheck="1" w:checkStyle="0"/>
  <w:activeWritingStyle w:appName="MSWord" w:lang="en-GB" w:vendorID="64" w:dllVersion="131078" w:nlCheck="1" w:checkStyle="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2771"/>
    <w:rsid w:val="0000143B"/>
    <w:rsid w:val="0000326A"/>
    <w:rsid w:val="00003381"/>
    <w:rsid w:val="00003B45"/>
    <w:rsid w:val="00004CB9"/>
    <w:rsid w:val="0000551D"/>
    <w:rsid w:val="000055C0"/>
    <w:rsid w:val="00010CFC"/>
    <w:rsid w:val="00015580"/>
    <w:rsid w:val="000267D3"/>
    <w:rsid w:val="00034A02"/>
    <w:rsid w:val="000355E6"/>
    <w:rsid w:val="00036A05"/>
    <w:rsid w:val="00036D04"/>
    <w:rsid w:val="00040B92"/>
    <w:rsid w:val="000430A3"/>
    <w:rsid w:val="00046F55"/>
    <w:rsid w:val="00047678"/>
    <w:rsid w:val="000570F0"/>
    <w:rsid w:val="000609CF"/>
    <w:rsid w:val="00074B0F"/>
    <w:rsid w:val="0007630F"/>
    <w:rsid w:val="00082761"/>
    <w:rsid w:val="00084086"/>
    <w:rsid w:val="00084DEB"/>
    <w:rsid w:val="0008684C"/>
    <w:rsid w:val="00091872"/>
    <w:rsid w:val="000A2099"/>
    <w:rsid w:val="000A363C"/>
    <w:rsid w:val="000A4E9D"/>
    <w:rsid w:val="000A537E"/>
    <w:rsid w:val="000A69E7"/>
    <w:rsid w:val="000B5A59"/>
    <w:rsid w:val="000C0256"/>
    <w:rsid w:val="000C03C0"/>
    <w:rsid w:val="000C1F54"/>
    <w:rsid w:val="000C1FED"/>
    <w:rsid w:val="000C242D"/>
    <w:rsid w:val="000C2BFD"/>
    <w:rsid w:val="000C4470"/>
    <w:rsid w:val="000C4F0B"/>
    <w:rsid w:val="000D0648"/>
    <w:rsid w:val="000D097C"/>
    <w:rsid w:val="000D0DE7"/>
    <w:rsid w:val="000D19A4"/>
    <w:rsid w:val="000E0AA3"/>
    <w:rsid w:val="000E1DA7"/>
    <w:rsid w:val="000E48AB"/>
    <w:rsid w:val="000E533D"/>
    <w:rsid w:val="000E6D3D"/>
    <w:rsid w:val="000E737E"/>
    <w:rsid w:val="000F1FFE"/>
    <w:rsid w:val="000F20B2"/>
    <w:rsid w:val="000F6850"/>
    <w:rsid w:val="0010648A"/>
    <w:rsid w:val="00116627"/>
    <w:rsid w:val="00120C85"/>
    <w:rsid w:val="00120DCD"/>
    <w:rsid w:val="001240AD"/>
    <w:rsid w:val="001260C5"/>
    <w:rsid w:val="0013428C"/>
    <w:rsid w:val="00136471"/>
    <w:rsid w:val="00151C74"/>
    <w:rsid w:val="00152309"/>
    <w:rsid w:val="00160276"/>
    <w:rsid w:val="00160574"/>
    <w:rsid w:val="00162FDD"/>
    <w:rsid w:val="00167069"/>
    <w:rsid w:val="00167BE8"/>
    <w:rsid w:val="00176FCA"/>
    <w:rsid w:val="0019342A"/>
    <w:rsid w:val="001940D1"/>
    <w:rsid w:val="00197109"/>
    <w:rsid w:val="001A23D5"/>
    <w:rsid w:val="001A430F"/>
    <w:rsid w:val="001A4394"/>
    <w:rsid w:val="001A77AE"/>
    <w:rsid w:val="001A7BF9"/>
    <w:rsid w:val="001B33DD"/>
    <w:rsid w:val="001B7680"/>
    <w:rsid w:val="001C12F5"/>
    <w:rsid w:val="001D06AF"/>
    <w:rsid w:val="001D4F83"/>
    <w:rsid w:val="001D572B"/>
    <w:rsid w:val="001F1F00"/>
    <w:rsid w:val="001F4525"/>
    <w:rsid w:val="001F72F5"/>
    <w:rsid w:val="00203CEF"/>
    <w:rsid w:val="00204D8C"/>
    <w:rsid w:val="002065AC"/>
    <w:rsid w:val="00211007"/>
    <w:rsid w:val="002131A0"/>
    <w:rsid w:val="002207D7"/>
    <w:rsid w:val="002321AA"/>
    <w:rsid w:val="00232E81"/>
    <w:rsid w:val="002347DB"/>
    <w:rsid w:val="00237628"/>
    <w:rsid w:val="0024053F"/>
    <w:rsid w:val="0024341C"/>
    <w:rsid w:val="0024460E"/>
    <w:rsid w:val="0026755F"/>
    <w:rsid w:val="00267A3A"/>
    <w:rsid w:val="002739C6"/>
    <w:rsid w:val="0027418A"/>
    <w:rsid w:val="00274A83"/>
    <w:rsid w:val="00276117"/>
    <w:rsid w:val="0028358B"/>
    <w:rsid w:val="00292E44"/>
    <w:rsid w:val="00296C45"/>
    <w:rsid w:val="002A11F1"/>
    <w:rsid w:val="002A19C4"/>
    <w:rsid w:val="002A6459"/>
    <w:rsid w:val="002B0B1C"/>
    <w:rsid w:val="002B553F"/>
    <w:rsid w:val="002C3A2C"/>
    <w:rsid w:val="002C3C9E"/>
    <w:rsid w:val="002C5233"/>
    <w:rsid w:val="002E6739"/>
    <w:rsid w:val="002F1125"/>
    <w:rsid w:val="002F59AB"/>
    <w:rsid w:val="00302003"/>
    <w:rsid w:val="00302171"/>
    <w:rsid w:val="00302DF4"/>
    <w:rsid w:val="0030334F"/>
    <w:rsid w:val="00306D87"/>
    <w:rsid w:val="00306E28"/>
    <w:rsid w:val="00314AA6"/>
    <w:rsid w:val="0032044D"/>
    <w:rsid w:val="00324E9C"/>
    <w:rsid w:val="00326B38"/>
    <w:rsid w:val="00332824"/>
    <w:rsid w:val="00337959"/>
    <w:rsid w:val="003415CF"/>
    <w:rsid w:val="003507AB"/>
    <w:rsid w:val="00351115"/>
    <w:rsid w:val="003576A5"/>
    <w:rsid w:val="0036142E"/>
    <w:rsid w:val="003615B4"/>
    <w:rsid w:val="003626F4"/>
    <w:rsid w:val="00365227"/>
    <w:rsid w:val="0037332A"/>
    <w:rsid w:val="00373923"/>
    <w:rsid w:val="00376E6A"/>
    <w:rsid w:val="00381F71"/>
    <w:rsid w:val="003866BA"/>
    <w:rsid w:val="00387175"/>
    <w:rsid w:val="0038758B"/>
    <w:rsid w:val="003A578E"/>
    <w:rsid w:val="003A5A4F"/>
    <w:rsid w:val="003A7FD7"/>
    <w:rsid w:val="003B0DAE"/>
    <w:rsid w:val="003B27B6"/>
    <w:rsid w:val="003B37DB"/>
    <w:rsid w:val="003B525D"/>
    <w:rsid w:val="003B6721"/>
    <w:rsid w:val="003B6BA3"/>
    <w:rsid w:val="003C2D2D"/>
    <w:rsid w:val="003C608A"/>
    <w:rsid w:val="003D3A8F"/>
    <w:rsid w:val="003E0719"/>
    <w:rsid w:val="003E25F8"/>
    <w:rsid w:val="003F4738"/>
    <w:rsid w:val="003F717A"/>
    <w:rsid w:val="0040621C"/>
    <w:rsid w:val="004101D1"/>
    <w:rsid w:val="00410E4B"/>
    <w:rsid w:val="0041142A"/>
    <w:rsid w:val="004126A1"/>
    <w:rsid w:val="00414610"/>
    <w:rsid w:val="004151C0"/>
    <w:rsid w:val="004271F0"/>
    <w:rsid w:val="00435BB5"/>
    <w:rsid w:val="004369D4"/>
    <w:rsid w:val="004406A3"/>
    <w:rsid w:val="004437B4"/>
    <w:rsid w:val="00444E9B"/>
    <w:rsid w:val="00446EDE"/>
    <w:rsid w:val="00446FA6"/>
    <w:rsid w:val="00447F15"/>
    <w:rsid w:val="00452912"/>
    <w:rsid w:val="00462D5C"/>
    <w:rsid w:val="00464AD8"/>
    <w:rsid w:val="00465940"/>
    <w:rsid w:val="00466C5B"/>
    <w:rsid w:val="0047063F"/>
    <w:rsid w:val="00471B34"/>
    <w:rsid w:val="004728C4"/>
    <w:rsid w:val="00483BE5"/>
    <w:rsid w:val="00490C81"/>
    <w:rsid w:val="00491FDC"/>
    <w:rsid w:val="00493F3E"/>
    <w:rsid w:val="004A1F73"/>
    <w:rsid w:val="004A2308"/>
    <w:rsid w:val="004A3923"/>
    <w:rsid w:val="004B4259"/>
    <w:rsid w:val="004B4712"/>
    <w:rsid w:val="004B7509"/>
    <w:rsid w:val="004C0F24"/>
    <w:rsid w:val="004C198B"/>
    <w:rsid w:val="004C540E"/>
    <w:rsid w:val="004D02A9"/>
    <w:rsid w:val="004D03B6"/>
    <w:rsid w:val="004D0C0A"/>
    <w:rsid w:val="004E486A"/>
    <w:rsid w:val="004E5B44"/>
    <w:rsid w:val="004E7FC4"/>
    <w:rsid w:val="004F1898"/>
    <w:rsid w:val="004F1D5A"/>
    <w:rsid w:val="004F7BA6"/>
    <w:rsid w:val="0050475F"/>
    <w:rsid w:val="00506EB6"/>
    <w:rsid w:val="00510143"/>
    <w:rsid w:val="005138C7"/>
    <w:rsid w:val="005179F1"/>
    <w:rsid w:val="005225AD"/>
    <w:rsid w:val="00523138"/>
    <w:rsid w:val="00524236"/>
    <w:rsid w:val="005270A2"/>
    <w:rsid w:val="0053262D"/>
    <w:rsid w:val="00532A80"/>
    <w:rsid w:val="00534E96"/>
    <w:rsid w:val="0053500B"/>
    <w:rsid w:val="0054021F"/>
    <w:rsid w:val="00547549"/>
    <w:rsid w:val="00547635"/>
    <w:rsid w:val="005545CD"/>
    <w:rsid w:val="005569BC"/>
    <w:rsid w:val="00556A55"/>
    <w:rsid w:val="005571C9"/>
    <w:rsid w:val="005575B8"/>
    <w:rsid w:val="00557E9C"/>
    <w:rsid w:val="00560EF6"/>
    <w:rsid w:val="005611F8"/>
    <w:rsid w:val="00564DD7"/>
    <w:rsid w:val="00581C29"/>
    <w:rsid w:val="00585585"/>
    <w:rsid w:val="00590048"/>
    <w:rsid w:val="00590ECD"/>
    <w:rsid w:val="00591DB0"/>
    <w:rsid w:val="005A0587"/>
    <w:rsid w:val="005A3333"/>
    <w:rsid w:val="005A611B"/>
    <w:rsid w:val="005B6179"/>
    <w:rsid w:val="005B71E2"/>
    <w:rsid w:val="005C0458"/>
    <w:rsid w:val="005C176D"/>
    <w:rsid w:val="005C3CE5"/>
    <w:rsid w:val="005C6F9D"/>
    <w:rsid w:val="005E34B8"/>
    <w:rsid w:val="005E43AF"/>
    <w:rsid w:val="005E65FA"/>
    <w:rsid w:val="005F2133"/>
    <w:rsid w:val="005F3114"/>
    <w:rsid w:val="005F33DB"/>
    <w:rsid w:val="0060303C"/>
    <w:rsid w:val="00610635"/>
    <w:rsid w:val="00610F7D"/>
    <w:rsid w:val="00613D3E"/>
    <w:rsid w:val="00625D22"/>
    <w:rsid w:val="00632F3E"/>
    <w:rsid w:val="00640607"/>
    <w:rsid w:val="0064330A"/>
    <w:rsid w:val="0064676C"/>
    <w:rsid w:val="00647648"/>
    <w:rsid w:val="00650C05"/>
    <w:rsid w:val="006520FE"/>
    <w:rsid w:val="006523B3"/>
    <w:rsid w:val="00656B2F"/>
    <w:rsid w:val="00663F1C"/>
    <w:rsid w:val="00676368"/>
    <w:rsid w:val="00683C2B"/>
    <w:rsid w:val="006866F6"/>
    <w:rsid w:val="006872F4"/>
    <w:rsid w:val="006970C0"/>
    <w:rsid w:val="006A39BC"/>
    <w:rsid w:val="006A410F"/>
    <w:rsid w:val="006A7879"/>
    <w:rsid w:val="006A7B19"/>
    <w:rsid w:val="006C0CA9"/>
    <w:rsid w:val="006C3213"/>
    <w:rsid w:val="006D7A55"/>
    <w:rsid w:val="006E5ACA"/>
    <w:rsid w:val="006F4479"/>
    <w:rsid w:val="0070786C"/>
    <w:rsid w:val="0071297D"/>
    <w:rsid w:val="00717AF6"/>
    <w:rsid w:val="00722435"/>
    <w:rsid w:val="00723EC6"/>
    <w:rsid w:val="007248AB"/>
    <w:rsid w:val="00725507"/>
    <w:rsid w:val="00727081"/>
    <w:rsid w:val="00727EFA"/>
    <w:rsid w:val="00735A6A"/>
    <w:rsid w:val="00742234"/>
    <w:rsid w:val="00743D8C"/>
    <w:rsid w:val="00743EE9"/>
    <w:rsid w:val="00747D42"/>
    <w:rsid w:val="00755666"/>
    <w:rsid w:val="007619A3"/>
    <w:rsid w:val="00767F92"/>
    <w:rsid w:val="00777ACA"/>
    <w:rsid w:val="00783367"/>
    <w:rsid w:val="00783DD2"/>
    <w:rsid w:val="00793D05"/>
    <w:rsid w:val="007946E0"/>
    <w:rsid w:val="00797A20"/>
    <w:rsid w:val="007A0608"/>
    <w:rsid w:val="007A3978"/>
    <w:rsid w:val="007A50E7"/>
    <w:rsid w:val="007B4CEC"/>
    <w:rsid w:val="007C03D8"/>
    <w:rsid w:val="007C2C16"/>
    <w:rsid w:val="007C3B18"/>
    <w:rsid w:val="007C64FF"/>
    <w:rsid w:val="007C7D29"/>
    <w:rsid w:val="007D505B"/>
    <w:rsid w:val="007D7707"/>
    <w:rsid w:val="007E5060"/>
    <w:rsid w:val="007F0944"/>
    <w:rsid w:val="008002C1"/>
    <w:rsid w:val="00810918"/>
    <w:rsid w:val="00812E48"/>
    <w:rsid w:val="00815045"/>
    <w:rsid w:val="0082047B"/>
    <w:rsid w:val="00821B9A"/>
    <w:rsid w:val="00822943"/>
    <w:rsid w:val="0084230A"/>
    <w:rsid w:val="008445BD"/>
    <w:rsid w:val="00846F11"/>
    <w:rsid w:val="00850197"/>
    <w:rsid w:val="00850916"/>
    <w:rsid w:val="00853DFA"/>
    <w:rsid w:val="0085683B"/>
    <w:rsid w:val="00860AF3"/>
    <w:rsid w:val="00871C09"/>
    <w:rsid w:val="0087269D"/>
    <w:rsid w:val="00881936"/>
    <w:rsid w:val="00885FA3"/>
    <w:rsid w:val="00894178"/>
    <w:rsid w:val="008A1E88"/>
    <w:rsid w:val="008A3392"/>
    <w:rsid w:val="008A6183"/>
    <w:rsid w:val="008A6944"/>
    <w:rsid w:val="008B0911"/>
    <w:rsid w:val="008B1A8D"/>
    <w:rsid w:val="008B71B5"/>
    <w:rsid w:val="008C0F9E"/>
    <w:rsid w:val="008C2455"/>
    <w:rsid w:val="008C2D3D"/>
    <w:rsid w:val="008C446E"/>
    <w:rsid w:val="008C458D"/>
    <w:rsid w:val="008D05BD"/>
    <w:rsid w:val="008D283E"/>
    <w:rsid w:val="008D2CFE"/>
    <w:rsid w:val="008D31D5"/>
    <w:rsid w:val="008D3A00"/>
    <w:rsid w:val="008D3C14"/>
    <w:rsid w:val="008D5053"/>
    <w:rsid w:val="008E57B6"/>
    <w:rsid w:val="008E665B"/>
    <w:rsid w:val="008F0BC1"/>
    <w:rsid w:val="008F2C66"/>
    <w:rsid w:val="008F4A3C"/>
    <w:rsid w:val="008F69B6"/>
    <w:rsid w:val="009010B8"/>
    <w:rsid w:val="00901303"/>
    <w:rsid w:val="00910D4B"/>
    <w:rsid w:val="00911709"/>
    <w:rsid w:val="00911B44"/>
    <w:rsid w:val="00913BCA"/>
    <w:rsid w:val="0092168F"/>
    <w:rsid w:val="00926D44"/>
    <w:rsid w:val="00935F6C"/>
    <w:rsid w:val="00936A6C"/>
    <w:rsid w:val="0094123E"/>
    <w:rsid w:val="009416BB"/>
    <w:rsid w:val="00941A9F"/>
    <w:rsid w:val="00943269"/>
    <w:rsid w:val="009466C2"/>
    <w:rsid w:val="00951F15"/>
    <w:rsid w:val="00952FDA"/>
    <w:rsid w:val="009542F7"/>
    <w:rsid w:val="00964D96"/>
    <w:rsid w:val="00966170"/>
    <w:rsid w:val="009766C4"/>
    <w:rsid w:val="00977435"/>
    <w:rsid w:val="009779D1"/>
    <w:rsid w:val="00977CE5"/>
    <w:rsid w:val="009815E4"/>
    <w:rsid w:val="00992303"/>
    <w:rsid w:val="009926E5"/>
    <w:rsid w:val="009A1EA0"/>
    <w:rsid w:val="009A50C1"/>
    <w:rsid w:val="009A6556"/>
    <w:rsid w:val="009A7A02"/>
    <w:rsid w:val="009A7C40"/>
    <w:rsid w:val="009B1892"/>
    <w:rsid w:val="009B41D5"/>
    <w:rsid w:val="009B4AE1"/>
    <w:rsid w:val="009B4BCC"/>
    <w:rsid w:val="009B4DBD"/>
    <w:rsid w:val="009C48BC"/>
    <w:rsid w:val="009E0C9B"/>
    <w:rsid w:val="009E2773"/>
    <w:rsid w:val="009E28F9"/>
    <w:rsid w:val="009E3A6D"/>
    <w:rsid w:val="009E635A"/>
    <w:rsid w:val="009E63C8"/>
    <w:rsid w:val="009E74C6"/>
    <w:rsid w:val="009E78F4"/>
    <w:rsid w:val="009F5DED"/>
    <w:rsid w:val="009F5EEA"/>
    <w:rsid w:val="009F6084"/>
    <w:rsid w:val="00A008D7"/>
    <w:rsid w:val="00A03C7F"/>
    <w:rsid w:val="00A0507A"/>
    <w:rsid w:val="00A1312C"/>
    <w:rsid w:val="00A16C6D"/>
    <w:rsid w:val="00A21A70"/>
    <w:rsid w:val="00A2314C"/>
    <w:rsid w:val="00A26824"/>
    <w:rsid w:val="00A30853"/>
    <w:rsid w:val="00A418C7"/>
    <w:rsid w:val="00A41AE0"/>
    <w:rsid w:val="00A41F72"/>
    <w:rsid w:val="00A505A1"/>
    <w:rsid w:val="00A512FD"/>
    <w:rsid w:val="00A5140F"/>
    <w:rsid w:val="00A52D4C"/>
    <w:rsid w:val="00A53782"/>
    <w:rsid w:val="00A61DC8"/>
    <w:rsid w:val="00A6370D"/>
    <w:rsid w:val="00A65427"/>
    <w:rsid w:val="00A65C7A"/>
    <w:rsid w:val="00A7455F"/>
    <w:rsid w:val="00A76484"/>
    <w:rsid w:val="00A76505"/>
    <w:rsid w:val="00A82B8F"/>
    <w:rsid w:val="00A85EAC"/>
    <w:rsid w:val="00A93637"/>
    <w:rsid w:val="00A97201"/>
    <w:rsid w:val="00A97F86"/>
    <w:rsid w:val="00AA1B21"/>
    <w:rsid w:val="00AB30D2"/>
    <w:rsid w:val="00AC01AB"/>
    <w:rsid w:val="00AC049D"/>
    <w:rsid w:val="00AC112E"/>
    <w:rsid w:val="00AC34DE"/>
    <w:rsid w:val="00AC3654"/>
    <w:rsid w:val="00AC3D42"/>
    <w:rsid w:val="00AC3F94"/>
    <w:rsid w:val="00AC4E19"/>
    <w:rsid w:val="00AC7660"/>
    <w:rsid w:val="00AC7A6B"/>
    <w:rsid w:val="00AD325D"/>
    <w:rsid w:val="00AD4807"/>
    <w:rsid w:val="00AD5AD9"/>
    <w:rsid w:val="00AD66A2"/>
    <w:rsid w:val="00AE17AD"/>
    <w:rsid w:val="00AE67F3"/>
    <w:rsid w:val="00AE6AE4"/>
    <w:rsid w:val="00B04884"/>
    <w:rsid w:val="00B0527E"/>
    <w:rsid w:val="00B060BD"/>
    <w:rsid w:val="00B1569C"/>
    <w:rsid w:val="00B23F30"/>
    <w:rsid w:val="00B26F0D"/>
    <w:rsid w:val="00B30D76"/>
    <w:rsid w:val="00B35796"/>
    <w:rsid w:val="00B4353A"/>
    <w:rsid w:val="00B446E5"/>
    <w:rsid w:val="00B512B7"/>
    <w:rsid w:val="00B5132A"/>
    <w:rsid w:val="00B526EA"/>
    <w:rsid w:val="00B553F3"/>
    <w:rsid w:val="00B571A5"/>
    <w:rsid w:val="00B61492"/>
    <w:rsid w:val="00B6180E"/>
    <w:rsid w:val="00B73128"/>
    <w:rsid w:val="00B73254"/>
    <w:rsid w:val="00B7484D"/>
    <w:rsid w:val="00B74D32"/>
    <w:rsid w:val="00B764C6"/>
    <w:rsid w:val="00B87752"/>
    <w:rsid w:val="00B920C3"/>
    <w:rsid w:val="00B93060"/>
    <w:rsid w:val="00B95CEB"/>
    <w:rsid w:val="00BA29C2"/>
    <w:rsid w:val="00BB11D9"/>
    <w:rsid w:val="00BB566C"/>
    <w:rsid w:val="00BB67E7"/>
    <w:rsid w:val="00BC0A0F"/>
    <w:rsid w:val="00BC1C4C"/>
    <w:rsid w:val="00BD479F"/>
    <w:rsid w:val="00BF33E1"/>
    <w:rsid w:val="00C01829"/>
    <w:rsid w:val="00C0437E"/>
    <w:rsid w:val="00C05450"/>
    <w:rsid w:val="00C12E85"/>
    <w:rsid w:val="00C14330"/>
    <w:rsid w:val="00C14D63"/>
    <w:rsid w:val="00C20896"/>
    <w:rsid w:val="00C26F32"/>
    <w:rsid w:val="00C30442"/>
    <w:rsid w:val="00C33D53"/>
    <w:rsid w:val="00C40D2F"/>
    <w:rsid w:val="00C4650F"/>
    <w:rsid w:val="00C47DD1"/>
    <w:rsid w:val="00C60D56"/>
    <w:rsid w:val="00C62C3F"/>
    <w:rsid w:val="00C6770D"/>
    <w:rsid w:val="00C76F46"/>
    <w:rsid w:val="00C8116F"/>
    <w:rsid w:val="00C94726"/>
    <w:rsid w:val="00C94733"/>
    <w:rsid w:val="00C94C62"/>
    <w:rsid w:val="00C94F28"/>
    <w:rsid w:val="00C95538"/>
    <w:rsid w:val="00C965F7"/>
    <w:rsid w:val="00CA16F3"/>
    <w:rsid w:val="00CA3C94"/>
    <w:rsid w:val="00CA458F"/>
    <w:rsid w:val="00CB0CC9"/>
    <w:rsid w:val="00CB19EC"/>
    <w:rsid w:val="00CB1FDB"/>
    <w:rsid w:val="00CB20AE"/>
    <w:rsid w:val="00CB420F"/>
    <w:rsid w:val="00CB50C6"/>
    <w:rsid w:val="00CC0DA6"/>
    <w:rsid w:val="00CD18CA"/>
    <w:rsid w:val="00CD1B10"/>
    <w:rsid w:val="00CE02C1"/>
    <w:rsid w:val="00CE0618"/>
    <w:rsid w:val="00CE0A49"/>
    <w:rsid w:val="00CE793A"/>
    <w:rsid w:val="00CF02A7"/>
    <w:rsid w:val="00CF2548"/>
    <w:rsid w:val="00D01D18"/>
    <w:rsid w:val="00D067AC"/>
    <w:rsid w:val="00D07432"/>
    <w:rsid w:val="00D1258A"/>
    <w:rsid w:val="00D13F99"/>
    <w:rsid w:val="00D1713D"/>
    <w:rsid w:val="00D21245"/>
    <w:rsid w:val="00D22D3F"/>
    <w:rsid w:val="00D25434"/>
    <w:rsid w:val="00D2708D"/>
    <w:rsid w:val="00D27ADB"/>
    <w:rsid w:val="00D3014F"/>
    <w:rsid w:val="00D32A4B"/>
    <w:rsid w:val="00D32B6B"/>
    <w:rsid w:val="00D33712"/>
    <w:rsid w:val="00D346C2"/>
    <w:rsid w:val="00D3565C"/>
    <w:rsid w:val="00D367FB"/>
    <w:rsid w:val="00D438CF"/>
    <w:rsid w:val="00D44234"/>
    <w:rsid w:val="00D47914"/>
    <w:rsid w:val="00D512AF"/>
    <w:rsid w:val="00D543D5"/>
    <w:rsid w:val="00D5517F"/>
    <w:rsid w:val="00D56E7D"/>
    <w:rsid w:val="00D60D51"/>
    <w:rsid w:val="00D62CA9"/>
    <w:rsid w:val="00D634C4"/>
    <w:rsid w:val="00D63830"/>
    <w:rsid w:val="00D724C4"/>
    <w:rsid w:val="00D7393B"/>
    <w:rsid w:val="00D757FC"/>
    <w:rsid w:val="00D75A29"/>
    <w:rsid w:val="00D77D95"/>
    <w:rsid w:val="00D77F11"/>
    <w:rsid w:val="00D80424"/>
    <w:rsid w:val="00D828EE"/>
    <w:rsid w:val="00D876C0"/>
    <w:rsid w:val="00D87E98"/>
    <w:rsid w:val="00D9474D"/>
    <w:rsid w:val="00DA4856"/>
    <w:rsid w:val="00DA49B8"/>
    <w:rsid w:val="00DA4F74"/>
    <w:rsid w:val="00DB18C1"/>
    <w:rsid w:val="00DD6845"/>
    <w:rsid w:val="00DF1D3D"/>
    <w:rsid w:val="00DF2132"/>
    <w:rsid w:val="00E017DE"/>
    <w:rsid w:val="00E01D1D"/>
    <w:rsid w:val="00E03CFE"/>
    <w:rsid w:val="00E03DB7"/>
    <w:rsid w:val="00E22C6E"/>
    <w:rsid w:val="00E22E8C"/>
    <w:rsid w:val="00E23A2D"/>
    <w:rsid w:val="00E24F3E"/>
    <w:rsid w:val="00E25509"/>
    <w:rsid w:val="00E26563"/>
    <w:rsid w:val="00E317D8"/>
    <w:rsid w:val="00E32821"/>
    <w:rsid w:val="00E43BFC"/>
    <w:rsid w:val="00E46833"/>
    <w:rsid w:val="00E500DF"/>
    <w:rsid w:val="00E50CA7"/>
    <w:rsid w:val="00E576C2"/>
    <w:rsid w:val="00E64039"/>
    <w:rsid w:val="00E702F4"/>
    <w:rsid w:val="00E70460"/>
    <w:rsid w:val="00E70FD8"/>
    <w:rsid w:val="00E752AD"/>
    <w:rsid w:val="00E75709"/>
    <w:rsid w:val="00E81F30"/>
    <w:rsid w:val="00E83A51"/>
    <w:rsid w:val="00E909A6"/>
    <w:rsid w:val="00E92C80"/>
    <w:rsid w:val="00E9346D"/>
    <w:rsid w:val="00E937B8"/>
    <w:rsid w:val="00E93FB5"/>
    <w:rsid w:val="00E971CA"/>
    <w:rsid w:val="00E97C48"/>
    <w:rsid w:val="00EA2792"/>
    <w:rsid w:val="00EA2E02"/>
    <w:rsid w:val="00EA5BDD"/>
    <w:rsid w:val="00EC45CF"/>
    <w:rsid w:val="00ED1782"/>
    <w:rsid w:val="00ED3B1F"/>
    <w:rsid w:val="00ED74EF"/>
    <w:rsid w:val="00EF042F"/>
    <w:rsid w:val="00EF39FA"/>
    <w:rsid w:val="00EF442F"/>
    <w:rsid w:val="00EF49C7"/>
    <w:rsid w:val="00EF4F86"/>
    <w:rsid w:val="00F00D93"/>
    <w:rsid w:val="00F0166C"/>
    <w:rsid w:val="00F04C35"/>
    <w:rsid w:val="00F17B27"/>
    <w:rsid w:val="00F211D4"/>
    <w:rsid w:val="00F230D4"/>
    <w:rsid w:val="00F3073D"/>
    <w:rsid w:val="00F3754C"/>
    <w:rsid w:val="00F56284"/>
    <w:rsid w:val="00F66881"/>
    <w:rsid w:val="00F66E54"/>
    <w:rsid w:val="00F6758B"/>
    <w:rsid w:val="00F8418B"/>
    <w:rsid w:val="00F91F5C"/>
    <w:rsid w:val="00F93B93"/>
    <w:rsid w:val="00F941BB"/>
    <w:rsid w:val="00FA15F9"/>
    <w:rsid w:val="00FA41D8"/>
    <w:rsid w:val="00FB3A50"/>
    <w:rsid w:val="00FB4BF1"/>
    <w:rsid w:val="00FB548F"/>
    <w:rsid w:val="00FB6B9B"/>
    <w:rsid w:val="00FB7E1E"/>
    <w:rsid w:val="00FC2771"/>
    <w:rsid w:val="00FD04DC"/>
    <w:rsid w:val="00FD1F23"/>
    <w:rsid w:val="00FD373F"/>
    <w:rsid w:val="00FD426B"/>
    <w:rsid w:val="00FE2D5F"/>
    <w:rsid w:val="00FE2E03"/>
    <w:rsid w:val="00FE71F0"/>
    <w:rsid w:val="00FF0662"/>
    <w:rsid w:val="00FF4954"/>
    <w:rsid w:val="00FF5248"/>
    <w:rsid w:val="00FF53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25F4ED16"/>
  <w15:docId w15:val="{70CED723-9172-4A2E-B2B4-C4E1BE6D9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Ttulo1">
    <w:name w:val="heading 1"/>
    <w:basedOn w:val="Normal"/>
    <w:qFormat/>
    <w:rsid w:val="00C6289F"/>
    <w:pPr>
      <w:spacing w:before="100" w:beforeAutospacing="1" w:after="100" w:afterAutospacing="1"/>
      <w:outlineLvl w:val="0"/>
    </w:pPr>
    <w:rPr>
      <w:rFonts w:eastAsia="Batang"/>
      <w:b/>
      <w:bCs/>
      <w:kern w:val="36"/>
      <w:sz w:val="48"/>
      <w:szCs w:val="48"/>
    </w:rPr>
  </w:style>
  <w:style w:type="paragraph" w:styleId="Ttulo2">
    <w:name w:val="heading 2"/>
    <w:basedOn w:val="Normal"/>
    <w:next w:val="Normal"/>
    <w:qFormat/>
    <w:rsid w:val="00B754ED"/>
    <w:pPr>
      <w:keepNext/>
      <w:spacing w:before="240" w:after="60"/>
      <w:outlineLvl w:val="1"/>
    </w:pPr>
    <w:rPr>
      <w:rFonts w:ascii="Cambria" w:hAnsi="Cambria"/>
      <w:b/>
      <w:bCs/>
      <w:i/>
      <w:iCs/>
      <w:sz w:val="28"/>
      <w:szCs w:val="28"/>
    </w:rPr>
  </w:style>
  <w:style w:type="paragraph" w:styleId="Ttulo3">
    <w:name w:val="heading 3"/>
    <w:basedOn w:val="Normal"/>
    <w:qFormat/>
    <w:rsid w:val="00C6289F"/>
    <w:pPr>
      <w:spacing w:before="100" w:beforeAutospacing="1" w:after="100" w:afterAutospacing="1"/>
      <w:outlineLvl w:val="2"/>
    </w:pPr>
    <w:rPr>
      <w:rFonts w:eastAsia="Batang"/>
      <w:b/>
      <w:bCs/>
      <w:sz w:val="27"/>
      <w:szCs w:val="27"/>
    </w:rPr>
  </w:style>
  <w:style w:type="paragraph" w:styleId="Ttulo4">
    <w:name w:val="heading 4"/>
    <w:basedOn w:val="Normal"/>
    <w:next w:val="Normal"/>
    <w:qFormat/>
    <w:rsid w:val="00065FCD"/>
    <w:pPr>
      <w:keepNext/>
      <w:widowControl w:val="0"/>
      <w:autoSpaceDE w:val="0"/>
      <w:autoSpaceDN w:val="0"/>
      <w:adjustRightInd w:val="0"/>
      <w:spacing w:before="240" w:after="60"/>
      <w:outlineLvl w:val="3"/>
    </w:pPr>
    <w:rPr>
      <w:rFonts w:ascii="Times" w:eastAsia="Batang" w:hAnsi="Times" w:cs="Times"/>
      <w:b/>
      <w:bCs/>
      <w:noProof/>
      <w:lang w:eastAsia="ko-KR"/>
    </w:rPr>
  </w:style>
  <w:style w:type="paragraph" w:styleId="Ttulo5">
    <w:name w:val="heading 5"/>
    <w:basedOn w:val="Normal"/>
    <w:next w:val="Normal"/>
    <w:qFormat/>
    <w:rsid w:val="00065FCD"/>
    <w:pPr>
      <w:keepNext/>
      <w:widowControl w:val="0"/>
      <w:autoSpaceDE w:val="0"/>
      <w:autoSpaceDN w:val="0"/>
      <w:adjustRightInd w:val="0"/>
      <w:spacing w:before="240" w:after="60"/>
      <w:outlineLvl w:val="4"/>
    </w:pPr>
    <w:rPr>
      <w:rFonts w:ascii="Times" w:eastAsia="Batang" w:hAnsi="Times" w:cs="Times"/>
      <w:b/>
      <w:bCs/>
      <w:noProof/>
      <w:lang w:eastAsia="ko-KR"/>
    </w:rPr>
  </w:style>
  <w:style w:type="paragraph" w:styleId="Ttulo6">
    <w:name w:val="heading 6"/>
    <w:basedOn w:val="Normal"/>
    <w:next w:val="Normal"/>
    <w:qFormat/>
    <w:rsid w:val="00065FCD"/>
    <w:pPr>
      <w:keepNext/>
      <w:widowControl w:val="0"/>
      <w:autoSpaceDE w:val="0"/>
      <w:autoSpaceDN w:val="0"/>
      <w:adjustRightInd w:val="0"/>
      <w:spacing w:before="240" w:after="60"/>
      <w:outlineLvl w:val="5"/>
    </w:pPr>
    <w:rPr>
      <w:rFonts w:ascii="Times" w:eastAsia="Batang" w:hAnsi="Times" w:cs="Times"/>
      <w:b/>
      <w:bCs/>
      <w:noProof/>
      <w:lang w:eastAsia="ko-K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qFormat/>
    <w:rsid w:val="002B7A4B"/>
    <w:rPr>
      <w:i/>
      <w:iCs/>
    </w:rPr>
  </w:style>
  <w:style w:type="character" w:customStyle="1" w:styleId="colorkey12">
    <w:name w:val="color_key_12"/>
    <w:rsid w:val="002B7A4B"/>
    <w:rPr>
      <w:shd w:val="clear" w:color="auto" w:fill="FFD700"/>
    </w:rPr>
  </w:style>
  <w:style w:type="character" w:customStyle="1" w:styleId="colorkey21">
    <w:name w:val="color_key_21"/>
    <w:rsid w:val="002B7A4B"/>
    <w:rPr>
      <w:shd w:val="clear" w:color="auto" w:fill="00FF00"/>
    </w:rPr>
  </w:style>
  <w:style w:type="character" w:styleId="Hipervnculo">
    <w:name w:val="Hyperlink"/>
    <w:uiPriority w:val="99"/>
    <w:unhideWhenUsed/>
    <w:rsid w:val="002B7A4B"/>
    <w:rPr>
      <w:color w:val="0000FF"/>
      <w:u w:val="single"/>
    </w:rPr>
  </w:style>
  <w:style w:type="paragraph" w:styleId="Piedepgina">
    <w:name w:val="footer"/>
    <w:basedOn w:val="Normal"/>
    <w:unhideWhenUsed/>
    <w:rsid w:val="002B7A4B"/>
    <w:pPr>
      <w:tabs>
        <w:tab w:val="center" w:pos="4252"/>
        <w:tab w:val="right" w:pos="8504"/>
      </w:tabs>
      <w:jc w:val="both"/>
    </w:pPr>
    <w:rPr>
      <w:rFonts w:ascii="Calibri" w:eastAsia="Calibri" w:hAnsi="Calibri"/>
      <w:sz w:val="22"/>
      <w:szCs w:val="22"/>
      <w:lang w:val="es-ES_tradnl"/>
    </w:rPr>
  </w:style>
  <w:style w:type="character" w:customStyle="1" w:styleId="PiedepginaCar">
    <w:name w:val="Pie de página Car"/>
    <w:rsid w:val="002B7A4B"/>
    <w:rPr>
      <w:sz w:val="22"/>
      <w:szCs w:val="22"/>
      <w:lang w:eastAsia="en-US"/>
    </w:rPr>
  </w:style>
  <w:style w:type="character" w:customStyle="1" w:styleId="hithilite1">
    <w:name w:val="hithilite1"/>
    <w:rsid w:val="002B7A4B"/>
    <w:rPr>
      <w:shd w:val="clear" w:color="auto" w:fill="FFF3C6"/>
    </w:rPr>
  </w:style>
  <w:style w:type="character" w:customStyle="1" w:styleId="databold1">
    <w:name w:val="data_bold1"/>
    <w:rsid w:val="002B7A4B"/>
    <w:rPr>
      <w:b/>
      <w:bCs/>
    </w:rPr>
  </w:style>
  <w:style w:type="paragraph" w:styleId="NormalWeb">
    <w:name w:val="Normal (Web)"/>
    <w:basedOn w:val="Normal"/>
    <w:uiPriority w:val="99"/>
    <w:unhideWhenUsed/>
    <w:rsid w:val="002B7A4B"/>
    <w:pPr>
      <w:spacing w:before="100" w:beforeAutospacing="1" w:after="100" w:afterAutospacing="1"/>
    </w:pPr>
    <w:rPr>
      <w:lang w:val="es-ES_tradnl" w:eastAsia="es-ES_tradnl"/>
    </w:rPr>
  </w:style>
  <w:style w:type="character" w:styleId="Textoennegrita">
    <w:name w:val="Strong"/>
    <w:qFormat/>
    <w:rsid w:val="002B7A4B"/>
    <w:rPr>
      <w:b/>
      <w:bCs/>
    </w:rPr>
  </w:style>
  <w:style w:type="character" w:customStyle="1" w:styleId="f1">
    <w:name w:val="f1"/>
    <w:rsid w:val="002B7A4B"/>
    <w:rPr>
      <w:color w:val="676767"/>
    </w:rPr>
  </w:style>
  <w:style w:type="character" w:customStyle="1" w:styleId="hit">
    <w:name w:val="hit"/>
    <w:basedOn w:val="Fuentedeprrafopredeter"/>
    <w:rsid w:val="002B7A4B"/>
  </w:style>
  <w:style w:type="paragraph" w:customStyle="1" w:styleId="TableHead">
    <w:name w:val="TableHead"/>
    <w:basedOn w:val="Normal"/>
    <w:rsid w:val="002B7A4B"/>
    <w:pPr>
      <w:spacing w:before="120" w:after="120" w:line="200" w:lineRule="exact"/>
    </w:pPr>
    <w:rPr>
      <w:rFonts w:ascii="Arial" w:eastAsia="MS Mincho" w:hAnsi="Arial"/>
      <w:sz w:val="16"/>
      <w:lang w:val="en-GB" w:eastAsia="ja-JP"/>
    </w:rPr>
  </w:style>
  <w:style w:type="paragraph" w:customStyle="1" w:styleId="TableBody">
    <w:name w:val="TableBody"/>
    <w:basedOn w:val="Normal"/>
    <w:rsid w:val="002B7A4B"/>
    <w:pPr>
      <w:spacing w:before="120" w:after="120" w:line="230" w:lineRule="exact"/>
    </w:pPr>
    <w:rPr>
      <w:rFonts w:ascii="Arial" w:eastAsia="MS Mincho" w:hAnsi="Arial"/>
      <w:sz w:val="16"/>
      <w:lang w:val="de-DE" w:eastAsia="ja-JP"/>
    </w:rPr>
  </w:style>
  <w:style w:type="character" w:customStyle="1" w:styleId="smallv651">
    <w:name w:val="smallv651"/>
    <w:rsid w:val="002B7A4B"/>
    <w:rPr>
      <w:sz w:val="16"/>
      <w:szCs w:val="16"/>
    </w:rPr>
  </w:style>
  <w:style w:type="character" w:customStyle="1" w:styleId="frlabel1">
    <w:name w:val="fr_label1"/>
    <w:rsid w:val="002B7A4B"/>
    <w:rPr>
      <w:b/>
      <w:bCs/>
    </w:rPr>
  </w:style>
  <w:style w:type="character" w:customStyle="1" w:styleId="frsourcelabel1">
    <w:name w:val="fr_source_label1"/>
    <w:rsid w:val="002B7A4B"/>
    <w:rPr>
      <w:b/>
      <w:bCs/>
    </w:rPr>
  </w:style>
  <w:style w:type="paragraph" w:styleId="Ttulo">
    <w:name w:val="Title"/>
    <w:basedOn w:val="Normal"/>
    <w:next w:val="Normal"/>
    <w:qFormat/>
    <w:rsid w:val="002B7A4B"/>
    <w:pPr>
      <w:spacing w:after="460" w:line="230" w:lineRule="exact"/>
    </w:pPr>
    <w:rPr>
      <w:rFonts w:eastAsia="MS Mincho"/>
      <w:b/>
      <w:sz w:val="22"/>
      <w:lang w:val="de-DE" w:eastAsia="ja-JP"/>
    </w:rPr>
  </w:style>
  <w:style w:type="paragraph" w:customStyle="1" w:styleId="01-MainHeading">
    <w:name w:val="01-Main Heading"/>
    <w:basedOn w:val="Normal"/>
    <w:rsid w:val="002B7A4B"/>
    <w:pPr>
      <w:spacing w:after="200" w:line="216" w:lineRule="auto"/>
      <w:jc w:val="both"/>
    </w:pPr>
    <w:rPr>
      <w:rFonts w:eastAsia="Times"/>
      <w:b/>
      <w:sz w:val="32"/>
      <w:szCs w:val="20"/>
      <w:lang w:eastAsia="zh-CN"/>
    </w:rPr>
  </w:style>
  <w:style w:type="paragraph" w:customStyle="1" w:styleId="02-Author">
    <w:name w:val="02-Author"/>
    <w:basedOn w:val="Normal"/>
    <w:rsid w:val="002B7A4B"/>
    <w:pPr>
      <w:spacing w:before="240" w:after="480" w:line="220" w:lineRule="exact"/>
      <w:ind w:right="567"/>
    </w:pPr>
    <w:rPr>
      <w:rFonts w:eastAsia="Times"/>
      <w:szCs w:val="20"/>
      <w:lang w:eastAsia="zh-CN"/>
    </w:rPr>
  </w:style>
  <w:style w:type="paragraph" w:customStyle="1" w:styleId="03-Address">
    <w:name w:val="03-Address"/>
    <w:basedOn w:val="Normal"/>
    <w:rsid w:val="002B7A4B"/>
    <w:pPr>
      <w:spacing w:after="240"/>
      <w:ind w:right="567"/>
      <w:jc w:val="both"/>
    </w:pPr>
    <w:rPr>
      <w:rFonts w:eastAsia="Times"/>
      <w:i/>
      <w:sz w:val="20"/>
      <w:szCs w:val="20"/>
      <w:lang w:eastAsia="zh-CN"/>
    </w:rPr>
  </w:style>
  <w:style w:type="paragraph" w:customStyle="1" w:styleId="04-abstract">
    <w:name w:val="04-abstract"/>
    <w:basedOn w:val="Normal"/>
    <w:rsid w:val="002B7A4B"/>
    <w:pPr>
      <w:spacing w:after="360" w:line="220" w:lineRule="exact"/>
      <w:ind w:left="851" w:right="567"/>
      <w:jc w:val="both"/>
    </w:pPr>
    <w:rPr>
      <w:rFonts w:eastAsia="Times"/>
      <w:sz w:val="18"/>
      <w:szCs w:val="20"/>
      <w:lang w:eastAsia="zh-CN"/>
    </w:rPr>
  </w:style>
  <w:style w:type="paragraph" w:customStyle="1" w:styleId="05-ArticleText">
    <w:name w:val="05-Article Text"/>
    <w:basedOn w:val="Normal"/>
    <w:rsid w:val="002B7A4B"/>
    <w:pPr>
      <w:tabs>
        <w:tab w:val="left" w:pos="284"/>
      </w:tabs>
      <w:spacing w:after="120" w:line="220" w:lineRule="exact"/>
      <w:jc w:val="both"/>
    </w:pPr>
    <w:rPr>
      <w:rFonts w:eastAsia="Times"/>
      <w:sz w:val="20"/>
      <w:szCs w:val="20"/>
      <w:lang w:eastAsia="zh-CN"/>
    </w:rPr>
  </w:style>
  <w:style w:type="paragraph" w:customStyle="1" w:styleId="06-Heading-1">
    <w:name w:val="06-Heading-1"/>
    <w:basedOn w:val="Normal"/>
    <w:rsid w:val="002B7A4B"/>
    <w:pPr>
      <w:spacing w:before="120" w:after="120" w:line="220" w:lineRule="exact"/>
      <w:jc w:val="both"/>
    </w:pPr>
    <w:rPr>
      <w:rFonts w:eastAsia="Times"/>
      <w:b/>
      <w:caps/>
      <w:sz w:val="20"/>
      <w:szCs w:val="20"/>
      <w:lang w:eastAsia="zh-CN"/>
    </w:rPr>
  </w:style>
  <w:style w:type="paragraph" w:customStyle="1" w:styleId="07-Heading-2">
    <w:name w:val="07-Heading-2"/>
    <w:basedOn w:val="Normal"/>
    <w:rsid w:val="002B7A4B"/>
    <w:pPr>
      <w:spacing w:before="120" w:after="120" w:line="220" w:lineRule="exact"/>
      <w:jc w:val="both"/>
    </w:pPr>
    <w:rPr>
      <w:rFonts w:eastAsia="Times"/>
      <w:b/>
      <w:sz w:val="20"/>
      <w:szCs w:val="20"/>
      <w:lang w:eastAsia="zh-CN"/>
    </w:rPr>
  </w:style>
  <w:style w:type="paragraph" w:customStyle="1" w:styleId="08-Heading-3">
    <w:name w:val="08-Heading-3"/>
    <w:basedOn w:val="07-Heading-2"/>
    <w:rsid w:val="002B7A4B"/>
    <w:rPr>
      <w:i/>
    </w:rPr>
  </w:style>
  <w:style w:type="paragraph" w:customStyle="1" w:styleId="09-Heading-4">
    <w:name w:val="09-Heading-4"/>
    <w:basedOn w:val="Normal"/>
    <w:rsid w:val="002B7A4B"/>
    <w:pPr>
      <w:spacing w:before="120" w:after="120" w:line="220" w:lineRule="exact"/>
      <w:jc w:val="both"/>
    </w:pPr>
    <w:rPr>
      <w:rFonts w:eastAsia="Times"/>
      <w:b/>
      <w:i/>
      <w:sz w:val="20"/>
      <w:szCs w:val="20"/>
      <w:u w:val="single"/>
      <w:lang w:eastAsia="zh-CN"/>
    </w:rPr>
  </w:style>
  <w:style w:type="paragraph" w:customStyle="1" w:styleId="10-Table-H">
    <w:name w:val="10-Table-H"/>
    <w:basedOn w:val="Normal"/>
    <w:rsid w:val="002B7A4B"/>
    <w:pPr>
      <w:tabs>
        <w:tab w:val="left" w:pos="851"/>
      </w:tabs>
      <w:spacing w:before="60" w:after="240"/>
      <w:jc w:val="both"/>
    </w:pPr>
    <w:rPr>
      <w:rFonts w:eastAsia="Times"/>
      <w:b/>
      <w:sz w:val="18"/>
      <w:szCs w:val="20"/>
      <w:lang w:eastAsia="zh-CN"/>
    </w:rPr>
  </w:style>
  <w:style w:type="paragraph" w:customStyle="1" w:styleId="11-Table-T">
    <w:name w:val="11-Table-T"/>
    <w:basedOn w:val="Normal"/>
    <w:rsid w:val="002B7A4B"/>
    <w:pPr>
      <w:spacing w:before="60" w:after="60" w:line="220" w:lineRule="exact"/>
      <w:jc w:val="center"/>
    </w:pPr>
    <w:rPr>
      <w:rFonts w:eastAsia="Times"/>
      <w:sz w:val="16"/>
      <w:szCs w:val="20"/>
      <w:lang w:eastAsia="zh-CN"/>
    </w:rPr>
  </w:style>
  <w:style w:type="paragraph" w:customStyle="1" w:styleId="12-References">
    <w:name w:val="12-References"/>
    <w:basedOn w:val="Normal"/>
    <w:rsid w:val="002B7A4B"/>
    <w:pPr>
      <w:tabs>
        <w:tab w:val="left" w:pos="567"/>
      </w:tabs>
      <w:spacing w:line="180" w:lineRule="exact"/>
      <w:ind w:left="567" w:hanging="567"/>
      <w:jc w:val="both"/>
    </w:pPr>
    <w:rPr>
      <w:rFonts w:eastAsia="Times"/>
      <w:sz w:val="16"/>
      <w:szCs w:val="20"/>
      <w:lang w:eastAsia="zh-CN"/>
    </w:rPr>
  </w:style>
  <w:style w:type="paragraph" w:customStyle="1" w:styleId="13-Figure">
    <w:name w:val="13-Figure"/>
    <w:basedOn w:val="Normal"/>
    <w:rsid w:val="002B7A4B"/>
    <w:pPr>
      <w:framePr w:w="10206" w:hSpace="181" w:vSpace="181" w:wrap="around" w:hAnchor="margin" w:xAlign="center" w:yAlign="top"/>
      <w:spacing w:before="200" w:after="200" w:line="220" w:lineRule="exact"/>
      <w:jc w:val="both"/>
    </w:pPr>
    <w:rPr>
      <w:rFonts w:eastAsia="Times"/>
      <w:sz w:val="18"/>
      <w:szCs w:val="20"/>
      <w:lang w:eastAsia="zh-CN"/>
    </w:rPr>
  </w:style>
  <w:style w:type="paragraph" w:styleId="Encabezado">
    <w:name w:val="header"/>
    <w:basedOn w:val="Normal"/>
    <w:rsid w:val="002B7A4B"/>
    <w:pPr>
      <w:tabs>
        <w:tab w:val="center" w:pos="4320"/>
        <w:tab w:val="right" w:pos="8640"/>
      </w:tabs>
    </w:pPr>
  </w:style>
  <w:style w:type="character" w:styleId="Nmerodepgina">
    <w:name w:val="page number"/>
    <w:basedOn w:val="Fuentedeprrafopredeter"/>
    <w:rsid w:val="002B7A4B"/>
  </w:style>
  <w:style w:type="character" w:styleId="Hipervnculovisitado">
    <w:name w:val="FollowedHyperlink"/>
    <w:rsid w:val="00791837"/>
    <w:rPr>
      <w:color w:val="800080"/>
      <w:u w:val="single"/>
    </w:rPr>
  </w:style>
  <w:style w:type="paragraph" w:customStyle="1" w:styleId="firstlast">
    <w:name w:val="first last"/>
    <w:basedOn w:val="Normal"/>
    <w:rsid w:val="00C6289F"/>
    <w:pPr>
      <w:spacing w:before="100" w:beforeAutospacing="1" w:after="100" w:afterAutospacing="1"/>
    </w:pPr>
    <w:rPr>
      <w:rFonts w:ascii="Arial" w:eastAsia="Batang" w:hAnsi="Arial" w:cs="Arial"/>
      <w:sz w:val="20"/>
      <w:szCs w:val="20"/>
    </w:rPr>
  </w:style>
  <w:style w:type="paragraph" w:customStyle="1" w:styleId="Default">
    <w:name w:val="Default"/>
    <w:rsid w:val="00C6289F"/>
    <w:pPr>
      <w:autoSpaceDE w:val="0"/>
      <w:autoSpaceDN w:val="0"/>
      <w:adjustRightInd w:val="0"/>
    </w:pPr>
    <w:rPr>
      <w:rFonts w:ascii="Arial Narrow" w:eastAsia="Batang" w:hAnsi="Arial Narrow" w:cs="Arial Narrow"/>
      <w:color w:val="000000"/>
      <w:sz w:val="24"/>
      <w:szCs w:val="24"/>
    </w:rPr>
  </w:style>
  <w:style w:type="paragraph" w:customStyle="1" w:styleId="Heading21">
    <w:name w:val="Heading 21"/>
    <w:basedOn w:val="Normal"/>
    <w:rsid w:val="00C6289F"/>
    <w:pPr>
      <w:outlineLvl w:val="2"/>
    </w:pPr>
    <w:rPr>
      <w:rFonts w:eastAsia="Batang"/>
      <w:color w:val="FFFFFF"/>
    </w:rPr>
  </w:style>
  <w:style w:type="paragraph" w:customStyle="1" w:styleId="Heading11">
    <w:name w:val="Heading 11"/>
    <w:basedOn w:val="Normal"/>
    <w:rsid w:val="00C6289F"/>
    <w:pPr>
      <w:outlineLvl w:val="1"/>
    </w:pPr>
    <w:rPr>
      <w:rFonts w:eastAsia="Batang"/>
      <w:b/>
      <w:bCs/>
      <w:color w:val="FFFFFF"/>
      <w:spacing w:val="-12"/>
      <w:kern w:val="36"/>
      <w:sz w:val="40"/>
      <w:szCs w:val="40"/>
    </w:rPr>
  </w:style>
  <w:style w:type="character" w:styleId="Nmerodelnea">
    <w:name w:val="line number"/>
    <w:basedOn w:val="Fuentedeprrafopredeter"/>
    <w:rsid w:val="00C6289F"/>
  </w:style>
  <w:style w:type="character" w:customStyle="1" w:styleId="journalname">
    <w:name w:val="journalname"/>
    <w:basedOn w:val="Fuentedeprrafopredeter"/>
    <w:rsid w:val="00C6289F"/>
  </w:style>
  <w:style w:type="character" w:customStyle="1" w:styleId="yshortcuts">
    <w:name w:val="yshortcuts"/>
    <w:basedOn w:val="Fuentedeprrafopredeter"/>
    <w:rsid w:val="00C6289F"/>
  </w:style>
  <w:style w:type="character" w:styleId="CitaHTML">
    <w:name w:val="HTML Cite"/>
    <w:rsid w:val="00C6289F"/>
    <w:rPr>
      <w:i/>
      <w:iCs/>
    </w:rPr>
  </w:style>
  <w:style w:type="character" w:customStyle="1" w:styleId="HeaderChar">
    <w:name w:val="Header Char"/>
    <w:rsid w:val="00C6289F"/>
    <w:rPr>
      <w:sz w:val="24"/>
      <w:szCs w:val="24"/>
      <w:lang w:eastAsia="en-US"/>
    </w:rPr>
  </w:style>
  <w:style w:type="paragraph" w:styleId="Textodeglobo">
    <w:name w:val="Balloon Text"/>
    <w:basedOn w:val="Normal"/>
    <w:semiHidden/>
    <w:rsid w:val="00AA6E87"/>
    <w:rPr>
      <w:rFonts w:ascii="Tahoma" w:hAnsi="Tahoma" w:cs="Tahoma"/>
      <w:sz w:val="16"/>
      <w:szCs w:val="16"/>
    </w:rPr>
  </w:style>
  <w:style w:type="character" w:customStyle="1" w:styleId="A2">
    <w:name w:val="A2"/>
    <w:rsid w:val="000D50E1"/>
    <w:rPr>
      <w:rFonts w:cs="Meta Bold LF"/>
      <w:b/>
      <w:bCs/>
      <w:color w:val="211D1E"/>
      <w:sz w:val="15"/>
      <w:szCs w:val="15"/>
    </w:rPr>
  </w:style>
  <w:style w:type="paragraph" w:customStyle="1" w:styleId="Pa7">
    <w:name w:val="Pa7"/>
    <w:basedOn w:val="Default"/>
    <w:next w:val="Default"/>
    <w:rsid w:val="000D50E1"/>
    <w:pPr>
      <w:widowControl w:val="0"/>
      <w:spacing w:line="241" w:lineRule="atLeast"/>
    </w:pPr>
    <w:rPr>
      <w:rFonts w:ascii="Relay" w:eastAsia="Relay" w:hAnsi="Times New Roman" w:cs="Times New Roman"/>
      <w:color w:val="auto"/>
      <w:lang w:eastAsia="zh-CN"/>
    </w:rPr>
  </w:style>
  <w:style w:type="character" w:customStyle="1" w:styleId="A7">
    <w:name w:val="A7"/>
    <w:rsid w:val="000D50E1"/>
    <w:rPr>
      <w:rFonts w:cs="Relay"/>
      <w:b/>
      <w:bCs/>
      <w:color w:val="211D1E"/>
      <w:sz w:val="14"/>
      <w:szCs w:val="14"/>
    </w:rPr>
  </w:style>
  <w:style w:type="paragraph" w:customStyle="1" w:styleId="Pa25">
    <w:name w:val="Pa25"/>
    <w:basedOn w:val="Default"/>
    <w:next w:val="Default"/>
    <w:rsid w:val="000D50E1"/>
    <w:pPr>
      <w:widowControl w:val="0"/>
      <w:spacing w:line="141" w:lineRule="atLeast"/>
    </w:pPr>
    <w:rPr>
      <w:rFonts w:ascii="Meta Normal LF" w:eastAsia="Meta Normal LF" w:hAnsi="Times New Roman" w:cs="Times New Roman"/>
      <w:color w:val="auto"/>
      <w:lang w:eastAsia="zh-CN"/>
    </w:rPr>
  </w:style>
  <w:style w:type="paragraph" w:customStyle="1" w:styleId="Pa9">
    <w:name w:val="Pa9"/>
    <w:basedOn w:val="Default"/>
    <w:next w:val="Default"/>
    <w:rsid w:val="000D50E1"/>
    <w:pPr>
      <w:widowControl w:val="0"/>
      <w:spacing w:line="181" w:lineRule="atLeast"/>
    </w:pPr>
    <w:rPr>
      <w:rFonts w:ascii="Meta Normal LF" w:eastAsia="Meta Normal LF" w:hAnsi="Times New Roman" w:cs="Times New Roman"/>
      <w:color w:val="auto"/>
      <w:lang w:eastAsia="zh-CN"/>
    </w:rPr>
  </w:style>
  <w:style w:type="paragraph" w:customStyle="1" w:styleId="BIEmailAddress">
    <w:name w:val="BI_Email_Address"/>
    <w:basedOn w:val="Normal"/>
    <w:next w:val="Normal"/>
    <w:rsid w:val="000D50E1"/>
    <w:pPr>
      <w:spacing w:after="200" w:line="480" w:lineRule="auto"/>
      <w:jc w:val="both"/>
    </w:pPr>
    <w:rPr>
      <w:rFonts w:ascii="Times" w:eastAsia="SimSun" w:hAnsi="Times"/>
      <w:szCs w:val="20"/>
    </w:rPr>
  </w:style>
  <w:style w:type="paragraph" w:customStyle="1" w:styleId="FACorrespondingAuthorFootnote">
    <w:name w:val="FA_Corresponding_Author_Footnote"/>
    <w:basedOn w:val="Normal"/>
    <w:next w:val="Normal"/>
    <w:rsid w:val="000D50E1"/>
    <w:pPr>
      <w:spacing w:after="200" w:line="480" w:lineRule="auto"/>
      <w:jc w:val="both"/>
    </w:pPr>
    <w:rPr>
      <w:rFonts w:ascii="Times" w:eastAsia="SimSun" w:hAnsi="Times"/>
      <w:szCs w:val="20"/>
    </w:rPr>
  </w:style>
  <w:style w:type="character" w:customStyle="1" w:styleId="BIEmailAddressChar">
    <w:name w:val="BI_Email_Address Char"/>
    <w:rsid w:val="000D50E1"/>
    <w:rPr>
      <w:rFonts w:ascii="Times" w:eastAsia="SimSun" w:hAnsi="Times"/>
      <w:sz w:val="24"/>
      <w:lang w:val="en-US" w:eastAsia="en-US" w:bidi="ar-SA"/>
    </w:rPr>
  </w:style>
  <w:style w:type="table" w:styleId="Tablabsica1">
    <w:name w:val="Table Simple 1"/>
    <w:basedOn w:val="Tablanormal"/>
    <w:rsid w:val="000D50E1"/>
    <w:pPr>
      <w:widowControl w:val="0"/>
      <w:jc w:val="both"/>
    </w:pPr>
    <w:rPr>
      <w:rFonts w:eastAsia="SimSun"/>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harChar">
    <w:name w:val="Char Char"/>
    <w:rsid w:val="00B754ED"/>
    <w:rPr>
      <w:rFonts w:ascii="Cambria" w:eastAsia="Times New Roman" w:hAnsi="Cambria" w:cs="Times New Roman"/>
      <w:b/>
      <w:bCs/>
      <w:i/>
      <w:iCs/>
      <w:sz w:val="28"/>
      <w:szCs w:val="28"/>
    </w:rPr>
  </w:style>
  <w:style w:type="character" w:customStyle="1" w:styleId="CharChar2">
    <w:name w:val="Char Char2"/>
    <w:rsid w:val="00B754ED"/>
    <w:rPr>
      <w:rFonts w:ascii="Cambria" w:hAnsi="Cambria"/>
      <w:b/>
      <w:bCs/>
      <w:kern w:val="32"/>
      <w:sz w:val="32"/>
      <w:szCs w:val="32"/>
      <w:lang w:val="en-US" w:eastAsia="en-US" w:bidi="ar-SA"/>
    </w:rPr>
  </w:style>
  <w:style w:type="character" w:customStyle="1" w:styleId="CharChar1">
    <w:name w:val="Char Char1"/>
    <w:rsid w:val="00B754ED"/>
    <w:rPr>
      <w:rFonts w:ascii="Cambria" w:eastAsia="Times New Roman" w:hAnsi="Cambria" w:cs="Times New Roman"/>
      <w:b/>
      <w:bCs/>
      <w:i/>
      <w:iCs/>
      <w:sz w:val="28"/>
      <w:szCs w:val="28"/>
    </w:rPr>
  </w:style>
  <w:style w:type="character" w:customStyle="1" w:styleId="xcitationtitle1">
    <w:name w:val="xcitationtitle1"/>
    <w:rsid w:val="00B754ED"/>
    <w:rPr>
      <w:rFonts w:ascii="Verdana" w:hAnsi="Verdana" w:hint="default"/>
      <w:b/>
      <w:bCs/>
      <w:sz w:val="21"/>
      <w:szCs w:val="21"/>
    </w:rPr>
  </w:style>
  <w:style w:type="character" w:customStyle="1" w:styleId="cit-sep2">
    <w:name w:val="cit-sep2"/>
    <w:basedOn w:val="Fuentedeprrafopredeter"/>
    <w:rsid w:val="00B754ED"/>
  </w:style>
  <w:style w:type="character" w:customStyle="1" w:styleId="cit-subtitle">
    <w:name w:val="cit-subtitle"/>
    <w:basedOn w:val="Fuentedeprrafopredeter"/>
    <w:rsid w:val="00B754ED"/>
  </w:style>
  <w:style w:type="paragraph" w:customStyle="1" w:styleId="mainheader">
    <w:name w:val="mainheader"/>
    <w:basedOn w:val="Normal"/>
    <w:rsid w:val="00B754ED"/>
    <w:pPr>
      <w:spacing w:before="100" w:beforeAutospacing="1" w:after="100" w:afterAutospacing="1"/>
    </w:pPr>
    <w:rPr>
      <w:rFonts w:ascii="Verdana" w:hAnsi="Verdana"/>
      <w:b/>
      <w:bCs/>
      <w:sz w:val="27"/>
      <w:szCs w:val="27"/>
    </w:rPr>
  </w:style>
  <w:style w:type="character" w:customStyle="1" w:styleId="citation">
    <w:name w:val="citation"/>
    <w:basedOn w:val="Fuentedeprrafopredeter"/>
    <w:rsid w:val="00B754ED"/>
  </w:style>
  <w:style w:type="character" w:customStyle="1" w:styleId="article">
    <w:name w:val="article"/>
    <w:basedOn w:val="Fuentedeprrafopredeter"/>
    <w:rsid w:val="00B754ED"/>
  </w:style>
  <w:style w:type="paragraph" w:customStyle="1" w:styleId="part">
    <w:name w:val="part"/>
    <w:basedOn w:val="Normal"/>
    <w:next w:val="Normal"/>
    <w:rsid w:val="00065FCD"/>
    <w:pPr>
      <w:keepNext/>
      <w:widowControl w:val="0"/>
      <w:autoSpaceDE w:val="0"/>
      <w:autoSpaceDN w:val="0"/>
      <w:adjustRightInd w:val="0"/>
      <w:spacing w:before="240" w:after="60"/>
      <w:jc w:val="center"/>
    </w:pPr>
    <w:rPr>
      <w:rFonts w:ascii="Times" w:eastAsia="Batang" w:hAnsi="Times" w:cs="Times"/>
      <w:b/>
      <w:bCs/>
      <w:noProof/>
      <w:sz w:val="40"/>
      <w:szCs w:val="40"/>
      <w:lang w:eastAsia="ko-KR"/>
    </w:rPr>
  </w:style>
  <w:style w:type="character" w:styleId="Refdenotaalpie">
    <w:name w:val="footnote reference"/>
    <w:semiHidden/>
    <w:rsid w:val="00065FCD"/>
    <w:rPr>
      <w:vertAlign w:val="superscript"/>
    </w:rPr>
  </w:style>
  <w:style w:type="table" w:styleId="Tablaconcuadrcula">
    <w:name w:val="Table Grid"/>
    <w:basedOn w:val="Tablanormal"/>
    <w:rsid w:val="00065FCD"/>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olume">
    <w:name w:val="volume"/>
    <w:basedOn w:val="Fuentedeprrafopredeter"/>
    <w:rsid w:val="00DF038B"/>
  </w:style>
  <w:style w:type="character" w:customStyle="1" w:styleId="issue">
    <w:name w:val="issue"/>
    <w:basedOn w:val="Fuentedeprrafopredeter"/>
    <w:rsid w:val="00DF038B"/>
  </w:style>
  <w:style w:type="character" w:customStyle="1" w:styleId="pages">
    <w:name w:val="pages"/>
    <w:basedOn w:val="Fuentedeprrafopredeter"/>
    <w:rsid w:val="00DF038B"/>
  </w:style>
  <w:style w:type="character" w:customStyle="1" w:styleId="ti">
    <w:name w:val="ti"/>
    <w:basedOn w:val="Fuentedeprrafopredeter"/>
    <w:rsid w:val="00DF038B"/>
  </w:style>
  <w:style w:type="character" w:customStyle="1" w:styleId="linkbar">
    <w:name w:val="linkbar"/>
    <w:basedOn w:val="Fuentedeprrafopredeter"/>
    <w:rsid w:val="00DF038B"/>
  </w:style>
  <w:style w:type="character" w:customStyle="1" w:styleId="featuredlinkouts">
    <w:name w:val="featured_linkouts"/>
    <w:basedOn w:val="Fuentedeprrafopredeter"/>
    <w:rsid w:val="00DF038B"/>
  </w:style>
  <w:style w:type="paragraph" w:styleId="HTMLconformatoprevio">
    <w:name w:val="HTML Preformatted"/>
    <w:basedOn w:val="Normal"/>
    <w:rsid w:val="00DF0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it-IT" w:eastAsia="it-IT"/>
    </w:rPr>
  </w:style>
  <w:style w:type="paragraph" w:styleId="Textoindependiente">
    <w:name w:val="Body Text"/>
    <w:basedOn w:val="Normal"/>
    <w:rsid w:val="00DF038B"/>
    <w:pPr>
      <w:jc w:val="both"/>
    </w:pPr>
    <w:rPr>
      <w:szCs w:val="20"/>
    </w:rPr>
  </w:style>
  <w:style w:type="character" w:customStyle="1" w:styleId="ti2">
    <w:name w:val="ti2"/>
    <w:rsid w:val="00DF038B"/>
    <w:rPr>
      <w:sz w:val="22"/>
      <w:szCs w:val="22"/>
    </w:rPr>
  </w:style>
  <w:style w:type="paragraph" w:styleId="Sangradetextonormal">
    <w:name w:val="Body Text Indent"/>
    <w:basedOn w:val="Normal"/>
    <w:rsid w:val="00DF038B"/>
    <w:pPr>
      <w:spacing w:line="360" w:lineRule="auto"/>
      <w:ind w:firstLine="708"/>
      <w:jc w:val="both"/>
    </w:pPr>
    <w:rPr>
      <w:lang w:eastAsia="it-IT"/>
    </w:rPr>
  </w:style>
  <w:style w:type="character" w:customStyle="1" w:styleId="AlexionBodyTextChar">
    <w:name w:val="Alexion Body Text Char"/>
    <w:rsid w:val="00DF038B"/>
    <w:rPr>
      <w:sz w:val="24"/>
      <w:lang w:val="en-US" w:eastAsia="en-US" w:bidi="ar-SA"/>
    </w:rPr>
  </w:style>
  <w:style w:type="paragraph" w:customStyle="1" w:styleId="title1">
    <w:name w:val="title1"/>
    <w:basedOn w:val="Normal"/>
    <w:rsid w:val="00DF038B"/>
    <w:rPr>
      <w:sz w:val="29"/>
      <w:szCs w:val="29"/>
      <w:lang w:val="it-IT" w:eastAsia="it-IT"/>
    </w:rPr>
  </w:style>
  <w:style w:type="paragraph" w:customStyle="1" w:styleId="rprtbody1">
    <w:name w:val="rprtbody1"/>
    <w:basedOn w:val="Normal"/>
    <w:rsid w:val="00DF038B"/>
    <w:pPr>
      <w:spacing w:before="34" w:after="34"/>
    </w:pPr>
    <w:rPr>
      <w:sz w:val="28"/>
      <w:szCs w:val="28"/>
      <w:lang w:val="it-IT" w:eastAsia="it-IT"/>
    </w:rPr>
  </w:style>
  <w:style w:type="paragraph" w:customStyle="1" w:styleId="aux1">
    <w:name w:val="aux1"/>
    <w:basedOn w:val="Normal"/>
    <w:rsid w:val="00DF038B"/>
    <w:pPr>
      <w:spacing w:line="320" w:lineRule="atLeast"/>
    </w:pPr>
    <w:rPr>
      <w:lang w:val="it-IT" w:eastAsia="it-IT"/>
    </w:rPr>
  </w:style>
  <w:style w:type="character" w:customStyle="1" w:styleId="src1">
    <w:name w:val="src1"/>
    <w:rsid w:val="00DF038B"/>
    <w:rPr>
      <w:vanish w:val="0"/>
      <w:webHidden w:val="0"/>
      <w:specVanish w:val="0"/>
    </w:rPr>
  </w:style>
  <w:style w:type="character" w:customStyle="1" w:styleId="jrnl">
    <w:name w:val="jrnl"/>
    <w:basedOn w:val="Fuentedeprrafopredeter"/>
    <w:rsid w:val="00DF038B"/>
  </w:style>
  <w:style w:type="character" w:customStyle="1" w:styleId="TitleChar">
    <w:name w:val="Title Char"/>
    <w:rsid w:val="00745C79"/>
    <w:rPr>
      <w:rFonts w:ascii="Cambria" w:eastAsia="Times New Roman" w:hAnsi="Cambria" w:cs="Times New Roman"/>
      <w:b/>
      <w:bCs/>
      <w:kern w:val="28"/>
      <w:sz w:val="32"/>
      <w:szCs w:val="32"/>
    </w:rPr>
  </w:style>
  <w:style w:type="paragraph" w:customStyle="1" w:styleId="IntensivesAnfhrungszeichen1">
    <w:name w:val="Intensives Anführungszeichen1"/>
    <w:basedOn w:val="Normal"/>
    <w:next w:val="Normal"/>
    <w:qFormat/>
    <w:rsid w:val="00745C79"/>
    <w:pPr>
      <w:pBdr>
        <w:bottom w:val="single" w:sz="4" w:space="4" w:color="4F81BD"/>
      </w:pBdr>
      <w:spacing w:before="200" w:after="280"/>
      <w:ind w:left="936" w:right="936"/>
    </w:pPr>
    <w:rPr>
      <w:b/>
      <w:bCs/>
      <w:i/>
      <w:iCs/>
      <w:color w:val="4F81BD"/>
      <w:lang w:val="de-DE" w:eastAsia="de-DE"/>
    </w:rPr>
  </w:style>
  <w:style w:type="character" w:customStyle="1" w:styleId="IntensivesAnfhrungszeichenZchn">
    <w:name w:val="Intensives Anführungszeichen Zchn"/>
    <w:rsid w:val="00745C79"/>
    <w:rPr>
      <w:b/>
      <w:bCs/>
      <w:i/>
      <w:iCs/>
      <w:color w:val="4F81BD"/>
      <w:sz w:val="24"/>
      <w:szCs w:val="24"/>
    </w:rPr>
  </w:style>
  <w:style w:type="character" w:customStyle="1" w:styleId="FooterChar">
    <w:name w:val="Footer Char"/>
    <w:rsid w:val="00745C79"/>
    <w:rPr>
      <w:sz w:val="24"/>
      <w:szCs w:val="24"/>
    </w:rPr>
  </w:style>
  <w:style w:type="paragraph" w:styleId="Textonotapie">
    <w:name w:val="footnote text"/>
    <w:basedOn w:val="Normal"/>
    <w:rsid w:val="00745C79"/>
    <w:rPr>
      <w:sz w:val="20"/>
      <w:szCs w:val="20"/>
      <w:lang w:val="de-DE" w:eastAsia="de-DE"/>
    </w:rPr>
  </w:style>
  <w:style w:type="character" w:customStyle="1" w:styleId="FootnoteTextChar">
    <w:name w:val="Footnote Text Char"/>
    <w:basedOn w:val="Fuentedeprrafopredeter"/>
    <w:rsid w:val="00745C79"/>
  </w:style>
  <w:style w:type="paragraph" w:styleId="Textonotaalfinal">
    <w:name w:val="endnote text"/>
    <w:basedOn w:val="Normal"/>
    <w:rsid w:val="00745C79"/>
    <w:rPr>
      <w:sz w:val="20"/>
      <w:szCs w:val="20"/>
      <w:lang w:val="de-DE" w:eastAsia="de-DE"/>
    </w:rPr>
  </w:style>
  <w:style w:type="character" w:customStyle="1" w:styleId="EndnoteTextChar">
    <w:name w:val="Endnote Text Char"/>
    <w:basedOn w:val="Fuentedeprrafopredeter"/>
    <w:rsid w:val="00745C79"/>
  </w:style>
  <w:style w:type="character" w:styleId="Refdenotaalfinal">
    <w:name w:val="endnote reference"/>
    <w:rsid w:val="00745C79"/>
    <w:rPr>
      <w:vertAlign w:val="superscript"/>
    </w:rPr>
  </w:style>
  <w:style w:type="character" w:customStyle="1" w:styleId="IntensiveHervorhebung1">
    <w:name w:val="Intensive Hervorhebung1"/>
    <w:qFormat/>
    <w:rsid w:val="00745C79"/>
    <w:rPr>
      <w:b/>
      <w:bCs/>
      <w:i/>
      <w:iCs/>
      <w:color w:val="4F81BD"/>
    </w:rPr>
  </w:style>
  <w:style w:type="character" w:customStyle="1" w:styleId="Heading1Char">
    <w:name w:val="Heading 1 Char"/>
    <w:rsid w:val="00745C79"/>
    <w:rPr>
      <w:rFonts w:ascii="Cambria" w:eastAsia="Times New Roman" w:hAnsi="Cambria" w:cs="Times New Roman"/>
      <w:b/>
      <w:bCs/>
      <w:kern w:val="32"/>
      <w:sz w:val="32"/>
      <w:szCs w:val="32"/>
    </w:rPr>
  </w:style>
  <w:style w:type="paragraph" w:styleId="Listaconvietas">
    <w:name w:val="List Bullet"/>
    <w:basedOn w:val="Normal"/>
    <w:rsid w:val="00745C79"/>
    <w:pPr>
      <w:numPr>
        <w:numId w:val="1"/>
      </w:numPr>
    </w:pPr>
    <w:rPr>
      <w:lang w:val="de-DE" w:eastAsia="de-DE"/>
    </w:rPr>
  </w:style>
  <w:style w:type="character" w:customStyle="1" w:styleId="ListBulletChar">
    <w:name w:val="List Bullet Char"/>
    <w:rsid w:val="00745C79"/>
    <w:rPr>
      <w:sz w:val="24"/>
      <w:szCs w:val="24"/>
      <w:lang w:val="de-DE" w:eastAsia="de-DE" w:bidi="ar-SA"/>
    </w:rPr>
  </w:style>
  <w:style w:type="character" w:styleId="Refdecomentario">
    <w:name w:val="annotation reference"/>
    <w:rsid w:val="00745C79"/>
    <w:rPr>
      <w:sz w:val="16"/>
      <w:szCs w:val="16"/>
    </w:rPr>
  </w:style>
  <w:style w:type="paragraph" w:styleId="Textocomentario">
    <w:name w:val="annotation text"/>
    <w:basedOn w:val="Normal"/>
    <w:rsid w:val="00745C79"/>
    <w:rPr>
      <w:sz w:val="20"/>
      <w:szCs w:val="20"/>
      <w:lang w:val="de-DE" w:eastAsia="de-DE"/>
    </w:rPr>
  </w:style>
  <w:style w:type="character" w:customStyle="1" w:styleId="CommentTextChar">
    <w:name w:val="Comment Text Char"/>
    <w:basedOn w:val="Fuentedeprrafopredeter"/>
    <w:rsid w:val="00745C79"/>
  </w:style>
  <w:style w:type="paragraph" w:styleId="Asuntodelcomentario">
    <w:name w:val="annotation subject"/>
    <w:basedOn w:val="Textocomentario"/>
    <w:next w:val="Textocomentario"/>
    <w:rsid w:val="00745C79"/>
    <w:rPr>
      <w:b/>
      <w:bCs/>
    </w:rPr>
  </w:style>
  <w:style w:type="character" w:customStyle="1" w:styleId="CommentSubjectChar">
    <w:name w:val="Comment Subject Char"/>
    <w:rsid w:val="00745C79"/>
    <w:rPr>
      <w:b/>
      <w:bCs/>
    </w:rPr>
  </w:style>
  <w:style w:type="character" w:customStyle="1" w:styleId="BalloonTextChar">
    <w:name w:val="Balloon Text Char"/>
    <w:rsid w:val="00745C79"/>
    <w:rPr>
      <w:rFonts w:ascii="Tahoma" w:hAnsi="Tahoma" w:cs="Tahoma"/>
      <w:sz w:val="16"/>
      <w:szCs w:val="16"/>
    </w:rPr>
  </w:style>
  <w:style w:type="character" w:customStyle="1" w:styleId="CharChar6">
    <w:name w:val="Char Char6"/>
    <w:rsid w:val="00A27501"/>
    <w:rPr>
      <w:b/>
      <w:bCs/>
      <w:kern w:val="36"/>
      <w:sz w:val="48"/>
      <w:szCs w:val="48"/>
    </w:rPr>
  </w:style>
  <w:style w:type="character" w:customStyle="1" w:styleId="CharChar5">
    <w:name w:val="Char Char5"/>
    <w:rsid w:val="00A27501"/>
    <w:rPr>
      <w:rFonts w:ascii="Cambria" w:eastAsia="Times New Roman" w:hAnsi="Cambria" w:cs="Times New Roman"/>
      <w:b/>
      <w:bCs/>
      <w:i/>
      <w:iCs/>
      <w:sz w:val="28"/>
      <w:szCs w:val="28"/>
    </w:rPr>
  </w:style>
  <w:style w:type="character" w:customStyle="1" w:styleId="CharChar3">
    <w:name w:val="Char Char3"/>
    <w:rsid w:val="00A27501"/>
    <w:rPr>
      <w:b/>
      <w:bCs/>
      <w:sz w:val="28"/>
      <w:szCs w:val="28"/>
    </w:rPr>
  </w:style>
  <w:style w:type="paragraph" w:customStyle="1" w:styleId="a">
    <w:name w:val="Παράγραφος λίστας"/>
    <w:basedOn w:val="Normal"/>
    <w:qFormat/>
    <w:rsid w:val="00A27501"/>
    <w:pPr>
      <w:ind w:left="720"/>
      <w:contextualSpacing/>
    </w:pPr>
    <w:rPr>
      <w:lang w:val="el-GR" w:eastAsia="el-GR"/>
    </w:rPr>
  </w:style>
  <w:style w:type="paragraph" w:customStyle="1" w:styleId="authors1">
    <w:name w:val="authors1"/>
    <w:basedOn w:val="Normal"/>
    <w:rsid w:val="00A27501"/>
    <w:pPr>
      <w:spacing w:before="72" w:line="240" w:lineRule="atLeast"/>
      <w:ind w:left="825"/>
    </w:pPr>
    <w:rPr>
      <w:sz w:val="22"/>
      <w:szCs w:val="22"/>
      <w:lang w:val="el-GR" w:eastAsia="el-GR"/>
    </w:rPr>
  </w:style>
  <w:style w:type="paragraph" w:customStyle="1" w:styleId="Ttulo10">
    <w:name w:val="Título1"/>
    <w:basedOn w:val="Normal"/>
    <w:rsid w:val="00A27501"/>
    <w:pPr>
      <w:spacing w:before="100" w:beforeAutospacing="1" w:after="100" w:afterAutospacing="1"/>
    </w:pPr>
    <w:rPr>
      <w:lang w:val="el-GR" w:eastAsia="el-GR"/>
    </w:rPr>
  </w:style>
  <w:style w:type="paragraph" w:customStyle="1" w:styleId="orangebold2">
    <w:name w:val="orangebold2"/>
    <w:basedOn w:val="Normal"/>
    <w:rsid w:val="00A27501"/>
    <w:pPr>
      <w:spacing w:before="100" w:beforeAutospacing="1" w:after="100" w:afterAutospacing="1"/>
    </w:pPr>
    <w:rPr>
      <w:lang w:val="el-GR" w:eastAsia="el-GR"/>
    </w:rPr>
  </w:style>
  <w:style w:type="character" w:customStyle="1" w:styleId="apple-style-span">
    <w:name w:val="apple-style-span"/>
    <w:basedOn w:val="Fuentedeprrafopredeter"/>
    <w:rsid w:val="00A27501"/>
  </w:style>
  <w:style w:type="character" w:customStyle="1" w:styleId="apple-converted-space">
    <w:name w:val="apple-converted-space"/>
    <w:basedOn w:val="Fuentedeprrafopredeter"/>
    <w:rsid w:val="00A27501"/>
  </w:style>
  <w:style w:type="character" w:customStyle="1" w:styleId="black-text-b">
    <w:name w:val="black-text-b"/>
    <w:basedOn w:val="Fuentedeprrafopredeter"/>
    <w:rsid w:val="00A27501"/>
  </w:style>
  <w:style w:type="character" w:customStyle="1" w:styleId="pagetext">
    <w:name w:val="page_text"/>
    <w:basedOn w:val="Fuentedeprrafopredeter"/>
    <w:rsid w:val="00A27501"/>
  </w:style>
  <w:style w:type="character" w:customStyle="1" w:styleId="nbapihighlight">
    <w:name w:val="nbapihighlight"/>
    <w:basedOn w:val="Fuentedeprrafopredeter"/>
    <w:rsid w:val="00A27501"/>
  </w:style>
  <w:style w:type="character" w:customStyle="1" w:styleId="citation-abbreviation">
    <w:name w:val="citation-abbreviation"/>
    <w:basedOn w:val="Fuentedeprrafopredeter"/>
    <w:rsid w:val="00A27501"/>
  </w:style>
  <w:style w:type="character" w:customStyle="1" w:styleId="citation-publication-date">
    <w:name w:val="citation-publication-date"/>
    <w:basedOn w:val="Fuentedeprrafopredeter"/>
    <w:rsid w:val="00A27501"/>
  </w:style>
  <w:style w:type="character" w:customStyle="1" w:styleId="citation-volume">
    <w:name w:val="citation-volume"/>
    <w:basedOn w:val="Fuentedeprrafopredeter"/>
    <w:rsid w:val="00A27501"/>
  </w:style>
  <w:style w:type="character" w:customStyle="1" w:styleId="citation-issue">
    <w:name w:val="citation-issue"/>
    <w:basedOn w:val="Fuentedeprrafopredeter"/>
    <w:rsid w:val="00A27501"/>
  </w:style>
  <w:style w:type="character" w:customStyle="1" w:styleId="citation-flpages">
    <w:name w:val="citation-flpages"/>
    <w:basedOn w:val="Fuentedeprrafopredeter"/>
    <w:rsid w:val="00A27501"/>
  </w:style>
  <w:style w:type="character" w:customStyle="1" w:styleId="cit-auth2">
    <w:name w:val="cit-auth2"/>
    <w:basedOn w:val="Fuentedeprrafopredeter"/>
    <w:rsid w:val="00A27501"/>
  </w:style>
  <w:style w:type="character" w:customStyle="1" w:styleId="cit-name-surname">
    <w:name w:val="cit-name-surname"/>
    <w:basedOn w:val="Fuentedeprrafopredeter"/>
    <w:rsid w:val="00A27501"/>
  </w:style>
  <w:style w:type="character" w:customStyle="1" w:styleId="cit-name-given-names">
    <w:name w:val="cit-name-given-names"/>
    <w:basedOn w:val="Fuentedeprrafopredeter"/>
    <w:rsid w:val="00A27501"/>
  </w:style>
  <w:style w:type="character" w:customStyle="1" w:styleId="cit-etal">
    <w:name w:val="cit-etal"/>
    <w:basedOn w:val="Fuentedeprrafopredeter"/>
    <w:rsid w:val="00A27501"/>
  </w:style>
  <w:style w:type="character" w:customStyle="1" w:styleId="cit-pub-date">
    <w:name w:val="cit-pub-date"/>
    <w:basedOn w:val="Fuentedeprrafopredeter"/>
    <w:rsid w:val="00A27501"/>
  </w:style>
  <w:style w:type="character" w:customStyle="1" w:styleId="cit-article-title">
    <w:name w:val="cit-article-title"/>
    <w:basedOn w:val="Fuentedeprrafopredeter"/>
    <w:rsid w:val="00A27501"/>
  </w:style>
  <w:style w:type="character" w:customStyle="1" w:styleId="cit-vol3">
    <w:name w:val="cit-vol3"/>
    <w:basedOn w:val="Fuentedeprrafopredeter"/>
    <w:rsid w:val="00A27501"/>
  </w:style>
  <w:style w:type="character" w:customStyle="1" w:styleId="cit-supplement">
    <w:name w:val="cit-supplement"/>
    <w:basedOn w:val="Fuentedeprrafopredeter"/>
    <w:rsid w:val="00A27501"/>
  </w:style>
  <w:style w:type="character" w:customStyle="1" w:styleId="cit-fpage">
    <w:name w:val="cit-fpage"/>
    <w:basedOn w:val="Fuentedeprrafopredeter"/>
    <w:rsid w:val="00A27501"/>
  </w:style>
  <w:style w:type="character" w:customStyle="1" w:styleId="cit-comment">
    <w:name w:val="cit-comment"/>
    <w:basedOn w:val="Fuentedeprrafopredeter"/>
    <w:rsid w:val="00A27501"/>
  </w:style>
  <w:style w:type="paragraph" w:customStyle="1" w:styleId="desc1">
    <w:name w:val="desc1"/>
    <w:basedOn w:val="Normal"/>
    <w:rsid w:val="00A27501"/>
    <w:pPr>
      <w:spacing w:before="100" w:beforeAutospacing="1" w:after="100" w:afterAutospacing="1"/>
    </w:pPr>
    <w:rPr>
      <w:sz w:val="28"/>
      <w:szCs w:val="28"/>
      <w:lang w:val="el-GR" w:eastAsia="el-GR"/>
    </w:rPr>
  </w:style>
  <w:style w:type="paragraph" w:customStyle="1" w:styleId="details1">
    <w:name w:val="details1"/>
    <w:basedOn w:val="Normal"/>
    <w:rsid w:val="00A27501"/>
    <w:pPr>
      <w:spacing w:before="100" w:beforeAutospacing="1" w:after="100" w:afterAutospacing="1"/>
    </w:pPr>
    <w:rPr>
      <w:lang w:val="el-GR" w:eastAsia="el-GR"/>
    </w:rPr>
  </w:style>
  <w:style w:type="character" w:customStyle="1" w:styleId="refpreview1">
    <w:name w:val="refpreview1"/>
    <w:rsid w:val="00A27501"/>
    <w:rPr>
      <w:vanish/>
      <w:webHidden w:val="0"/>
      <w:shd w:val="clear" w:color="auto" w:fill="EEEEEE"/>
      <w:specVanish w:val="0"/>
    </w:rPr>
  </w:style>
  <w:style w:type="character" w:customStyle="1" w:styleId="nbapihighlight2">
    <w:name w:val="nbapihighlight2"/>
    <w:basedOn w:val="Fuentedeprrafopredeter"/>
    <w:rsid w:val="00A27501"/>
  </w:style>
  <w:style w:type="character" w:customStyle="1" w:styleId="referencetext1">
    <w:name w:val="referencetext1"/>
    <w:rsid w:val="00A27501"/>
    <w:rPr>
      <w:vanish w:val="0"/>
      <w:webHidden w:val="0"/>
      <w:specVanish w:val="0"/>
    </w:rPr>
  </w:style>
  <w:style w:type="character" w:customStyle="1" w:styleId="highlight">
    <w:name w:val="highlight"/>
    <w:basedOn w:val="Fuentedeprrafopredeter"/>
    <w:rsid w:val="00A27501"/>
  </w:style>
  <w:style w:type="paragraph" w:customStyle="1" w:styleId="desc">
    <w:name w:val="desc"/>
    <w:basedOn w:val="Normal"/>
    <w:rsid w:val="00A27501"/>
    <w:pPr>
      <w:spacing w:before="100" w:beforeAutospacing="1" w:after="100" w:afterAutospacing="1"/>
    </w:pPr>
    <w:rPr>
      <w:lang w:val="el-GR" w:eastAsia="el-GR"/>
    </w:rPr>
  </w:style>
  <w:style w:type="paragraph" w:customStyle="1" w:styleId="details">
    <w:name w:val="details"/>
    <w:basedOn w:val="Normal"/>
    <w:rsid w:val="00A27501"/>
    <w:pPr>
      <w:spacing w:before="100" w:beforeAutospacing="1" w:after="100" w:afterAutospacing="1"/>
    </w:pPr>
    <w:rPr>
      <w:lang w:val="el-GR" w:eastAsia="el-GR"/>
    </w:rPr>
  </w:style>
  <w:style w:type="table" w:styleId="Tablaclsica1">
    <w:name w:val="Table Classic 1"/>
    <w:basedOn w:val="Tablanormal"/>
    <w:rsid w:val="007B2C52"/>
    <w:pPr>
      <w:spacing w:after="200" w:line="276"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itationbook">
    <w:name w:val="citation book"/>
    <w:basedOn w:val="Fuentedeprrafopredeter"/>
    <w:rsid w:val="007B2C52"/>
  </w:style>
  <w:style w:type="character" w:customStyle="1" w:styleId="citationjournal">
    <w:name w:val="citation journal"/>
    <w:basedOn w:val="Fuentedeprrafopredeter"/>
    <w:rsid w:val="007B2C52"/>
  </w:style>
  <w:style w:type="character" w:customStyle="1" w:styleId="spipsurligne">
    <w:name w:val="spip_surligne"/>
    <w:basedOn w:val="Fuentedeprrafopredeter"/>
    <w:rsid w:val="007B2C52"/>
  </w:style>
  <w:style w:type="character" w:customStyle="1" w:styleId="name">
    <w:name w:val="name"/>
    <w:basedOn w:val="Fuentedeprrafopredeter"/>
    <w:rsid w:val="007B2C52"/>
  </w:style>
  <w:style w:type="character" w:customStyle="1" w:styleId="slug-pub-date">
    <w:name w:val="slug-pub-date"/>
    <w:basedOn w:val="Fuentedeprrafopredeter"/>
    <w:rsid w:val="007B2C52"/>
  </w:style>
  <w:style w:type="character" w:customStyle="1" w:styleId="slug-vol">
    <w:name w:val="slug-vol"/>
    <w:basedOn w:val="Fuentedeprrafopredeter"/>
    <w:rsid w:val="007B2C52"/>
  </w:style>
  <w:style w:type="character" w:customStyle="1" w:styleId="slug-pages">
    <w:name w:val="slug-pages"/>
    <w:basedOn w:val="Fuentedeprrafopredeter"/>
    <w:rsid w:val="007B2C52"/>
  </w:style>
  <w:style w:type="character" w:customStyle="1" w:styleId="hidden1">
    <w:name w:val="hidden1"/>
    <w:basedOn w:val="Fuentedeprrafopredeter"/>
    <w:rsid w:val="007B2C52"/>
  </w:style>
  <w:style w:type="character" w:customStyle="1" w:styleId="hps">
    <w:name w:val="hps"/>
    <w:basedOn w:val="Fuentedeprrafopredeter"/>
    <w:rsid w:val="007B2C52"/>
  </w:style>
  <w:style w:type="character" w:customStyle="1" w:styleId="hpsatn">
    <w:name w:val="hps atn"/>
    <w:basedOn w:val="Fuentedeprrafopredeter"/>
    <w:rsid w:val="007B2C52"/>
  </w:style>
  <w:style w:type="character" w:customStyle="1" w:styleId="atn">
    <w:name w:val="atn"/>
    <w:basedOn w:val="Fuentedeprrafopredeter"/>
    <w:rsid w:val="007B2C52"/>
  </w:style>
  <w:style w:type="character" w:customStyle="1" w:styleId="printhide">
    <w:name w:val="printhide"/>
    <w:basedOn w:val="Fuentedeprrafopredeter"/>
    <w:rsid w:val="007B2C52"/>
  </w:style>
  <w:style w:type="character" w:customStyle="1" w:styleId="spelle">
    <w:name w:val="spelle"/>
    <w:basedOn w:val="Fuentedeprrafopredeter"/>
    <w:rsid w:val="007B2C52"/>
  </w:style>
  <w:style w:type="character" w:customStyle="1" w:styleId="Subttulo1">
    <w:name w:val="Subtítulo1"/>
    <w:basedOn w:val="Fuentedeprrafopredeter"/>
    <w:rsid w:val="007B2C52"/>
  </w:style>
  <w:style w:type="character" w:customStyle="1" w:styleId="st">
    <w:name w:val="st"/>
    <w:basedOn w:val="Fuentedeprrafopredeter"/>
    <w:rsid w:val="007B2C52"/>
  </w:style>
  <w:style w:type="character" w:customStyle="1" w:styleId="Ttulo1Char">
    <w:name w:val="Título 1 Char"/>
    <w:rsid w:val="003B79F8"/>
    <w:rPr>
      <w:rFonts w:cs="Arial"/>
      <w:b/>
      <w:bCs/>
      <w:kern w:val="32"/>
      <w:sz w:val="24"/>
      <w:szCs w:val="32"/>
      <w:lang w:val="en-US" w:eastAsia="en-US" w:bidi="ar-SA"/>
    </w:rPr>
  </w:style>
  <w:style w:type="paragraph" w:customStyle="1" w:styleId="yenexitesis">
    <w:name w:val="yenexi_tesis"/>
    <w:basedOn w:val="Normal"/>
    <w:autoRedefine/>
    <w:rsid w:val="003B79F8"/>
    <w:pPr>
      <w:spacing w:before="120" w:after="120" w:line="360" w:lineRule="auto"/>
      <w:jc w:val="both"/>
    </w:pPr>
    <w:rPr>
      <w:rFonts w:ascii="Arial" w:hAnsi="Arial"/>
    </w:rPr>
  </w:style>
  <w:style w:type="paragraph" w:customStyle="1" w:styleId="MRMC">
    <w:name w:val="MRMC"/>
    <w:basedOn w:val="Normal"/>
    <w:autoRedefine/>
    <w:rsid w:val="003B79F8"/>
    <w:pPr>
      <w:widowControl w:val="0"/>
      <w:suppressAutoHyphens/>
      <w:spacing w:line="480" w:lineRule="auto"/>
      <w:jc w:val="both"/>
    </w:pPr>
    <w:rPr>
      <w:rFonts w:eastAsia="DejaVu Sans"/>
    </w:rPr>
  </w:style>
  <w:style w:type="paragraph" w:styleId="Textoindependiente2">
    <w:name w:val="Body Text 2"/>
    <w:basedOn w:val="Normal"/>
    <w:rsid w:val="003B79F8"/>
    <w:pPr>
      <w:spacing w:line="480" w:lineRule="auto"/>
      <w:jc w:val="both"/>
    </w:pPr>
    <w:rPr>
      <w:szCs w:val="20"/>
      <w:lang w:eastAsia="es-ES"/>
    </w:rPr>
  </w:style>
  <w:style w:type="paragraph" w:styleId="Descripcin">
    <w:name w:val="caption"/>
    <w:basedOn w:val="Normal"/>
    <w:next w:val="Normal"/>
    <w:qFormat/>
    <w:rsid w:val="003B79F8"/>
    <w:rPr>
      <w:b/>
      <w:bCs/>
      <w:sz w:val="20"/>
      <w:szCs w:val="20"/>
    </w:rPr>
  </w:style>
  <w:style w:type="character" w:customStyle="1" w:styleId="RodapChar">
    <w:name w:val="Rodapé Char"/>
    <w:rsid w:val="003B79F8"/>
    <w:rPr>
      <w:sz w:val="24"/>
      <w:szCs w:val="24"/>
      <w:lang w:val="en-US" w:eastAsia="en-US" w:bidi="ar-SA"/>
    </w:rPr>
  </w:style>
  <w:style w:type="character" w:customStyle="1" w:styleId="BCAuthorAddressCarattere">
    <w:name w:val="BC_Author_Address Carattere"/>
    <w:rsid w:val="003B79F8"/>
    <w:rPr>
      <w:noProof w:val="0"/>
      <w:sz w:val="24"/>
      <w:lang w:val="it-IT"/>
    </w:rPr>
  </w:style>
  <w:style w:type="paragraph" w:customStyle="1" w:styleId="NormaleCorsivo">
    <w:name w:val="Normale + Corsivo"/>
    <w:basedOn w:val="Normal"/>
    <w:rsid w:val="003B79F8"/>
    <w:rPr>
      <w:i/>
      <w:vertAlign w:val="superscript"/>
      <w:lang w:val="it-IT" w:eastAsia="it-IT"/>
    </w:rPr>
  </w:style>
  <w:style w:type="character" w:customStyle="1" w:styleId="rwrro">
    <w:name w:val="rwrro"/>
    <w:basedOn w:val="Fuentedeprrafopredeter"/>
    <w:rsid w:val="003B79F8"/>
  </w:style>
  <w:style w:type="paragraph" w:customStyle="1" w:styleId="TAMainText">
    <w:name w:val="TA_Main_Text"/>
    <w:basedOn w:val="Normal"/>
    <w:rsid w:val="003B79F8"/>
    <w:pPr>
      <w:spacing w:line="480" w:lineRule="auto"/>
      <w:ind w:firstLine="202"/>
      <w:jc w:val="both"/>
    </w:pPr>
    <w:rPr>
      <w:rFonts w:ascii="Times" w:hAnsi="Times"/>
      <w:szCs w:val="20"/>
    </w:rPr>
  </w:style>
  <w:style w:type="paragraph" w:customStyle="1" w:styleId="BATitle">
    <w:name w:val="BA_Title"/>
    <w:basedOn w:val="Normal"/>
    <w:next w:val="Normal"/>
    <w:rsid w:val="003B79F8"/>
    <w:pPr>
      <w:spacing w:before="720" w:after="360" w:line="480" w:lineRule="auto"/>
      <w:jc w:val="center"/>
    </w:pPr>
    <w:rPr>
      <w:sz w:val="44"/>
      <w:szCs w:val="20"/>
    </w:rPr>
  </w:style>
  <w:style w:type="paragraph" w:customStyle="1" w:styleId="BBAuthorName">
    <w:name w:val="BB_Author_Name"/>
    <w:basedOn w:val="Normal"/>
    <w:next w:val="Normal"/>
    <w:rsid w:val="003B79F8"/>
    <w:pPr>
      <w:spacing w:after="240" w:line="480" w:lineRule="auto"/>
      <w:jc w:val="center"/>
    </w:pPr>
    <w:rPr>
      <w:rFonts w:ascii="Times" w:hAnsi="Times"/>
      <w:i/>
      <w:szCs w:val="20"/>
    </w:rPr>
  </w:style>
  <w:style w:type="character" w:customStyle="1" w:styleId="ldacoc">
    <w:name w:val="ldacoc"/>
    <w:basedOn w:val="Fuentedeprrafopredeter"/>
    <w:rsid w:val="003B79F8"/>
  </w:style>
  <w:style w:type="paragraph" w:customStyle="1" w:styleId="BDAbstract">
    <w:name w:val="BD_Abstract"/>
    <w:basedOn w:val="Normal"/>
    <w:next w:val="Normal"/>
    <w:rsid w:val="003B79F8"/>
    <w:pPr>
      <w:spacing w:before="360" w:after="360" w:line="480" w:lineRule="auto"/>
      <w:jc w:val="both"/>
    </w:pPr>
    <w:rPr>
      <w:rFonts w:ascii="Times" w:hAnsi="Times"/>
      <w:szCs w:val="20"/>
    </w:rPr>
  </w:style>
  <w:style w:type="paragraph" w:customStyle="1" w:styleId="TFReferencesSection">
    <w:name w:val="TF_References_Section"/>
    <w:basedOn w:val="Normal"/>
    <w:rsid w:val="003B79F8"/>
    <w:pPr>
      <w:spacing w:after="200" w:line="480" w:lineRule="auto"/>
      <w:ind w:firstLine="187"/>
      <w:jc w:val="both"/>
    </w:pPr>
    <w:rPr>
      <w:rFonts w:ascii="Times" w:hAnsi="Times"/>
      <w:szCs w:val="20"/>
    </w:rPr>
  </w:style>
  <w:style w:type="character" w:customStyle="1" w:styleId="TextodenotaderodapChar">
    <w:name w:val="Texto de nota de rodapé Char"/>
    <w:rsid w:val="003B79F8"/>
    <w:rPr>
      <w:rFonts w:ascii="Times" w:hAnsi="Times"/>
      <w:sz w:val="24"/>
      <w:lang w:val="en-US" w:eastAsia="en-US" w:bidi="ar-SA"/>
    </w:rPr>
  </w:style>
  <w:style w:type="paragraph" w:customStyle="1" w:styleId="BCAuthorAddress">
    <w:name w:val="BC_Author_Address"/>
    <w:basedOn w:val="Normal"/>
    <w:next w:val="BIEmailAddress"/>
    <w:rsid w:val="003B79F8"/>
    <w:pPr>
      <w:spacing w:after="240" w:line="480" w:lineRule="auto"/>
      <w:jc w:val="center"/>
    </w:pPr>
    <w:rPr>
      <w:rFonts w:ascii="Times" w:hAnsi="Times"/>
      <w:szCs w:val="20"/>
    </w:rPr>
  </w:style>
  <w:style w:type="paragraph" w:customStyle="1" w:styleId="AIReceivedDate">
    <w:name w:val="AI_Received_Date"/>
    <w:basedOn w:val="Normal"/>
    <w:next w:val="BDAbstract"/>
    <w:rsid w:val="003B79F8"/>
    <w:pPr>
      <w:spacing w:after="240" w:line="480" w:lineRule="auto"/>
      <w:jc w:val="both"/>
    </w:pPr>
    <w:rPr>
      <w:rFonts w:ascii="Times" w:hAnsi="Times"/>
      <w:b/>
      <w:szCs w:val="20"/>
    </w:rPr>
  </w:style>
  <w:style w:type="paragraph" w:customStyle="1" w:styleId="TDAcknowledgments">
    <w:name w:val="TD_Acknowledgments"/>
    <w:basedOn w:val="Normal"/>
    <w:next w:val="Normal"/>
    <w:rsid w:val="003B79F8"/>
    <w:pPr>
      <w:spacing w:before="200" w:after="200" w:line="480" w:lineRule="auto"/>
      <w:ind w:firstLine="202"/>
      <w:jc w:val="both"/>
    </w:pPr>
    <w:rPr>
      <w:rFonts w:ascii="Times" w:hAnsi="Times"/>
      <w:szCs w:val="20"/>
    </w:rPr>
  </w:style>
  <w:style w:type="paragraph" w:customStyle="1" w:styleId="TESupportingInformation">
    <w:name w:val="TE_Supporting_Information"/>
    <w:basedOn w:val="Normal"/>
    <w:next w:val="Normal"/>
    <w:rsid w:val="003B79F8"/>
    <w:pPr>
      <w:spacing w:after="200" w:line="480" w:lineRule="auto"/>
      <w:ind w:firstLine="187"/>
      <w:jc w:val="both"/>
    </w:pPr>
    <w:rPr>
      <w:rFonts w:ascii="Times" w:hAnsi="Times"/>
      <w:szCs w:val="20"/>
    </w:rPr>
  </w:style>
  <w:style w:type="paragraph" w:customStyle="1" w:styleId="VCSchemeTitle">
    <w:name w:val="VC_Scheme_Title"/>
    <w:basedOn w:val="Normal"/>
    <w:next w:val="Normal"/>
    <w:rsid w:val="003B79F8"/>
    <w:pPr>
      <w:spacing w:after="200" w:line="480" w:lineRule="auto"/>
      <w:jc w:val="both"/>
    </w:pPr>
    <w:rPr>
      <w:rFonts w:ascii="Times" w:hAnsi="Times"/>
      <w:szCs w:val="20"/>
    </w:rPr>
  </w:style>
  <w:style w:type="paragraph" w:customStyle="1" w:styleId="VDTableTitle">
    <w:name w:val="VD_Table_Title"/>
    <w:basedOn w:val="Normal"/>
    <w:next w:val="Normal"/>
    <w:rsid w:val="003B79F8"/>
    <w:pPr>
      <w:spacing w:after="200" w:line="480" w:lineRule="auto"/>
      <w:jc w:val="both"/>
    </w:pPr>
    <w:rPr>
      <w:rFonts w:ascii="Times" w:hAnsi="Times"/>
      <w:szCs w:val="20"/>
    </w:rPr>
  </w:style>
  <w:style w:type="paragraph" w:customStyle="1" w:styleId="VAFigureCaption">
    <w:name w:val="VA_Figure_Caption"/>
    <w:basedOn w:val="Normal"/>
    <w:next w:val="Normal"/>
    <w:rsid w:val="003B79F8"/>
    <w:pPr>
      <w:spacing w:after="200" w:line="480" w:lineRule="auto"/>
      <w:jc w:val="both"/>
    </w:pPr>
    <w:rPr>
      <w:rFonts w:ascii="Times" w:hAnsi="Times"/>
      <w:szCs w:val="20"/>
    </w:rPr>
  </w:style>
  <w:style w:type="paragraph" w:customStyle="1" w:styleId="VBChartTitle">
    <w:name w:val="VB_Chart_Title"/>
    <w:basedOn w:val="Normal"/>
    <w:next w:val="Normal"/>
    <w:rsid w:val="003B79F8"/>
    <w:pPr>
      <w:spacing w:after="200" w:line="480" w:lineRule="auto"/>
      <w:jc w:val="both"/>
    </w:pPr>
    <w:rPr>
      <w:rFonts w:ascii="Times" w:hAnsi="Times"/>
      <w:szCs w:val="20"/>
    </w:rPr>
  </w:style>
  <w:style w:type="paragraph" w:customStyle="1" w:styleId="FETableFootnote">
    <w:name w:val="FE_Table_Footnote"/>
    <w:basedOn w:val="Normal"/>
    <w:next w:val="Normal"/>
    <w:rsid w:val="003B79F8"/>
    <w:pPr>
      <w:spacing w:after="200"/>
      <w:ind w:firstLine="187"/>
      <w:jc w:val="both"/>
    </w:pPr>
    <w:rPr>
      <w:rFonts w:ascii="Times" w:hAnsi="Times"/>
      <w:szCs w:val="20"/>
    </w:rPr>
  </w:style>
  <w:style w:type="paragraph" w:customStyle="1" w:styleId="FCChartFootnote">
    <w:name w:val="FC_Chart_Footnote"/>
    <w:basedOn w:val="Normal"/>
    <w:next w:val="Normal"/>
    <w:rsid w:val="003B79F8"/>
    <w:pPr>
      <w:spacing w:after="200"/>
      <w:ind w:firstLine="187"/>
      <w:jc w:val="both"/>
    </w:pPr>
    <w:rPr>
      <w:rFonts w:ascii="Times" w:hAnsi="Times"/>
      <w:szCs w:val="20"/>
    </w:rPr>
  </w:style>
  <w:style w:type="paragraph" w:customStyle="1" w:styleId="FDSchemeFootnote">
    <w:name w:val="FD_Scheme_Footnote"/>
    <w:basedOn w:val="Normal"/>
    <w:next w:val="Normal"/>
    <w:rsid w:val="003B79F8"/>
    <w:pPr>
      <w:spacing w:after="200"/>
      <w:ind w:firstLine="187"/>
      <w:jc w:val="both"/>
    </w:pPr>
    <w:rPr>
      <w:rFonts w:ascii="Times" w:hAnsi="Times"/>
      <w:szCs w:val="20"/>
    </w:rPr>
  </w:style>
  <w:style w:type="paragraph" w:customStyle="1" w:styleId="TCTableBody">
    <w:name w:val="TC_Table_Body"/>
    <w:basedOn w:val="Normal"/>
    <w:rsid w:val="003B79F8"/>
    <w:pPr>
      <w:spacing w:after="200"/>
      <w:jc w:val="both"/>
    </w:pPr>
    <w:rPr>
      <w:rFonts w:ascii="Times" w:hAnsi="Times"/>
      <w:szCs w:val="20"/>
    </w:rPr>
  </w:style>
  <w:style w:type="paragraph" w:customStyle="1" w:styleId="AFTitleRunningHead">
    <w:name w:val="AF_Title_Running_Head"/>
    <w:basedOn w:val="Normal"/>
    <w:next w:val="TAMainText"/>
    <w:rsid w:val="003B79F8"/>
    <w:pPr>
      <w:spacing w:after="200" w:line="480" w:lineRule="auto"/>
      <w:jc w:val="both"/>
    </w:pPr>
    <w:rPr>
      <w:rFonts w:ascii="Times" w:hAnsi="Times"/>
      <w:szCs w:val="20"/>
    </w:rPr>
  </w:style>
  <w:style w:type="paragraph" w:customStyle="1" w:styleId="BEAuthorBiography">
    <w:name w:val="BE_Author_Biography"/>
    <w:basedOn w:val="Normal"/>
    <w:rsid w:val="003B79F8"/>
    <w:pPr>
      <w:spacing w:after="200" w:line="480" w:lineRule="auto"/>
      <w:jc w:val="both"/>
    </w:pPr>
    <w:rPr>
      <w:rFonts w:ascii="Times" w:hAnsi="Times"/>
      <w:szCs w:val="20"/>
    </w:rPr>
  </w:style>
  <w:style w:type="paragraph" w:customStyle="1" w:styleId="SNSynopsisTOC">
    <w:name w:val="SN_Synopsis_TOC"/>
    <w:basedOn w:val="Normal"/>
    <w:rsid w:val="003B79F8"/>
    <w:pPr>
      <w:spacing w:after="200" w:line="480" w:lineRule="auto"/>
      <w:jc w:val="both"/>
    </w:pPr>
    <w:rPr>
      <w:rFonts w:ascii="Times" w:hAnsi="Times"/>
      <w:szCs w:val="20"/>
    </w:rPr>
  </w:style>
  <w:style w:type="paragraph" w:customStyle="1" w:styleId="BGKeywords">
    <w:name w:val="BG_Keywords"/>
    <w:basedOn w:val="Normal"/>
    <w:rsid w:val="003B79F8"/>
    <w:pPr>
      <w:spacing w:after="200" w:line="480" w:lineRule="auto"/>
      <w:jc w:val="both"/>
    </w:pPr>
    <w:rPr>
      <w:rFonts w:ascii="Times" w:hAnsi="Times"/>
      <w:szCs w:val="20"/>
    </w:rPr>
  </w:style>
  <w:style w:type="paragraph" w:customStyle="1" w:styleId="BHBriefs">
    <w:name w:val="BH_Briefs"/>
    <w:basedOn w:val="Normal"/>
    <w:rsid w:val="003B79F8"/>
    <w:pPr>
      <w:spacing w:after="200" w:line="480" w:lineRule="auto"/>
      <w:jc w:val="both"/>
    </w:pPr>
    <w:rPr>
      <w:rFonts w:ascii="Times" w:hAnsi="Times"/>
      <w:szCs w:val="20"/>
    </w:rPr>
  </w:style>
  <w:style w:type="paragraph" w:customStyle="1" w:styleId="BMCLNORMAL">
    <w:name w:val="BMCL NORMAL"/>
    <w:basedOn w:val="Normal"/>
    <w:next w:val="Normal"/>
    <w:rsid w:val="003B79F8"/>
    <w:pPr>
      <w:widowControl w:val="0"/>
      <w:spacing w:line="230" w:lineRule="exact"/>
      <w:jc w:val="both"/>
    </w:pPr>
    <w:rPr>
      <w:sz w:val="21"/>
      <w:szCs w:val="20"/>
    </w:rPr>
  </w:style>
  <w:style w:type="paragraph" w:customStyle="1" w:styleId="BMCLRECEIPT">
    <w:name w:val="BMCL RECEIPT"/>
    <w:basedOn w:val="BMCLNORMAL"/>
    <w:next w:val="Normal"/>
    <w:rsid w:val="003B79F8"/>
    <w:pPr>
      <w:spacing w:after="240" w:line="200" w:lineRule="exact"/>
      <w:jc w:val="center"/>
    </w:pPr>
    <w:rPr>
      <w:sz w:val="16"/>
    </w:rPr>
  </w:style>
  <w:style w:type="paragraph" w:styleId="Prrafodelista">
    <w:name w:val="List Paragraph"/>
    <w:basedOn w:val="Normal"/>
    <w:qFormat/>
    <w:rsid w:val="003B79F8"/>
    <w:pPr>
      <w:numPr>
        <w:numId w:val="2"/>
      </w:numPr>
      <w:spacing w:after="200" w:line="276" w:lineRule="auto"/>
      <w:ind w:left="284" w:hanging="284"/>
      <w:contextualSpacing/>
      <w:jc w:val="both"/>
    </w:pPr>
    <w:rPr>
      <w:rFonts w:eastAsia="PMingLiU"/>
      <w:color w:val="131413"/>
      <w:sz w:val="20"/>
      <w:szCs w:val="20"/>
      <w:lang w:eastAsia="zh-TW"/>
    </w:rPr>
  </w:style>
  <w:style w:type="character" w:customStyle="1" w:styleId="book-details-italic1">
    <w:name w:val="book-details-italic1"/>
    <w:rsid w:val="003B79F8"/>
    <w:rPr>
      <w:rFonts w:ascii="Georgia" w:hAnsi="Georgia" w:hint="default"/>
      <w:color w:val="999999"/>
      <w:sz w:val="12"/>
      <w:szCs w:val="12"/>
    </w:rPr>
  </w:style>
  <w:style w:type="paragraph" w:customStyle="1" w:styleId="BMCLREFERENCE">
    <w:name w:val="BMCL REFERENCE"/>
    <w:basedOn w:val="BMCLNORMAL"/>
    <w:rsid w:val="003B79F8"/>
    <w:pPr>
      <w:tabs>
        <w:tab w:val="left" w:pos="360"/>
      </w:tabs>
    </w:pPr>
    <w:rPr>
      <w:sz w:val="20"/>
    </w:rPr>
  </w:style>
  <w:style w:type="character" w:customStyle="1" w:styleId="mediumtext1">
    <w:name w:val="medium_text1"/>
    <w:rsid w:val="003B79F8"/>
    <w:rPr>
      <w:sz w:val="24"/>
      <w:szCs w:val="24"/>
    </w:rPr>
  </w:style>
  <w:style w:type="character" w:customStyle="1" w:styleId="shorttext1">
    <w:name w:val="short_text1"/>
    <w:rsid w:val="003B79F8"/>
    <w:rPr>
      <w:sz w:val="20"/>
      <w:szCs w:val="20"/>
    </w:rPr>
  </w:style>
  <w:style w:type="paragraph" w:customStyle="1" w:styleId="Estndar">
    <w:name w:val="Estándar"/>
    <w:basedOn w:val="Normal"/>
    <w:rsid w:val="003B79F8"/>
    <w:pPr>
      <w:overflowPunct w:val="0"/>
      <w:autoSpaceDE w:val="0"/>
      <w:autoSpaceDN w:val="0"/>
      <w:adjustRightInd w:val="0"/>
      <w:spacing w:line="360" w:lineRule="auto"/>
      <w:jc w:val="center"/>
      <w:textAlignment w:val="baseline"/>
    </w:pPr>
    <w:rPr>
      <w:rFonts w:ascii="Helv" w:hAnsi="Helv"/>
      <w:sz w:val="20"/>
      <w:szCs w:val="20"/>
      <w:lang w:val="en-GB" w:eastAsia="es-ES"/>
    </w:rPr>
  </w:style>
  <w:style w:type="paragraph" w:styleId="Sangra3detindependiente">
    <w:name w:val="Body Text Indent 3"/>
    <w:basedOn w:val="Normal"/>
    <w:rsid w:val="003B79F8"/>
    <w:pPr>
      <w:spacing w:after="120"/>
      <w:ind w:left="283"/>
    </w:pPr>
    <w:rPr>
      <w:sz w:val="16"/>
      <w:szCs w:val="16"/>
      <w:lang w:val="es-ES" w:eastAsia="es-ES" w:bidi="he-IL"/>
    </w:rPr>
  </w:style>
  <w:style w:type="character" w:customStyle="1" w:styleId="Recuodecorpodetexto3Char">
    <w:name w:val="Recuo de corpo de texto 3 Char"/>
    <w:rsid w:val="003B79F8"/>
    <w:rPr>
      <w:sz w:val="16"/>
      <w:szCs w:val="16"/>
      <w:lang w:val="es-ES" w:eastAsia="es-ES" w:bidi="he-IL"/>
    </w:rPr>
  </w:style>
  <w:style w:type="character" w:customStyle="1" w:styleId="googqs-tidbit1">
    <w:name w:val="goog_qs-tidbit1"/>
    <w:rsid w:val="003B79F8"/>
    <w:rPr>
      <w:vanish w:val="0"/>
      <w:webHidden w:val="0"/>
      <w:specVanish w:val="0"/>
    </w:rPr>
  </w:style>
  <w:style w:type="paragraph" w:customStyle="1" w:styleId="msolistparagraph0">
    <w:name w:val="msolistparagraph"/>
    <w:basedOn w:val="Normal"/>
    <w:rsid w:val="00065EB6"/>
    <w:pPr>
      <w:spacing w:after="200"/>
      <w:ind w:left="720"/>
    </w:pPr>
    <w:rPr>
      <w:rFonts w:eastAsia="Cambria"/>
      <w:szCs w:val="20"/>
    </w:rPr>
  </w:style>
  <w:style w:type="paragraph" w:customStyle="1" w:styleId="Titolo1">
    <w:name w:val="Titolo1"/>
    <w:basedOn w:val="Normal"/>
    <w:next w:val="Normal"/>
    <w:rsid w:val="00EE0D79"/>
    <w:pPr>
      <w:spacing w:before="230" w:after="230" w:line="300" w:lineRule="exact"/>
      <w:jc w:val="center"/>
    </w:pPr>
    <w:rPr>
      <w:rFonts w:eastAsia="MS Mincho"/>
      <w:b/>
      <w:sz w:val="28"/>
      <w:szCs w:val="28"/>
      <w:lang w:val="en-GB" w:eastAsia="ja-JP"/>
    </w:rPr>
  </w:style>
  <w:style w:type="paragraph" w:customStyle="1" w:styleId="Authors">
    <w:name w:val="Authors"/>
    <w:basedOn w:val="Normal"/>
    <w:rsid w:val="00EE0D79"/>
    <w:pPr>
      <w:spacing w:before="360" w:after="460" w:line="260" w:lineRule="exact"/>
      <w:jc w:val="center"/>
    </w:pPr>
    <w:rPr>
      <w:rFonts w:eastAsia="MS Mincho"/>
      <w:b/>
      <w:lang w:val="en-GB" w:eastAsia="ja-JP"/>
    </w:rPr>
  </w:style>
  <w:style w:type="paragraph" w:customStyle="1" w:styleId="Adress">
    <w:name w:val="Adress"/>
    <w:basedOn w:val="Normal"/>
    <w:rsid w:val="00EE0D79"/>
    <w:pPr>
      <w:spacing w:line="180" w:lineRule="exact"/>
      <w:ind w:left="425" w:hanging="425"/>
    </w:pPr>
    <w:rPr>
      <w:rFonts w:eastAsia="MS Mincho"/>
      <w:sz w:val="16"/>
      <w:szCs w:val="20"/>
      <w:lang w:val="en-GB" w:eastAsia="ja-JP"/>
    </w:rPr>
  </w:style>
  <w:style w:type="paragraph" w:customStyle="1" w:styleId="Keywords">
    <w:name w:val="Keywords"/>
    <w:basedOn w:val="Normal"/>
    <w:rsid w:val="00EE0D79"/>
    <w:pPr>
      <w:spacing w:after="120" w:line="220" w:lineRule="exact"/>
      <w:ind w:left="170" w:right="170"/>
    </w:pPr>
    <w:rPr>
      <w:rFonts w:eastAsia="MS Mincho"/>
      <w:sz w:val="18"/>
      <w:szCs w:val="20"/>
      <w:lang w:val="en-GB" w:eastAsia="ja-JP"/>
    </w:rPr>
  </w:style>
  <w:style w:type="paragraph" w:customStyle="1" w:styleId="HAcknowledgment">
    <w:name w:val="HAcknowledgment"/>
    <w:basedOn w:val="Normal"/>
    <w:rsid w:val="00EE0D79"/>
    <w:pPr>
      <w:spacing w:before="360" w:after="230" w:line="240" w:lineRule="exact"/>
    </w:pPr>
    <w:rPr>
      <w:rFonts w:eastAsia="MS Mincho"/>
      <w:b/>
      <w:sz w:val="22"/>
      <w:lang w:val="en-GB" w:eastAsia="ja-JP"/>
    </w:rPr>
  </w:style>
  <w:style w:type="paragraph" w:customStyle="1" w:styleId="H1">
    <w:name w:val="H1"/>
    <w:basedOn w:val="Normal"/>
    <w:rsid w:val="00EE0D79"/>
    <w:pPr>
      <w:spacing w:before="360" w:after="230" w:line="240" w:lineRule="exact"/>
    </w:pPr>
    <w:rPr>
      <w:rFonts w:eastAsia="MS Mincho"/>
      <w:b/>
      <w:sz w:val="22"/>
      <w:lang w:val="en-GB" w:eastAsia="ja-JP"/>
    </w:rPr>
  </w:style>
  <w:style w:type="paragraph" w:customStyle="1" w:styleId="SchemeCaption">
    <w:name w:val="SchemeCaption"/>
    <w:basedOn w:val="Normal"/>
    <w:rsid w:val="00EE0D79"/>
    <w:pPr>
      <w:spacing w:before="230" w:after="460" w:line="180" w:lineRule="exact"/>
      <w:jc w:val="both"/>
    </w:pPr>
    <w:rPr>
      <w:rFonts w:eastAsia="MS Mincho"/>
      <w:sz w:val="16"/>
      <w:szCs w:val="14"/>
      <w:lang w:val="en-GB" w:eastAsia="ja-JP"/>
    </w:rPr>
  </w:style>
  <w:style w:type="paragraph" w:customStyle="1" w:styleId="FigureCaption">
    <w:name w:val="FigureCaption"/>
    <w:basedOn w:val="Normal"/>
    <w:rsid w:val="00EE0D79"/>
    <w:pPr>
      <w:spacing w:before="230" w:after="460" w:line="180" w:lineRule="exact"/>
      <w:jc w:val="both"/>
    </w:pPr>
    <w:rPr>
      <w:rFonts w:eastAsia="MS Mincho"/>
      <w:sz w:val="16"/>
      <w:szCs w:val="14"/>
      <w:lang w:val="en-GB" w:eastAsia="ja-JP"/>
    </w:rPr>
  </w:style>
  <w:style w:type="paragraph" w:customStyle="1" w:styleId="TableCaption">
    <w:name w:val="TableCaption"/>
    <w:basedOn w:val="Normal"/>
    <w:rsid w:val="00EE0D79"/>
    <w:pPr>
      <w:spacing w:before="230" w:after="120" w:line="180" w:lineRule="exact"/>
      <w:jc w:val="both"/>
    </w:pPr>
    <w:rPr>
      <w:rFonts w:eastAsia="MS Mincho"/>
      <w:sz w:val="16"/>
      <w:szCs w:val="14"/>
      <w:lang w:val="en-GB" w:eastAsia="ja-JP"/>
    </w:rPr>
  </w:style>
  <w:style w:type="paragraph" w:customStyle="1" w:styleId="P2">
    <w:name w:val="P2"/>
    <w:basedOn w:val="Normal"/>
    <w:rsid w:val="00EE0D79"/>
    <w:pPr>
      <w:spacing w:line="230" w:lineRule="exact"/>
    </w:pPr>
    <w:rPr>
      <w:rFonts w:eastAsia="MS Mincho"/>
      <w:sz w:val="16"/>
      <w:lang w:val="en-GB" w:eastAsia="ja-JP"/>
    </w:rPr>
  </w:style>
  <w:style w:type="paragraph" w:customStyle="1" w:styleId="TableFoot">
    <w:name w:val="TableFoot"/>
    <w:basedOn w:val="Normal"/>
    <w:rsid w:val="00EE0D79"/>
    <w:pPr>
      <w:spacing w:before="60" w:after="460" w:line="180" w:lineRule="exact"/>
      <w:jc w:val="both"/>
    </w:pPr>
    <w:rPr>
      <w:rFonts w:eastAsia="MS Mincho"/>
      <w:sz w:val="16"/>
      <w:szCs w:val="14"/>
      <w:lang w:val="en-GB" w:eastAsia="ja-JP"/>
    </w:rPr>
  </w:style>
  <w:style w:type="paragraph" w:customStyle="1" w:styleId="P1">
    <w:name w:val="P1"/>
    <w:basedOn w:val="TableCaption"/>
    <w:rsid w:val="00EE0D79"/>
    <w:pPr>
      <w:spacing w:line="220" w:lineRule="exact"/>
      <w:ind w:firstLine="170"/>
    </w:pPr>
    <w:rPr>
      <w:sz w:val="18"/>
    </w:rPr>
  </w:style>
  <w:style w:type="paragraph" w:customStyle="1" w:styleId="References">
    <w:name w:val="References"/>
    <w:basedOn w:val="Normal"/>
    <w:rsid w:val="00EE0D79"/>
    <w:pPr>
      <w:spacing w:after="120" w:line="180" w:lineRule="exact"/>
      <w:ind w:left="425" w:hanging="425"/>
      <w:jc w:val="both"/>
    </w:pPr>
    <w:rPr>
      <w:rFonts w:eastAsia="MS Mincho"/>
      <w:sz w:val="16"/>
      <w:szCs w:val="14"/>
      <w:lang w:val="en-GB" w:eastAsia="ja-JP"/>
    </w:rPr>
  </w:style>
  <w:style w:type="paragraph" w:customStyle="1" w:styleId="GAAuthors">
    <w:name w:val="GAAuthors"/>
    <w:basedOn w:val="Normal"/>
    <w:rsid w:val="00EE0D79"/>
    <w:pPr>
      <w:spacing w:before="360" w:after="60" w:line="220" w:lineRule="exact"/>
    </w:pPr>
    <w:rPr>
      <w:rFonts w:eastAsia="MS Mincho"/>
      <w:b/>
      <w:sz w:val="18"/>
      <w:szCs w:val="20"/>
      <w:lang w:val="en-GB" w:eastAsia="ja-JP"/>
    </w:rPr>
  </w:style>
  <w:style w:type="paragraph" w:customStyle="1" w:styleId="GACatchPhrase">
    <w:name w:val="GACatchPhrase"/>
    <w:basedOn w:val="Normal"/>
    <w:rsid w:val="00EE0D79"/>
    <w:pPr>
      <w:spacing w:before="40"/>
      <w:jc w:val="right"/>
    </w:pPr>
    <w:rPr>
      <w:rFonts w:eastAsia="MS Mincho" w:cs="Arial"/>
      <w:b/>
      <w:color w:val="008080"/>
      <w:sz w:val="18"/>
      <w:szCs w:val="16"/>
      <w:lang w:val="en-GB" w:eastAsia="ja-JP"/>
    </w:rPr>
  </w:style>
  <w:style w:type="paragraph" w:customStyle="1" w:styleId="GAText">
    <w:name w:val="GAText"/>
    <w:basedOn w:val="Normal"/>
    <w:rsid w:val="00EE0D79"/>
    <w:pPr>
      <w:spacing w:before="120" w:line="220" w:lineRule="exact"/>
    </w:pPr>
    <w:rPr>
      <w:rFonts w:eastAsia="MS Mincho"/>
      <w:color w:val="000000"/>
      <w:sz w:val="18"/>
      <w:lang w:val="en-GB" w:eastAsia="ja-JP"/>
    </w:rPr>
  </w:style>
  <w:style w:type="paragraph" w:customStyle="1" w:styleId="GATitel">
    <w:name w:val="GATitel"/>
    <w:basedOn w:val="GAAuthors"/>
    <w:rsid w:val="00EE0D79"/>
    <w:pPr>
      <w:spacing w:before="240"/>
    </w:pPr>
    <w:rPr>
      <w:b w:val="0"/>
    </w:rPr>
  </w:style>
  <w:style w:type="paragraph" w:customStyle="1" w:styleId="GAKeywords">
    <w:name w:val="GAKeywords"/>
    <w:basedOn w:val="Keywords"/>
    <w:rsid w:val="00EE0D79"/>
    <w:pPr>
      <w:framePr w:hSpace="141" w:wrap="around" w:hAnchor="text" w:y="673"/>
      <w:spacing w:before="200" w:after="0"/>
      <w:ind w:left="0" w:right="0"/>
    </w:pPr>
    <w:rPr>
      <w:b/>
      <w:szCs w:val="24"/>
    </w:rPr>
  </w:style>
  <w:style w:type="paragraph" w:styleId="Subttulo">
    <w:name w:val="Subtitle"/>
    <w:basedOn w:val="Normal"/>
    <w:next w:val="Normal"/>
    <w:qFormat/>
    <w:rsid w:val="00EE0D79"/>
    <w:pPr>
      <w:numPr>
        <w:ilvl w:val="1"/>
      </w:numPr>
      <w:spacing w:after="200" w:line="276" w:lineRule="auto"/>
    </w:pPr>
    <w:rPr>
      <w:rFonts w:ascii="Cambria" w:eastAsia="MS Gothic" w:hAnsi="Cambria"/>
      <w:i/>
      <w:iCs/>
      <w:color w:val="4F81BD"/>
      <w:spacing w:val="15"/>
      <w:lang w:val="it-IT"/>
    </w:rPr>
  </w:style>
  <w:style w:type="character" w:customStyle="1" w:styleId="SubtitleChar">
    <w:name w:val="Subtitle Char"/>
    <w:rsid w:val="00EE0D79"/>
    <w:rPr>
      <w:rFonts w:ascii="Cambria" w:eastAsia="MS Gothic" w:hAnsi="Cambria" w:cs="Times New Roman"/>
      <w:i/>
      <w:iCs/>
      <w:color w:val="4F81BD"/>
      <w:spacing w:val="15"/>
      <w:sz w:val="24"/>
      <w:szCs w:val="24"/>
    </w:rPr>
  </w:style>
  <w:style w:type="paragraph" w:styleId="Sinespaciado">
    <w:name w:val="No Spacing"/>
    <w:qFormat/>
    <w:rsid w:val="00EE0D79"/>
    <w:rPr>
      <w:rFonts w:ascii="Calibri" w:eastAsia="MS Mincho" w:hAnsi="Calibri"/>
      <w:sz w:val="22"/>
      <w:szCs w:val="22"/>
      <w:lang w:val="it-IT"/>
    </w:rPr>
  </w:style>
  <w:style w:type="character" w:customStyle="1" w:styleId="NoSpacingChar">
    <w:name w:val="No Spacing Char"/>
    <w:rsid w:val="00EE0D79"/>
    <w:rPr>
      <w:rFonts w:eastAsia="MS Mincho"/>
    </w:rPr>
  </w:style>
  <w:style w:type="paragraph" w:customStyle="1" w:styleId="1">
    <w:name w:val="목록 단락1"/>
    <w:basedOn w:val="Normal"/>
    <w:qFormat/>
    <w:rsid w:val="007058E2"/>
    <w:pPr>
      <w:widowControl w:val="0"/>
      <w:ind w:left="720"/>
      <w:contextualSpacing/>
    </w:pPr>
    <w:rPr>
      <w:rFonts w:ascii="Calibri" w:eastAsia="Malgun Gothic" w:hAnsi="Calibri"/>
      <w:sz w:val="22"/>
      <w:szCs w:val="22"/>
    </w:rPr>
  </w:style>
  <w:style w:type="character" w:customStyle="1" w:styleId="slug-pub-date3">
    <w:name w:val="slug-pub-date3"/>
    <w:rsid w:val="005F46DA"/>
    <w:rPr>
      <w:b/>
      <w:bCs/>
    </w:rPr>
  </w:style>
  <w:style w:type="character" w:customStyle="1" w:styleId="slug-elocation">
    <w:name w:val="slug-elocation"/>
    <w:basedOn w:val="Fuentedeprrafopredeter"/>
    <w:rsid w:val="005F46DA"/>
  </w:style>
  <w:style w:type="character" w:customStyle="1" w:styleId="st1">
    <w:name w:val="st1"/>
    <w:basedOn w:val="Fuentedeprrafopredeter"/>
    <w:rsid w:val="005F46DA"/>
  </w:style>
  <w:style w:type="character" w:customStyle="1" w:styleId="author1">
    <w:name w:val="author1"/>
    <w:rsid w:val="005F46DA"/>
    <w:rPr>
      <w:rFonts w:ascii="Verdana" w:hAnsi="Verdana" w:hint="default"/>
      <w:strike w:val="0"/>
      <w:dstrike w:val="0"/>
      <w:color w:val="000000"/>
      <w:sz w:val="20"/>
      <w:szCs w:val="20"/>
      <w:u w:val="none"/>
      <w:effect w:val="none"/>
    </w:rPr>
  </w:style>
  <w:style w:type="character" w:customStyle="1" w:styleId="blacksml1">
    <w:name w:val="blacksml1"/>
    <w:rsid w:val="005F46DA"/>
    <w:rPr>
      <w:rFonts w:ascii="Verdana" w:hAnsi="Verdana" w:hint="default"/>
      <w:strike w:val="0"/>
      <w:dstrike w:val="0"/>
      <w:color w:val="000000"/>
      <w:sz w:val="15"/>
      <w:szCs w:val="15"/>
      <w:u w:val="none"/>
      <w:effect w:val="none"/>
    </w:rPr>
  </w:style>
  <w:style w:type="character" w:customStyle="1" w:styleId="maintitle">
    <w:name w:val="maintitle"/>
    <w:basedOn w:val="Fuentedeprrafopredeter"/>
    <w:rsid w:val="005F46DA"/>
  </w:style>
  <w:style w:type="character" w:customStyle="1" w:styleId="abscitationtitle">
    <w:name w:val="abs_citation_title"/>
    <w:basedOn w:val="Fuentedeprrafopredeter"/>
    <w:rsid w:val="005F46DA"/>
  </w:style>
  <w:style w:type="character" w:customStyle="1" w:styleId="slug-issue">
    <w:name w:val="slug-issue"/>
    <w:basedOn w:val="Fuentedeprrafopredeter"/>
    <w:rsid w:val="005F46DA"/>
  </w:style>
  <w:style w:type="character" w:customStyle="1" w:styleId="slug-pages3">
    <w:name w:val="slug-pages3"/>
    <w:rsid w:val="005F46DA"/>
    <w:rPr>
      <w:b/>
      <w:bCs/>
    </w:rPr>
  </w:style>
  <w:style w:type="character" w:styleId="MquinadeescribirHTML">
    <w:name w:val="HTML Typewriter"/>
    <w:rsid w:val="005A02A6"/>
    <w:rPr>
      <w:rFonts w:ascii="Courier New" w:eastAsia="Times New Roman" w:hAnsi="Courier New" w:cs="Courier New"/>
      <w:sz w:val="20"/>
      <w:szCs w:val="20"/>
    </w:rPr>
  </w:style>
  <w:style w:type="paragraph" w:customStyle="1" w:styleId="authlist">
    <w:name w:val="auth_list"/>
    <w:basedOn w:val="Normal"/>
    <w:rsid w:val="005A02A6"/>
    <w:pPr>
      <w:spacing w:before="100" w:beforeAutospacing="1" w:after="100" w:afterAutospacing="1"/>
    </w:pPr>
  </w:style>
  <w:style w:type="character" w:customStyle="1" w:styleId="highlight1">
    <w:name w:val="highlight1"/>
    <w:rsid w:val="005A02A6"/>
    <w:rPr>
      <w:shd w:val="clear" w:color="auto" w:fill="FEDB6D"/>
    </w:rPr>
  </w:style>
  <w:style w:type="character" w:customStyle="1" w:styleId="citation-abbreviation2">
    <w:name w:val="citation-abbreviation2"/>
    <w:basedOn w:val="Fuentedeprrafopredeter"/>
    <w:rsid w:val="005A02A6"/>
  </w:style>
  <w:style w:type="character" w:customStyle="1" w:styleId="author">
    <w:name w:val="author"/>
    <w:rsid w:val="005A02A6"/>
  </w:style>
  <w:style w:type="paragraph" w:customStyle="1" w:styleId="yiv1019216426msoheading7">
    <w:name w:val="yiv1019216426msoheading7"/>
    <w:basedOn w:val="Normal"/>
    <w:rsid w:val="005A02A6"/>
    <w:pPr>
      <w:spacing w:before="100" w:beforeAutospacing="1" w:after="100" w:afterAutospacing="1"/>
    </w:pPr>
  </w:style>
  <w:style w:type="character" w:customStyle="1" w:styleId="citationyear1">
    <w:name w:val="citation_year1"/>
    <w:rsid w:val="005A02A6"/>
    <w:rPr>
      <w:b/>
      <w:bCs/>
    </w:rPr>
  </w:style>
  <w:style w:type="character" w:customStyle="1" w:styleId="citationvolume1">
    <w:name w:val="citation_volume1"/>
    <w:rsid w:val="005A02A6"/>
    <w:rPr>
      <w:i/>
      <w:iCs/>
    </w:rPr>
  </w:style>
  <w:style w:type="paragraph" w:customStyle="1" w:styleId="desc2">
    <w:name w:val="desc2"/>
    <w:basedOn w:val="Normal"/>
    <w:rsid w:val="005A02A6"/>
    <w:pPr>
      <w:spacing w:before="100" w:beforeAutospacing="1" w:after="100" w:afterAutospacing="1"/>
    </w:pPr>
    <w:rPr>
      <w:sz w:val="28"/>
      <w:szCs w:val="28"/>
    </w:rPr>
  </w:style>
  <w:style w:type="character" w:customStyle="1" w:styleId="resnumber">
    <w:name w:val="resnumber"/>
    <w:basedOn w:val="Fuentedeprrafopredeter"/>
    <w:rsid w:val="005A02A6"/>
  </w:style>
  <w:style w:type="character" w:customStyle="1" w:styleId="ref-journal">
    <w:name w:val="ref-journal"/>
    <w:basedOn w:val="Fuentedeprrafopredeter"/>
    <w:rsid w:val="005A02A6"/>
  </w:style>
  <w:style w:type="character" w:customStyle="1" w:styleId="ref-vol">
    <w:name w:val="ref-vol"/>
    <w:basedOn w:val="Fuentedeprrafopredeter"/>
    <w:rsid w:val="005A02A6"/>
  </w:style>
  <w:style w:type="paragraph" w:styleId="Revisin">
    <w:name w:val="Revision"/>
    <w:hidden/>
    <w:uiPriority w:val="99"/>
    <w:semiHidden/>
    <w:rsid w:val="00910D4B"/>
    <w:rPr>
      <w:sz w:val="24"/>
      <w:szCs w:val="24"/>
    </w:rPr>
  </w:style>
  <w:style w:type="character" w:customStyle="1" w:styleId="label">
    <w:name w:val="label"/>
    <w:rsid w:val="00B35796"/>
  </w:style>
  <w:style w:type="paragraph" w:customStyle="1" w:styleId="12FigureSchemecaption">
    <w:name w:val="12 Figure/Scheme caption"/>
    <w:rsid w:val="008C458D"/>
    <w:pPr>
      <w:spacing w:before="20" w:after="120" w:line="180" w:lineRule="exact"/>
      <w:jc w:val="both"/>
    </w:pPr>
    <w:rPr>
      <w:noProof/>
      <w:sz w:val="16"/>
    </w:rPr>
  </w:style>
  <w:style w:type="character" w:customStyle="1" w:styleId="tl-lowest-section">
    <w:name w:val="tl-lowest-section"/>
    <w:rsid w:val="00D27ADB"/>
  </w:style>
  <w:style w:type="character" w:customStyle="1" w:styleId="Mencinsinresolver1">
    <w:name w:val="Mención sin resolver1"/>
    <w:basedOn w:val="Fuentedeprrafopredeter"/>
    <w:uiPriority w:val="99"/>
    <w:semiHidden/>
    <w:unhideWhenUsed/>
    <w:rsid w:val="00AB30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517692">
      <w:bodyDiv w:val="1"/>
      <w:marLeft w:val="0"/>
      <w:marRight w:val="0"/>
      <w:marTop w:val="0"/>
      <w:marBottom w:val="0"/>
      <w:divBdr>
        <w:top w:val="none" w:sz="0" w:space="0" w:color="auto"/>
        <w:left w:val="none" w:sz="0" w:space="0" w:color="auto"/>
        <w:bottom w:val="none" w:sz="0" w:space="0" w:color="auto"/>
        <w:right w:val="none" w:sz="0" w:space="0" w:color="auto"/>
      </w:divBdr>
      <w:divsChild>
        <w:div w:id="392318786">
          <w:marLeft w:val="0"/>
          <w:marRight w:val="0"/>
          <w:marTop w:val="0"/>
          <w:marBottom w:val="0"/>
          <w:divBdr>
            <w:top w:val="none" w:sz="0" w:space="0" w:color="auto"/>
            <w:left w:val="none" w:sz="0" w:space="0" w:color="auto"/>
            <w:bottom w:val="none" w:sz="0" w:space="0" w:color="auto"/>
            <w:right w:val="none" w:sz="0" w:space="0" w:color="auto"/>
          </w:divBdr>
        </w:div>
        <w:div w:id="439225631">
          <w:marLeft w:val="0"/>
          <w:marRight w:val="0"/>
          <w:marTop w:val="0"/>
          <w:marBottom w:val="0"/>
          <w:divBdr>
            <w:top w:val="none" w:sz="0" w:space="0" w:color="auto"/>
            <w:left w:val="none" w:sz="0" w:space="0" w:color="auto"/>
            <w:bottom w:val="none" w:sz="0" w:space="0" w:color="auto"/>
            <w:right w:val="none" w:sz="0" w:space="0" w:color="auto"/>
          </w:divBdr>
        </w:div>
        <w:div w:id="581448031">
          <w:marLeft w:val="0"/>
          <w:marRight w:val="0"/>
          <w:marTop w:val="0"/>
          <w:marBottom w:val="0"/>
          <w:divBdr>
            <w:top w:val="none" w:sz="0" w:space="0" w:color="auto"/>
            <w:left w:val="none" w:sz="0" w:space="0" w:color="auto"/>
            <w:bottom w:val="none" w:sz="0" w:space="0" w:color="auto"/>
            <w:right w:val="none" w:sz="0" w:space="0" w:color="auto"/>
          </w:divBdr>
        </w:div>
        <w:div w:id="612640317">
          <w:marLeft w:val="0"/>
          <w:marRight w:val="0"/>
          <w:marTop w:val="0"/>
          <w:marBottom w:val="0"/>
          <w:divBdr>
            <w:top w:val="none" w:sz="0" w:space="0" w:color="auto"/>
            <w:left w:val="none" w:sz="0" w:space="0" w:color="auto"/>
            <w:bottom w:val="none" w:sz="0" w:space="0" w:color="auto"/>
            <w:right w:val="none" w:sz="0" w:space="0" w:color="auto"/>
          </w:divBdr>
          <w:divsChild>
            <w:div w:id="741636739">
              <w:marLeft w:val="0"/>
              <w:marRight w:val="0"/>
              <w:marTop w:val="0"/>
              <w:marBottom w:val="0"/>
              <w:divBdr>
                <w:top w:val="none" w:sz="0" w:space="0" w:color="auto"/>
                <w:left w:val="none" w:sz="0" w:space="0" w:color="auto"/>
                <w:bottom w:val="none" w:sz="0" w:space="0" w:color="auto"/>
                <w:right w:val="none" w:sz="0" w:space="0" w:color="auto"/>
              </w:divBdr>
            </w:div>
            <w:div w:id="808519978">
              <w:marLeft w:val="0"/>
              <w:marRight w:val="0"/>
              <w:marTop w:val="0"/>
              <w:marBottom w:val="0"/>
              <w:divBdr>
                <w:top w:val="none" w:sz="0" w:space="0" w:color="auto"/>
                <w:left w:val="none" w:sz="0" w:space="0" w:color="auto"/>
                <w:bottom w:val="none" w:sz="0" w:space="0" w:color="auto"/>
                <w:right w:val="none" w:sz="0" w:space="0" w:color="auto"/>
              </w:divBdr>
            </w:div>
            <w:div w:id="1767723504">
              <w:marLeft w:val="0"/>
              <w:marRight w:val="0"/>
              <w:marTop w:val="0"/>
              <w:marBottom w:val="0"/>
              <w:divBdr>
                <w:top w:val="none" w:sz="0" w:space="0" w:color="auto"/>
                <w:left w:val="none" w:sz="0" w:space="0" w:color="auto"/>
                <w:bottom w:val="none" w:sz="0" w:space="0" w:color="auto"/>
                <w:right w:val="none" w:sz="0" w:space="0" w:color="auto"/>
              </w:divBdr>
            </w:div>
          </w:divsChild>
        </w:div>
        <w:div w:id="674957491">
          <w:marLeft w:val="0"/>
          <w:marRight w:val="0"/>
          <w:marTop w:val="0"/>
          <w:marBottom w:val="0"/>
          <w:divBdr>
            <w:top w:val="none" w:sz="0" w:space="0" w:color="auto"/>
            <w:left w:val="none" w:sz="0" w:space="0" w:color="auto"/>
            <w:bottom w:val="none" w:sz="0" w:space="0" w:color="auto"/>
            <w:right w:val="none" w:sz="0" w:space="0" w:color="auto"/>
          </w:divBdr>
        </w:div>
        <w:div w:id="814567514">
          <w:marLeft w:val="0"/>
          <w:marRight w:val="0"/>
          <w:marTop w:val="0"/>
          <w:marBottom w:val="0"/>
          <w:divBdr>
            <w:top w:val="none" w:sz="0" w:space="0" w:color="auto"/>
            <w:left w:val="none" w:sz="0" w:space="0" w:color="auto"/>
            <w:bottom w:val="none" w:sz="0" w:space="0" w:color="auto"/>
            <w:right w:val="none" w:sz="0" w:space="0" w:color="auto"/>
          </w:divBdr>
        </w:div>
        <w:div w:id="1145203980">
          <w:marLeft w:val="0"/>
          <w:marRight w:val="0"/>
          <w:marTop w:val="0"/>
          <w:marBottom w:val="0"/>
          <w:divBdr>
            <w:top w:val="none" w:sz="0" w:space="0" w:color="auto"/>
            <w:left w:val="none" w:sz="0" w:space="0" w:color="auto"/>
            <w:bottom w:val="none" w:sz="0" w:space="0" w:color="auto"/>
            <w:right w:val="none" w:sz="0" w:space="0" w:color="auto"/>
          </w:divBdr>
        </w:div>
      </w:divsChild>
    </w:div>
    <w:div w:id="254826698">
      <w:bodyDiv w:val="1"/>
      <w:marLeft w:val="0"/>
      <w:marRight w:val="0"/>
      <w:marTop w:val="0"/>
      <w:marBottom w:val="0"/>
      <w:divBdr>
        <w:top w:val="none" w:sz="0" w:space="0" w:color="auto"/>
        <w:left w:val="none" w:sz="0" w:space="0" w:color="auto"/>
        <w:bottom w:val="none" w:sz="0" w:space="0" w:color="auto"/>
        <w:right w:val="none" w:sz="0" w:space="0" w:color="auto"/>
      </w:divBdr>
    </w:div>
    <w:div w:id="257449273">
      <w:bodyDiv w:val="1"/>
      <w:marLeft w:val="0"/>
      <w:marRight w:val="0"/>
      <w:marTop w:val="0"/>
      <w:marBottom w:val="0"/>
      <w:divBdr>
        <w:top w:val="none" w:sz="0" w:space="0" w:color="auto"/>
        <w:left w:val="none" w:sz="0" w:space="0" w:color="auto"/>
        <w:bottom w:val="none" w:sz="0" w:space="0" w:color="auto"/>
        <w:right w:val="none" w:sz="0" w:space="0" w:color="auto"/>
      </w:divBdr>
    </w:div>
    <w:div w:id="301204447">
      <w:bodyDiv w:val="1"/>
      <w:marLeft w:val="0"/>
      <w:marRight w:val="0"/>
      <w:marTop w:val="0"/>
      <w:marBottom w:val="0"/>
      <w:divBdr>
        <w:top w:val="none" w:sz="0" w:space="0" w:color="auto"/>
        <w:left w:val="none" w:sz="0" w:space="0" w:color="auto"/>
        <w:bottom w:val="none" w:sz="0" w:space="0" w:color="auto"/>
        <w:right w:val="none" w:sz="0" w:space="0" w:color="auto"/>
      </w:divBdr>
    </w:div>
    <w:div w:id="330567348">
      <w:bodyDiv w:val="1"/>
      <w:marLeft w:val="0"/>
      <w:marRight w:val="0"/>
      <w:marTop w:val="0"/>
      <w:marBottom w:val="0"/>
      <w:divBdr>
        <w:top w:val="none" w:sz="0" w:space="0" w:color="auto"/>
        <w:left w:val="none" w:sz="0" w:space="0" w:color="auto"/>
        <w:bottom w:val="none" w:sz="0" w:space="0" w:color="auto"/>
        <w:right w:val="none" w:sz="0" w:space="0" w:color="auto"/>
      </w:divBdr>
    </w:div>
    <w:div w:id="331838501">
      <w:bodyDiv w:val="1"/>
      <w:marLeft w:val="0"/>
      <w:marRight w:val="0"/>
      <w:marTop w:val="0"/>
      <w:marBottom w:val="0"/>
      <w:divBdr>
        <w:top w:val="none" w:sz="0" w:space="0" w:color="auto"/>
        <w:left w:val="none" w:sz="0" w:space="0" w:color="auto"/>
        <w:bottom w:val="none" w:sz="0" w:space="0" w:color="auto"/>
        <w:right w:val="none" w:sz="0" w:space="0" w:color="auto"/>
      </w:divBdr>
    </w:div>
    <w:div w:id="365837572">
      <w:bodyDiv w:val="1"/>
      <w:marLeft w:val="0"/>
      <w:marRight w:val="0"/>
      <w:marTop w:val="0"/>
      <w:marBottom w:val="0"/>
      <w:divBdr>
        <w:top w:val="none" w:sz="0" w:space="0" w:color="auto"/>
        <w:left w:val="none" w:sz="0" w:space="0" w:color="auto"/>
        <w:bottom w:val="none" w:sz="0" w:space="0" w:color="auto"/>
        <w:right w:val="none" w:sz="0" w:space="0" w:color="auto"/>
      </w:divBdr>
    </w:div>
    <w:div w:id="400448586">
      <w:bodyDiv w:val="1"/>
      <w:marLeft w:val="0"/>
      <w:marRight w:val="0"/>
      <w:marTop w:val="0"/>
      <w:marBottom w:val="0"/>
      <w:divBdr>
        <w:top w:val="none" w:sz="0" w:space="0" w:color="auto"/>
        <w:left w:val="none" w:sz="0" w:space="0" w:color="auto"/>
        <w:bottom w:val="none" w:sz="0" w:space="0" w:color="auto"/>
        <w:right w:val="none" w:sz="0" w:space="0" w:color="auto"/>
      </w:divBdr>
    </w:div>
    <w:div w:id="421881200">
      <w:bodyDiv w:val="1"/>
      <w:marLeft w:val="0"/>
      <w:marRight w:val="0"/>
      <w:marTop w:val="0"/>
      <w:marBottom w:val="0"/>
      <w:divBdr>
        <w:top w:val="none" w:sz="0" w:space="0" w:color="auto"/>
        <w:left w:val="none" w:sz="0" w:space="0" w:color="auto"/>
        <w:bottom w:val="none" w:sz="0" w:space="0" w:color="auto"/>
        <w:right w:val="none" w:sz="0" w:space="0" w:color="auto"/>
      </w:divBdr>
    </w:div>
    <w:div w:id="428619816">
      <w:bodyDiv w:val="1"/>
      <w:marLeft w:val="0"/>
      <w:marRight w:val="0"/>
      <w:marTop w:val="0"/>
      <w:marBottom w:val="0"/>
      <w:divBdr>
        <w:top w:val="none" w:sz="0" w:space="0" w:color="auto"/>
        <w:left w:val="none" w:sz="0" w:space="0" w:color="auto"/>
        <w:bottom w:val="none" w:sz="0" w:space="0" w:color="auto"/>
        <w:right w:val="none" w:sz="0" w:space="0" w:color="auto"/>
      </w:divBdr>
      <w:divsChild>
        <w:div w:id="63650912">
          <w:marLeft w:val="0"/>
          <w:marRight w:val="0"/>
          <w:marTop w:val="0"/>
          <w:marBottom w:val="0"/>
          <w:divBdr>
            <w:top w:val="none" w:sz="0" w:space="0" w:color="auto"/>
            <w:left w:val="none" w:sz="0" w:space="0" w:color="auto"/>
            <w:bottom w:val="none" w:sz="0" w:space="0" w:color="auto"/>
            <w:right w:val="none" w:sz="0" w:space="0" w:color="auto"/>
          </w:divBdr>
        </w:div>
        <w:div w:id="636494198">
          <w:marLeft w:val="0"/>
          <w:marRight w:val="0"/>
          <w:marTop w:val="0"/>
          <w:marBottom w:val="0"/>
          <w:divBdr>
            <w:top w:val="none" w:sz="0" w:space="0" w:color="auto"/>
            <w:left w:val="none" w:sz="0" w:space="0" w:color="auto"/>
            <w:bottom w:val="none" w:sz="0" w:space="0" w:color="auto"/>
            <w:right w:val="none" w:sz="0" w:space="0" w:color="auto"/>
          </w:divBdr>
        </w:div>
        <w:div w:id="1327977699">
          <w:marLeft w:val="0"/>
          <w:marRight w:val="0"/>
          <w:marTop w:val="0"/>
          <w:marBottom w:val="0"/>
          <w:divBdr>
            <w:top w:val="none" w:sz="0" w:space="0" w:color="auto"/>
            <w:left w:val="none" w:sz="0" w:space="0" w:color="auto"/>
            <w:bottom w:val="none" w:sz="0" w:space="0" w:color="auto"/>
            <w:right w:val="none" w:sz="0" w:space="0" w:color="auto"/>
          </w:divBdr>
        </w:div>
      </w:divsChild>
    </w:div>
    <w:div w:id="450322538">
      <w:bodyDiv w:val="1"/>
      <w:marLeft w:val="0"/>
      <w:marRight w:val="0"/>
      <w:marTop w:val="0"/>
      <w:marBottom w:val="0"/>
      <w:divBdr>
        <w:top w:val="none" w:sz="0" w:space="0" w:color="auto"/>
        <w:left w:val="none" w:sz="0" w:space="0" w:color="auto"/>
        <w:bottom w:val="none" w:sz="0" w:space="0" w:color="auto"/>
        <w:right w:val="none" w:sz="0" w:space="0" w:color="auto"/>
      </w:divBdr>
      <w:divsChild>
        <w:div w:id="256210974">
          <w:marLeft w:val="0"/>
          <w:marRight w:val="0"/>
          <w:marTop w:val="0"/>
          <w:marBottom w:val="0"/>
          <w:divBdr>
            <w:top w:val="none" w:sz="0" w:space="0" w:color="auto"/>
            <w:left w:val="none" w:sz="0" w:space="0" w:color="auto"/>
            <w:bottom w:val="none" w:sz="0" w:space="0" w:color="auto"/>
            <w:right w:val="none" w:sz="0" w:space="0" w:color="auto"/>
          </w:divBdr>
        </w:div>
        <w:div w:id="316031970">
          <w:marLeft w:val="0"/>
          <w:marRight w:val="0"/>
          <w:marTop w:val="0"/>
          <w:marBottom w:val="0"/>
          <w:divBdr>
            <w:top w:val="none" w:sz="0" w:space="0" w:color="auto"/>
            <w:left w:val="none" w:sz="0" w:space="0" w:color="auto"/>
            <w:bottom w:val="none" w:sz="0" w:space="0" w:color="auto"/>
            <w:right w:val="none" w:sz="0" w:space="0" w:color="auto"/>
          </w:divBdr>
        </w:div>
        <w:div w:id="825239715">
          <w:marLeft w:val="0"/>
          <w:marRight w:val="0"/>
          <w:marTop w:val="0"/>
          <w:marBottom w:val="0"/>
          <w:divBdr>
            <w:top w:val="none" w:sz="0" w:space="0" w:color="auto"/>
            <w:left w:val="none" w:sz="0" w:space="0" w:color="auto"/>
            <w:bottom w:val="none" w:sz="0" w:space="0" w:color="auto"/>
            <w:right w:val="none" w:sz="0" w:space="0" w:color="auto"/>
          </w:divBdr>
        </w:div>
        <w:div w:id="1183276002">
          <w:marLeft w:val="0"/>
          <w:marRight w:val="0"/>
          <w:marTop w:val="0"/>
          <w:marBottom w:val="0"/>
          <w:divBdr>
            <w:top w:val="none" w:sz="0" w:space="0" w:color="auto"/>
            <w:left w:val="none" w:sz="0" w:space="0" w:color="auto"/>
            <w:bottom w:val="none" w:sz="0" w:space="0" w:color="auto"/>
            <w:right w:val="none" w:sz="0" w:space="0" w:color="auto"/>
          </w:divBdr>
        </w:div>
        <w:div w:id="1457799543">
          <w:marLeft w:val="0"/>
          <w:marRight w:val="0"/>
          <w:marTop w:val="0"/>
          <w:marBottom w:val="0"/>
          <w:divBdr>
            <w:top w:val="none" w:sz="0" w:space="0" w:color="auto"/>
            <w:left w:val="none" w:sz="0" w:space="0" w:color="auto"/>
            <w:bottom w:val="none" w:sz="0" w:space="0" w:color="auto"/>
            <w:right w:val="none" w:sz="0" w:space="0" w:color="auto"/>
          </w:divBdr>
        </w:div>
        <w:div w:id="1632901403">
          <w:marLeft w:val="0"/>
          <w:marRight w:val="0"/>
          <w:marTop w:val="0"/>
          <w:marBottom w:val="0"/>
          <w:divBdr>
            <w:top w:val="none" w:sz="0" w:space="0" w:color="auto"/>
            <w:left w:val="none" w:sz="0" w:space="0" w:color="auto"/>
            <w:bottom w:val="none" w:sz="0" w:space="0" w:color="auto"/>
            <w:right w:val="none" w:sz="0" w:space="0" w:color="auto"/>
          </w:divBdr>
        </w:div>
        <w:div w:id="1839955114">
          <w:marLeft w:val="0"/>
          <w:marRight w:val="0"/>
          <w:marTop w:val="0"/>
          <w:marBottom w:val="0"/>
          <w:divBdr>
            <w:top w:val="none" w:sz="0" w:space="0" w:color="auto"/>
            <w:left w:val="none" w:sz="0" w:space="0" w:color="auto"/>
            <w:bottom w:val="none" w:sz="0" w:space="0" w:color="auto"/>
            <w:right w:val="none" w:sz="0" w:space="0" w:color="auto"/>
          </w:divBdr>
        </w:div>
        <w:div w:id="2080324221">
          <w:marLeft w:val="0"/>
          <w:marRight w:val="0"/>
          <w:marTop w:val="0"/>
          <w:marBottom w:val="0"/>
          <w:divBdr>
            <w:top w:val="none" w:sz="0" w:space="0" w:color="auto"/>
            <w:left w:val="none" w:sz="0" w:space="0" w:color="auto"/>
            <w:bottom w:val="none" w:sz="0" w:space="0" w:color="auto"/>
            <w:right w:val="none" w:sz="0" w:space="0" w:color="auto"/>
          </w:divBdr>
        </w:div>
      </w:divsChild>
    </w:div>
    <w:div w:id="456031427">
      <w:bodyDiv w:val="1"/>
      <w:marLeft w:val="0"/>
      <w:marRight w:val="0"/>
      <w:marTop w:val="0"/>
      <w:marBottom w:val="0"/>
      <w:divBdr>
        <w:top w:val="none" w:sz="0" w:space="0" w:color="auto"/>
        <w:left w:val="none" w:sz="0" w:space="0" w:color="auto"/>
        <w:bottom w:val="none" w:sz="0" w:space="0" w:color="auto"/>
        <w:right w:val="none" w:sz="0" w:space="0" w:color="auto"/>
      </w:divBdr>
    </w:div>
    <w:div w:id="487862247">
      <w:bodyDiv w:val="1"/>
      <w:marLeft w:val="0"/>
      <w:marRight w:val="0"/>
      <w:marTop w:val="0"/>
      <w:marBottom w:val="0"/>
      <w:divBdr>
        <w:top w:val="none" w:sz="0" w:space="0" w:color="auto"/>
        <w:left w:val="none" w:sz="0" w:space="0" w:color="auto"/>
        <w:bottom w:val="none" w:sz="0" w:space="0" w:color="auto"/>
        <w:right w:val="none" w:sz="0" w:space="0" w:color="auto"/>
      </w:divBdr>
    </w:div>
    <w:div w:id="630093082">
      <w:bodyDiv w:val="1"/>
      <w:marLeft w:val="0"/>
      <w:marRight w:val="0"/>
      <w:marTop w:val="0"/>
      <w:marBottom w:val="0"/>
      <w:divBdr>
        <w:top w:val="none" w:sz="0" w:space="0" w:color="auto"/>
        <w:left w:val="none" w:sz="0" w:space="0" w:color="auto"/>
        <w:bottom w:val="none" w:sz="0" w:space="0" w:color="auto"/>
        <w:right w:val="none" w:sz="0" w:space="0" w:color="auto"/>
      </w:divBdr>
    </w:div>
    <w:div w:id="836766194">
      <w:bodyDiv w:val="1"/>
      <w:marLeft w:val="0"/>
      <w:marRight w:val="0"/>
      <w:marTop w:val="0"/>
      <w:marBottom w:val="0"/>
      <w:divBdr>
        <w:top w:val="none" w:sz="0" w:space="0" w:color="auto"/>
        <w:left w:val="none" w:sz="0" w:space="0" w:color="auto"/>
        <w:bottom w:val="none" w:sz="0" w:space="0" w:color="auto"/>
        <w:right w:val="none" w:sz="0" w:space="0" w:color="auto"/>
      </w:divBdr>
    </w:div>
    <w:div w:id="876623358">
      <w:bodyDiv w:val="1"/>
      <w:marLeft w:val="0"/>
      <w:marRight w:val="0"/>
      <w:marTop w:val="0"/>
      <w:marBottom w:val="0"/>
      <w:divBdr>
        <w:top w:val="none" w:sz="0" w:space="0" w:color="auto"/>
        <w:left w:val="none" w:sz="0" w:space="0" w:color="auto"/>
        <w:bottom w:val="none" w:sz="0" w:space="0" w:color="auto"/>
        <w:right w:val="none" w:sz="0" w:space="0" w:color="auto"/>
      </w:divBdr>
    </w:div>
    <w:div w:id="906382082">
      <w:bodyDiv w:val="1"/>
      <w:marLeft w:val="0"/>
      <w:marRight w:val="0"/>
      <w:marTop w:val="0"/>
      <w:marBottom w:val="0"/>
      <w:divBdr>
        <w:top w:val="none" w:sz="0" w:space="0" w:color="auto"/>
        <w:left w:val="none" w:sz="0" w:space="0" w:color="auto"/>
        <w:bottom w:val="none" w:sz="0" w:space="0" w:color="auto"/>
        <w:right w:val="none" w:sz="0" w:space="0" w:color="auto"/>
      </w:divBdr>
    </w:div>
    <w:div w:id="942146287">
      <w:bodyDiv w:val="1"/>
      <w:marLeft w:val="0"/>
      <w:marRight w:val="0"/>
      <w:marTop w:val="0"/>
      <w:marBottom w:val="0"/>
      <w:divBdr>
        <w:top w:val="none" w:sz="0" w:space="0" w:color="auto"/>
        <w:left w:val="none" w:sz="0" w:space="0" w:color="auto"/>
        <w:bottom w:val="none" w:sz="0" w:space="0" w:color="auto"/>
        <w:right w:val="none" w:sz="0" w:space="0" w:color="auto"/>
      </w:divBdr>
    </w:div>
    <w:div w:id="1020398667">
      <w:bodyDiv w:val="1"/>
      <w:marLeft w:val="0"/>
      <w:marRight w:val="0"/>
      <w:marTop w:val="0"/>
      <w:marBottom w:val="0"/>
      <w:divBdr>
        <w:top w:val="none" w:sz="0" w:space="0" w:color="auto"/>
        <w:left w:val="none" w:sz="0" w:space="0" w:color="auto"/>
        <w:bottom w:val="none" w:sz="0" w:space="0" w:color="auto"/>
        <w:right w:val="none" w:sz="0" w:space="0" w:color="auto"/>
      </w:divBdr>
    </w:div>
    <w:div w:id="1039471503">
      <w:bodyDiv w:val="1"/>
      <w:marLeft w:val="0"/>
      <w:marRight w:val="0"/>
      <w:marTop w:val="0"/>
      <w:marBottom w:val="0"/>
      <w:divBdr>
        <w:top w:val="none" w:sz="0" w:space="0" w:color="auto"/>
        <w:left w:val="none" w:sz="0" w:space="0" w:color="auto"/>
        <w:bottom w:val="none" w:sz="0" w:space="0" w:color="auto"/>
        <w:right w:val="none" w:sz="0" w:space="0" w:color="auto"/>
      </w:divBdr>
      <w:divsChild>
        <w:div w:id="412162103">
          <w:marLeft w:val="0"/>
          <w:marRight w:val="0"/>
          <w:marTop w:val="0"/>
          <w:marBottom w:val="0"/>
          <w:divBdr>
            <w:top w:val="none" w:sz="0" w:space="0" w:color="auto"/>
            <w:left w:val="none" w:sz="0" w:space="0" w:color="auto"/>
            <w:bottom w:val="none" w:sz="0" w:space="0" w:color="auto"/>
            <w:right w:val="none" w:sz="0" w:space="0" w:color="auto"/>
          </w:divBdr>
          <w:divsChild>
            <w:div w:id="281234314">
              <w:marLeft w:val="0"/>
              <w:marRight w:val="0"/>
              <w:marTop w:val="0"/>
              <w:marBottom w:val="0"/>
              <w:divBdr>
                <w:top w:val="none" w:sz="0" w:space="0" w:color="auto"/>
                <w:left w:val="none" w:sz="0" w:space="0" w:color="auto"/>
                <w:bottom w:val="none" w:sz="0" w:space="0" w:color="auto"/>
                <w:right w:val="none" w:sz="0" w:space="0" w:color="auto"/>
              </w:divBdr>
            </w:div>
            <w:div w:id="498736610">
              <w:marLeft w:val="0"/>
              <w:marRight w:val="0"/>
              <w:marTop w:val="0"/>
              <w:marBottom w:val="0"/>
              <w:divBdr>
                <w:top w:val="none" w:sz="0" w:space="0" w:color="auto"/>
                <w:left w:val="none" w:sz="0" w:space="0" w:color="auto"/>
                <w:bottom w:val="none" w:sz="0" w:space="0" w:color="auto"/>
                <w:right w:val="none" w:sz="0" w:space="0" w:color="auto"/>
              </w:divBdr>
            </w:div>
            <w:div w:id="556891034">
              <w:marLeft w:val="0"/>
              <w:marRight w:val="0"/>
              <w:marTop w:val="0"/>
              <w:marBottom w:val="0"/>
              <w:divBdr>
                <w:top w:val="none" w:sz="0" w:space="0" w:color="auto"/>
                <w:left w:val="none" w:sz="0" w:space="0" w:color="auto"/>
                <w:bottom w:val="none" w:sz="0" w:space="0" w:color="auto"/>
                <w:right w:val="none" w:sz="0" w:space="0" w:color="auto"/>
              </w:divBdr>
            </w:div>
          </w:divsChild>
        </w:div>
        <w:div w:id="435489995">
          <w:marLeft w:val="0"/>
          <w:marRight w:val="0"/>
          <w:marTop w:val="0"/>
          <w:marBottom w:val="0"/>
          <w:divBdr>
            <w:top w:val="none" w:sz="0" w:space="0" w:color="auto"/>
            <w:left w:val="none" w:sz="0" w:space="0" w:color="auto"/>
            <w:bottom w:val="none" w:sz="0" w:space="0" w:color="auto"/>
            <w:right w:val="none" w:sz="0" w:space="0" w:color="auto"/>
          </w:divBdr>
        </w:div>
        <w:div w:id="584416710">
          <w:marLeft w:val="0"/>
          <w:marRight w:val="0"/>
          <w:marTop w:val="0"/>
          <w:marBottom w:val="0"/>
          <w:divBdr>
            <w:top w:val="none" w:sz="0" w:space="0" w:color="auto"/>
            <w:left w:val="none" w:sz="0" w:space="0" w:color="auto"/>
            <w:bottom w:val="none" w:sz="0" w:space="0" w:color="auto"/>
            <w:right w:val="none" w:sz="0" w:space="0" w:color="auto"/>
          </w:divBdr>
        </w:div>
        <w:div w:id="671294444">
          <w:marLeft w:val="0"/>
          <w:marRight w:val="0"/>
          <w:marTop w:val="0"/>
          <w:marBottom w:val="0"/>
          <w:divBdr>
            <w:top w:val="none" w:sz="0" w:space="0" w:color="auto"/>
            <w:left w:val="none" w:sz="0" w:space="0" w:color="auto"/>
            <w:bottom w:val="none" w:sz="0" w:space="0" w:color="auto"/>
            <w:right w:val="none" w:sz="0" w:space="0" w:color="auto"/>
          </w:divBdr>
        </w:div>
        <w:div w:id="750196751">
          <w:marLeft w:val="0"/>
          <w:marRight w:val="0"/>
          <w:marTop w:val="0"/>
          <w:marBottom w:val="0"/>
          <w:divBdr>
            <w:top w:val="none" w:sz="0" w:space="0" w:color="auto"/>
            <w:left w:val="none" w:sz="0" w:space="0" w:color="auto"/>
            <w:bottom w:val="none" w:sz="0" w:space="0" w:color="auto"/>
            <w:right w:val="none" w:sz="0" w:space="0" w:color="auto"/>
          </w:divBdr>
        </w:div>
        <w:div w:id="850292912">
          <w:marLeft w:val="0"/>
          <w:marRight w:val="0"/>
          <w:marTop w:val="0"/>
          <w:marBottom w:val="0"/>
          <w:divBdr>
            <w:top w:val="none" w:sz="0" w:space="0" w:color="auto"/>
            <w:left w:val="none" w:sz="0" w:space="0" w:color="auto"/>
            <w:bottom w:val="none" w:sz="0" w:space="0" w:color="auto"/>
            <w:right w:val="none" w:sz="0" w:space="0" w:color="auto"/>
          </w:divBdr>
        </w:div>
        <w:div w:id="898710166">
          <w:marLeft w:val="0"/>
          <w:marRight w:val="0"/>
          <w:marTop w:val="0"/>
          <w:marBottom w:val="0"/>
          <w:divBdr>
            <w:top w:val="none" w:sz="0" w:space="0" w:color="auto"/>
            <w:left w:val="none" w:sz="0" w:space="0" w:color="auto"/>
            <w:bottom w:val="none" w:sz="0" w:space="0" w:color="auto"/>
            <w:right w:val="none" w:sz="0" w:space="0" w:color="auto"/>
          </w:divBdr>
        </w:div>
        <w:div w:id="1380281635">
          <w:marLeft w:val="0"/>
          <w:marRight w:val="0"/>
          <w:marTop w:val="0"/>
          <w:marBottom w:val="0"/>
          <w:divBdr>
            <w:top w:val="none" w:sz="0" w:space="0" w:color="auto"/>
            <w:left w:val="none" w:sz="0" w:space="0" w:color="auto"/>
            <w:bottom w:val="none" w:sz="0" w:space="0" w:color="auto"/>
            <w:right w:val="none" w:sz="0" w:space="0" w:color="auto"/>
          </w:divBdr>
        </w:div>
        <w:div w:id="1736582922">
          <w:marLeft w:val="0"/>
          <w:marRight w:val="0"/>
          <w:marTop w:val="0"/>
          <w:marBottom w:val="0"/>
          <w:divBdr>
            <w:top w:val="none" w:sz="0" w:space="0" w:color="auto"/>
            <w:left w:val="none" w:sz="0" w:space="0" w:color="auto"/>
            <w:bottom w:val="none" w:sz="0" w:space="0" w:color="auto"/>
            <w:right w:val="none" w:sz="0" w:space="0" w:color="auto"/>
          </w:divBdr>
        </w:div>
        <w:div w:id="1952514184">
          <w:marLeft w:val="0"/>
          <w:marRight w:val="0"/>
          <w:marTop w:val="0"/>
          <w:marBottom w:val="0"/>
          <w:divBdr>
            <w:top w:val="none" w:sz="0" w:space="0" w:color="auto"/>
            <w:left w:val="none" w:sz="0" w:space="0" w:color="auto"/>
            <w:bottom w:val="none" w:sz="0" w:space="0" w:color="auto"/>
            <w:right w:val="none" w:sz="0" w:space="0" w:color="auto"/>
          </w:divBdr>
        </w:div>
        <w:div w:id="2007903406">
          <w:marLeft w:val="0"/>
          <w:marRight w:val="0"/>
          <w:marTop w:val="0"/>
          <w:marBottom w:val="0"/>
          <w:divBdr>
            <w:top w:val="none" w:sz="0" w:space="0" w:color="auto"/>
            <w:left w:val="none" w:sz="0" w:space="0" w:color="auto"/>
            <w:bottom w:val="none" w:sz="0" w:space="0" w:color="auto"/>
            <w:right w:val="none" w:sz="0" w:space="0" w:color="auto"/>
          </w:divBdr>
        </w:div>
      </w:divsChild>
    </w:div>
    <w:div w:id="1054768643">
      <w:bodyDiv w:val="1"/>
      <w:marLeft w:val="0"/>
      <w:marRight w:val="0"/>
      <w:marTop w:val="0"/>
      <w:marBottom w:val="0"/>
      <w:divBdr>
        <w:top w:val="none" w:sz="0" w:space="0" w:color="auto"/>
        <w:left w:val="none" w:sz="0" w:space="0" w:color="auto"/>
        <w:bottom w:val="none" w:sz="0" w:space="0" w:color="auto"/>
        <w:right w:val="none" w:sz="0" w:space="0" w:color="auto"/>
      </w:divBdr>
      <w:divsChild>
        <w:div w:id="89936857">
          <w:marLeft w:val="0"/>
          <w:marRight w:val="0"/>
          <w:marTop w:val="0"/>
          <w:marBottom w:val="0"/>
          <w:divBdr>
            <w:top w:val="none" w:sz="0" w:space="0" w:color="auto"/>
            <w:left w:val="none" w:sz="0" w:space="0" w:color="auto"/>
            <w:bottom w:val="none" w:sz="0" w:space="0" w:color="auto"/>
            <w:right w:val="none" w:sz="0" w:space="0" w:color="auto"/>
          </w:divBdr>
        </w:div>
        <w:div w:id="765424311">
          <w:marLeft w:val="0"/>
          <w:marRight w:val="0"/>
          <w:marTop w:val="0"/>
          <w:marBottom w:val="0"/>
          <w:divBdr>
            <w:top w:val="none" w:sz="0" w:space="0" w:color="auto"/>
            <w:left w:val="none" w:sz="0" w:space="0" w:color="auto"/>
            <w:bottom w:val="none" w:sz="0" w:space="0" w:color="auto"/>
            <w:right w:val="none" w:sz="0" w:space="0" w:color="auto"/>
          </w:divBdr>
        </w:div>
        <w:div w:id="1047493180">
          <w:marLeft w:val="0"/>
          <w:marRight w:val="0"/>
          <w:marTop w:val="0"/>
          <w:marBottom w:val="0"/>
          <w:divBdr>
            <w:top w:val="none" w:sz="0" w:space="0" w:color="auto"/>
            <w:left w:val="none" w:sz="0" w:space="0" w:color="auto"/>
            <w:bottom w:val="none" w:sz="0" w:space="0" w:color="auto"/>
            <w:right w:val="none" w:sz="0" w:space="0" w:color="auto"/>
          </w:divBdr>
        </w:div>
      </w:divsChild>
    </w:div>
    <w:div w:id="1057322570">
      <w:bodyDiv w:val="1"/>
      <w:marLeft w:val="0"/>
      <w:marRight w:val="0"/>
      <w:marTop w:val="0"/>
      <w:marBottom w:val="0"/>
      <w:divBdr>
        <w:top w:val="none" w:sz="0" w:space="0" w:color="auto"/>
        <w:left w:val="none" w:sz="0" w:space="0" w:color="auto"/>
        <w:bottom w:val="none" w:sz="0" w:space="0" w:color="auto"/>
        <w:right w:val="none" w:sz="0" w:space="0" w:color="auto"/>
      </w:divBdr>
    </w:div>
    <w:div w:id="1070158909">
      <w:bodyDiv w:val="1"/>
      <w:marLeft w:val="0"/>
      <w:marRight w:val="0"/>
      <w:marTop w:val="0"/>
      <w:marBottom w:val="0"/>
      <w:divBdr>
        <w:top w:val="none" w:sz="0" w:space="0" w:color="auto"/>
        <w:left w:val="none" w:sz="0" w:space="0" w:color="auto"/>
        <w:bottom w:val="none" w:sz="0" w:space="0" w:color="auto"/>
        <w:right w:val="none" w:sz="0" w:space="0" w:color="auto"/>
      </w:divBdr>
    </w:div>
    <w:div w:id="1112506299">
      <w:bodyDiv w:val="1"/>
      <w:marLeft w:val="0"/>
      <w:marRight w:val="0"/>
      <w:marTop w:val="0"/>
      <w:marBottom w:val="0"/>
      <w:divBdr>
        <w:top w:val="none" w:sz="0" w:space="0" w:color="auto"/>
        <w:left w:val="none" w:sz="0" w:space="0" w:color="auto"/>
        <w:bottom w:val="none" w:sz="0" w:space="0" w:color="auto"/>
        <w:right w:val="none" w:sz="0" w:space="0" w:color="auto"/>
      </w:divBdr>
    </w:div>
    <w:div w:id="1145656369">
      <w:bodyDiv w:val="1"/>
      <w:marLeft w:val="0"/>
      <w:marRight w:val="0"/>
      <w:marTop w:val="0"/>
      <w:marBottom w:val="0"/>
      <w:divBdr>
        <w:top w:val="none" w:sz="0" w:space="0" w:color="auto"/>
        <w:left w:val="none" w:sz="0" w:space="0" w:color="auto"/>
        <w:bottom w:val="none" w:sz="0" w:space="0" w:color="auto"/>
        <w:right w:val="none" w:sz="0" w:space="0" w:color="auto"/>
      </w:divBdr>
      <w:divsChild>
        <w:div w:id="590352315">
          <w:marLeft w:val="0"/>
          <w:marRight w:val="0"/>
          <w:marTop w:val="0"/>
          <w:marBottom w:val="0"/>
          <w:divBdr>
            <w:top w:val="none" w:sz="0" w:space="0" w:color="auto"/>
            <w:left w:val="none" w:sz="0" w:space="0" w:color="auto"/>
            <w:bottom w:val="none" w:sz="0" w:space="0" w:color="auto"/>
            <w:right w:val="none" w:sz="0" w:space="0" w:color="auto"/>
          </w:divBdr>
        </w:div>
        <w:div w:id="1326595535">
          <w:marLeft w:val="0"/>
          <w:marRight w:val="0"/>
          <w:marTop w:val="0"/>
          <w:marBottom w:val="0"/>
          <w:divBdr>
            <w:top w:val="none" w:sz="0" w:space="0" w:color="auto"/>
            <w:left w:val="none" w:sz="0" w:space="0" w:color="auto"/>
            <w:bottom w:val="none" w:sz="0" w:space="0" w:color="auto"/>
            <w:right w:val="none" w:sz="0" w:space="0" w:color="auto"/>
          </w:divBdr>
        </w:div>
        <w:div w:id="1457986077">
          <w:marLeft w:val="0"/>
          <w:marRight w:val="0"/>
          <w:marTop w:val="0"/>
          <w:marBottom w:val="0"/>
          <w:divBdr>
            <w:top w:val="none" w:sz="0" w:space="0" w:color="auto"/>
            <w:left w:val="none" w:sz="0" w:space="0" w:color="auto"/>
            <w:bottom w:val="none" w:sz="0" w:space="0" w:color="auto"/>
            <w:right w:val="none" w:sz="0" w:space="0" w:color="auto"/>
          </w:divBdr>
        </w:div>
      </w:divsChild>
    </w:div>
    <w:div w:id="1259945418">
      <w:bodyDiv w:val="1"/>
      <w:marLeft w:val="0"/>
      <w:marRight w:val="0"/>
      <w:marTop w:val="0"/>
      <w:marBottom w:val="0"/>
      <w:divBdr>
        <w:top w:val="none" w:sz="0" w:space="0" w:color="auto"/>
        <w:left w:val="none" w:sz="0" w:space="0" w:color="auto"/>
        <w:bottom w:val="none" w:sz="0" w:space="0" w:color="auto"/>
        <w:right w:val="none" w:sz="0" w:space="0" w:color="auto"/>
      </w:divBdr>
    </w:div>
    <w:div w:id="1274089545">
      <w:bodyDiv w:val="1"/>
      <w:marLeft w:val="0"/>
      <w:marRight w:val="0"/>
      <w:marTop w:val="0"/>
      <w:marBottom w:val="0"/>
      <w:divBdr>
        <w:top w:val="none" w:sz="0" w:space="0" w:color="auto"/>
        <w:left w:val="none" w:sz="0" w:space="0" w:color="auto"/>
        <w:bottom w:val="none" w:sz="0" w:space="0" w:color="auto"/>
        <w:right w:val="none" w:sz="0" w:space="0" w:color="auto"/>
      </w:divBdr>
    </w:div>
    <w:div w:id="1295867297">
      <w:bodyDiv w:val="1"/>
      <w:marLeft w:val="0"/>
      <w:marRight w:val="0"/>
      <w:marTop w:val="0"/>
      <w:marBottom w:val="0"/>
      <w:divBdr>
        <w:top w:val="none" w:sz="0" w:space="0" w:color="auto"/>
        <w:left w:val="none" w:sz="0" w:space="0" w:color="auto"/>
        <w:bottom w:val="none" w:sz="0" w:space="0" w:color="auto"/>
        <w:right w:val="none" w:sz="0" w:space="0" w:color="auto"/>
      </w:divBdr>
    </w:div>
    <w:div w:id="1315455290">
      <w:bodyDiv w:val="1"/>
      <w:marLeft w:val="0"/>
      <w:marRight w:val="0"/>
      <w:marTop w:val="0"/>
      <w:marBottom w:val="0"/>
      <w:divBdr>
        <w:top w:val="none" w:sz="0" w:space="0" w:color="auto"/>
        <w:left w:val="none" w:sz="0" w:space="0" w:color="auto"/>
        <w:bottom w:val="none" w:sz="0" w:space="0" w:color="auto"/>
        <w:right w:val="none" w:sz="0" w:space="0" w:color="auto"/>
      </w:divBdr>
    </w:div>
    <w:div w:id="1403060770">
      <w:bodyDiv w:val="1"/>
      <w:marLeft w:val="0"/>
      <w:marRight w:val="0"/>
      <w:marTop w:val="0"/>
      <w:marBottom w:val="0"/>
      <w:divBdr>
        <w:top w:val="none" w:sz="0" w:space="0" w:color="auto"/>
        <w:left w:val="none" w:sz="0" w:space="0" w:color="auto"/>
        <w:bottom w:val="none" w:sz="0" w:space="0" w:color="auto"/>
        <w:right w:val="none" w:sz="0" w:space="0" w:color="auto"/>
      </w:divBdr>
    </w:div>
    <w:div w:id="1451243503">
      <w:bodyDiv w:val="1"/>
      <w:marLeft w:val="0"/>
      <w:marRight w:val="0"/>
      <w:marTop w:val="0"/>
      <w:marBottom w:val="0"/>
      <w:divBdr>
        <w:top w:val="none" w:sz="0" w:space="0" w:color="auto"/>
        <w:left w:val="none" w:sz="0" w:space="0" w:color="auto"/>
        <w:bottom w:val="none" w:sz="0" w:space="0" w:color="auto"/>
        <w:right w:val="none" w:sz="0" w:space="0" w:color="auto"/>
      </w:divBdr>
      <w:divsChild>
        <w:div w:id="224220942">
          <w:marLeft w:val="0"/>
          <w:marRight w:val="0"/>
          <w:marTop w:val="0"/>
          <w:marBottom w:val="0"/>
          <w:divBdr>
            <w:top w:val="none" w:sz="0" w:space="0" w:color="auto"/>
            <w:left w:val="none" w:sz="0" w:space="0" w:color="auto"/>
            <w:bottom w:val="none" w:sz="0" w:space="0" w:color="auto"/>
            <w:right w:val="none" w:sz="0" w:space="0" w:color="auto"/>
          </w:divBdr>
        </w:div>
        <w:div w:id="458259632">
          <w:marLeft w:val="0"/>
          <w:marRight w:val="0"/>
          <w:marTop w:val="0"/>
          <w:marBottom w:val="0"/>
          <w:divBdr>
            <w:top w:val="none" w:sz="0" w:space="0" w:color="auto"/>
            <w:left w:val="none" w:sz="0" w:space="0" w:color="auto"/>
            <w:bottom w:val="none" w:sz="0" w:space="0" w:color="auto"/>
            <w:right w:val="none" w:sz="0" w:space="0" w:color="auto"/>
          </w:divBdr>
        </w:div>
        <w:div w:id="755126830">
          <w:marLeft w:val="0"/>
          <w:marRight w:val="0"/>
          <w:marTop w:val="0"/>
          <w:marBottom w:val="0"/>
          <w:divBdr>
            <w:top w:val="none" w:sz="0" w:space="0" w:color="auto"/>
            <w:left w:val="none" w:sz="0" w:space="0" w:color="auto"/>
            <w:bottom w:val="none" w:sz="0" w:space="0" w:color="auto"/>
            <w:right w:val="none" w:sz="0" w:space="0" w:color="auto"/>
          </w:divBdr>
        </w:div>
        <w:div w:id="902913820">
          <w:marLeft w:val="0"/>
          <w:marRight w:val="0"/>
          <w:marTop w:val="0"/>
          <w:marBottom w:val="0"/>
          <w:divBdr>
            <w:top w:val="none" w:sz="0" w:space="0" w:color="auto"/>
            <w:left w:val="none" w:sz="0" w:space="0" w:color="auto"/>
            <w:bottom w:val="none" w:sz="0" w:space="0" w:color="auto"/>
            <w:right w:val="none" w:sz="0" w:space="0" w:color="auto"/>
          </w:divBdr>
        </w:div>
        <w:div w:id="1479032827">
          <w:marLeft w:val="0"/>
          <w:marRight w:val="0"/>
          <w:marTop w:val="0"/>
          <w:marBottom w:val="0"/>
          <w:divBdr>
            <w:top w:val="none" w:sz="0" w:space="0" w:color="auto"/>
            <w:left w:val="none" w:sz="0" w:space="0" w:color="auto"/>
            <w:bottom w:val="none" w:sz="0" w:space="0" w:color="auto"/>
            <w:right w:val="none" w:sz="0" w:space="0" w:color="auto"/>
          </w:divBdr>
        </w:div>
        <w:div w:id="1739475165">
          <w:marLeft w:val="0"/>
          <w:marRight w:val="0"/>
          <w:marTop w:val="0"/>
          <w:marBottom w:val="0"/>
          <w:divBdr>
            <w:top w:val="none" w:sz="0" w:space="0" w:color="auto"/>
            <w:left w:val="none" w:sz="0" w:space="0" w:color="auto"/>
            <w:bottom w:val="none" w:sz="0" w:space="0" w:color="auto"/>
            <w:right w:val="none" w:sz="0" w:space="0" w:color="auto"/>
          </w:divBdr>
        </w:div>
        <w:div w:id="1761100017">
          <w:marLeft w:val="0"/>
          <w:marRight w:val="0"/>
          <w:marTop w:val="0"/>
          <w:marBottom w:val="0"/>
          <w:divBdr>
            <w:top w:val="none" w:sz="0" w:space="0" w:color="auto"/>
            <w:left w:val="none" w:sz="0" w:space="0" w:color="auto"/>
            <w:bottom w:val="none" w:sz="0" w:space="0" w:color="auto"/>
            <w:right w:val="none" w:sz="0" w:space="0" w:color="auto"/>
          </w:divBdr>
        </w:div>
        <w:div w:id="2109694135">
          <w:marLeft w:val="0"/>
          <w:marRight w:val="0"/>
          <w:marTop w:val="0"/>
          <w:marBottom w:val="0"/>
          <w:divBdr>
            <w:top w:val="none" w:sz="0" w:space="0" w:color="auto"/>
            <w:left w:val="none" w:sz="0" w:space="0" w:color="auto"/>
            <w:bottom w:val="none" w:sz="0" w:space="0" w:color="auto"/>
            <w:right w:val="none" w:sz="0" w:space="0" w:color="auto"/>
          </w:divBdr>
        </w:div>
      </w:divsChild>
    </w:div>
    <w:div w:id="1455716371">
      <w:bodyDiv w:val="1"/>
      <w:marLeft w:val="0"/>
      <w:marRight w:val="0"/>
      <w:marTop w:val="0"/>
      <w:marBottom w:val="0"/>
      <w:divBdr>
        <w:top w:val="none" w:sz="0" w:space="0" w:color="auto"/>
        <w:left w:val="none" w:sz="0" w:space="0" w:color="auto"/>
        <w:bottom w:val="none" w:sz="0" w:space="0" w:color="auto"/>
        <w:right w:val="none" w:sz="0" w:space="0" w:color="auto"/>
      </w:divBdr>
    </w:div>
    <w:div w:id="1464275987">
      <w:bodyDiv w:val="1"/>
      <w:marLeft w:val="0"/>
      <w:marRight w:val="0"/>
      <w:marTop w:val="0"/>
      <w:marBottom w:val="0"/>
      <w:divBdr>
        <w:top w:val="none" w:sz="0" w:space="0" w:color="auto"/>
        <w:left w:val="none" w:sz="0" w:space="0" w:color="auto"/>
        <w:bottom w:val="none" w:sz="0" w:space="0" w:color="auto"/>
        <w:right w:val="none" w:sz="0" w:space="0" w:color="auto"/>
      </w:divBdr>
    </w:div>
    <w:div w:id="1545604663">
      <w:bodyDiv w:val="1"/>
      <w:marLeft w:val="0"/>
      <w:marRight w:val="0"/>
      <w:marTop w:val="0"/>
      <w:marBottom w:val="0"/>
      <w:divBdr>
        <w:top w:val="none" w:sz="0" w:space="0" w:color="auto"/>
        <w:left w:val="none" w:sz="0" w:space="0" w:color="auto"/>
        <w:bottom w:val="none" w:sz="0" w:space="0" w:color="auto"/>
        <w:right w:val="none" w:sz="0" w:space="0" w:color="auto"/>
      </w:divBdr>
    </w:div>
    <w:div w:id="1653371643">
      <w:bodyDiv w:val="1"/>
      <w:marLeft w:val="0"/>
      <w:marRight w:val="0"/>
      <w:marTop w:val="0"/>
      <w:marBottom w:val="0"/>
      <w:divBdr>
        <w:top w:val="none" w:sz="0" w:space="0" w:color="auto"/>
        <w:left w:val="none" w:sz="0" w:space="0" w:color="auto"/>
        <w:bottom w:val="none" w:sz="0" w:space="0" w:color="auto"/>
        <w:right w:val="none" w:sz="0" w:space="0" w:color="auto"/>
      </w:divBdr>
    </w:div>
    <w:div w:id="1709909511">
      <w:bodyDiv w:val="1"/>
      <w:marLeft w:val="0"/>
      <w:marRight w:val="0"/>
      <w:marTop w:val="0"/>
      <w:marBottom w:val="0"/>
      <w:divBdr>
        <w:top w:val="none" w:sz="0" w:space="0" w:color="auto"/>
        <w:left w:val="none" w:sz="0" w:space="0" w:color="auto"/>
        <w:bottom w:val="none" w:sz="0" w:space="0" w:color="auto"/>
        <w:right w:val="none" w:sz="0" w:space="0" w:color="auto"/>
      </w:divBdr>
      <w:divsChild>
        <w:div w:id="10494170">
          <w:marLeft w:val="0"/>
          <w:marRight w:val="0"/>
          <w:marTop w:val="0"/>
          <w:marBottom w:val="0"/>
          <w:divBdr>
            <w:top w:val="none" w:sz="0" w:space="0" w:color="auto"/>
            <w:left w:val="none" w:sz="0" w:space="0" w:color="auto"/>
            <w:bottom w:val="none" w:sz="0" w:space="0" w:color="auto"/>
            <w:right w:val="none" w:sz="0" w:space="0" w:color="auto"/>
          </w:divBdr>
        </w:div>
        <w:div w:id="402870713">
          <w:marLeft w:val="0"/>
          <w:marRight w:val="0"/>
          <w:marTop w:val="0"/>
          <w:marBottom w:val="0"/>
          <w:divBdr>
            <w:top w:val="none" w:sz="0" w:space="0" w:color="auto"/>
            <w:left w:val="none" w:sz="0" w:space="0" w:color="auto"/>
            <w:bottom w:val="none" w:sz="0" w:space="0" w:color="auto"/>
            <w:right w:val="none" w:sz="0" w:space="0" w:color="auto"/>
          </w:divBdr>
        </w:div>
        <w:div w:id="1092166981">
          <w:marLeft w:val="0"/>
          <w:marRight w:val="0"/>
          <w:marTop w:val="0"/>
          <w:marBottom w:val="0"/>
          <w:divBdr>
            <w:top w:val="none" w:sz="0" w:space="0" w:color="auto"/>
            <w:left w:val="none" w:sz="0" w:space="0" w:color="auto"/>
            <w:bottom w:val="none" w:sz="0" w:space="0" w:color="auto"/>
            <w:right w:val="none" w:sz="0" w:space="0" w:color="auto"/>
          </w:divBdr>
        </w:div>
        <w:div w:id="1250235976">
          <w:marLeft w:val="0"/>
          <w:marRight w:val="0"/>
          <w:marTop w:val="0"/>
          <w:marBottom w:val="0"/>
          <w:divBdr>
            <w:top w:val="none" w:sz="0" w:space="0" w:color="auto"/>
            <w:left w:val="none" w:sz="0" w:space="0" w:color="auto"/>
            <w:bottom w:val="none" w:sz="0" w:space="0" w:color="auto"/>
            <w:right w:val="none" w:sz="0" w:space="0" w:color="auto"/>
          </w:divBdr>
        </w:div>
        <w:div w:id="1581284723">
          <w:marLeft w:val="0"/>
          <w:marRight w:val="0"/>
          <w:marTop w:val="0"/>
          <w:marBottom w:val="0"/>
          <w:divBdr>
            <w:top w:val="none" w:sz="0" w:space="0" w:color="auto"/>
            <w:left w:val="none" w:sz="0" w:space="0" w:color="auto"/>
            <w:bottom w:val="none" w:sz="0" w:space="0" w:color="auto"/>
            <w:right w:val="none" w:sz="0" w:space="0" w:color="auto"/>
          </w:divBdr>
        </w:div>
        <w:div w:id="1820416243">
          <w:marLeft w:val="0"/>
          <w:marRight w:val="0"/>
          <w:marTop w:val="0"/>
          <w:marBottom w:val="0"/>
          <w:divBdr>
            <w:top w:val="none" w:sz="0" w:space="0" w:color="auto"/>
            <w:left w:val="none" w:sz="0" w:space="0" w:color="auto"/>
            <w:bottom w:val="none" w:sz="0" w:space="0" w:color="auto"/>
            <w:right w:val="none" w:sz="0" w:space="0" w:color="auto"/>
          </w:divBdr>
        </w:div>
        <w:div w:id="1956401007">
          <w:marLeft w:val="0"/>
          <w:marRight w:val="0"/>
          <w:marTop w:val="0"/>
          <w:marBottom w:val="0"/>
          <w:divBdr>
            <w:top w:val="none" w:sz="0" w:space="0" w:color="auto"/>
            <w:left w:val="none" w:sz="0" w:space="0" w:color="auto"/>
            <w:bottom w:val="none" w:sz="0" w:space="0" w:color="auto"/>
            <w:right w:val="none" w:sz="0" w:space="0" w:color="auto"/>
          </w:divBdr>
        </w:div>
        <w:div w:id="2046247030">
          <w:marLeft w:val="0"/>
          <w:marRight w:val="0"/>
          <w:marTop w:val="0"/>
          <w:marBottom w:val="0"/>
          <w:divBdr>
            <w:top w:val="none" w:sz="0" w:space="0" w:color="auto"/>
            <w:left w:val="none" w:sz="0" w:space="0" w:color="auto"/>
            <w:bottom w:val="none" w:sz="0" w:space="0" w:color="auto"/>
            <w:right w:val="none" w:sz="0" w:space="0" w:color="auto"/>
          </w:divBdr>
        </w:div>
      </w:divsChild>
    </w:div>
    <w:div w:id="1743408893">
      <w:bodyDiv w:val="1"/>
      <w:marLeft w:val="0"/>
      <w:marRight w:val="0"/>
      <w:marTop w:val="0"/>
      <w:marBottom w:val="0"/>
      <w:divBdr>
        <w:top w:val="none" w:sz="0" w:space="0" w:color="auto"/>
        <w:left w:val="none" w:sz="0" w:space="0" w:color="auto"/>
        <w:bottom w:val="none" w:sz="0" w:space="0" w:color="auto"/>
        <w:right w:val="none" w:sz="0" w:space="0" w:color="auto"/>
      </w:divBdr>
    </w:div>
    <w:div w:id="1794403039">
      <w:bodyDiv w:val="1"/>
      <w:marLeft w:val="0"/>
      <w:marRight w:val="0"/>
      <w:marTop w:val="0"/>
      <w:marBottom w:val="0"/>
      <w:divBdr>
        <w:top w:val="none" w:sz="0" w:space="0" w:color="auto"/>
        <w:left w:val="none" w:sz="0" w:space="0" w:color="auto"/>
        <w:bottom w:val="none" w:sz="0" w:space="0" w:color="auto"/>
        <w:right w:val="none" w:sz="0" w:space="0" w:color="auto"/>
      </w:divBdr>
    </w:div>
    <w:div w:id="1865708498">
      <w:bodyDiv w:val="1"/>
      <w:marLeft w:val="0"/>
      <w:marRight w:val="0"/>
      <w:marTop w:val="0"/>
      <w:marBottom w:val="0"/>
      <w:divBdr>
        <w:top w:val="none" w:sz="0" w:space="0" w:color="auto"/>
        <w:left w:val="none" w:sz="0" w:space="0" w:color="auto"/>
        <w:bottom w:val="none" w:sz="0" w:space="0" w:color="auto"/>
        <w:right w:val="none" w:sz="0" w:space="0" w:color="auto"/>
      </w:divBdr>
    </w:div>
    <w:div w:id="1891452752">
      <w:bodyDiv w:val="1"/>
      <w:marLeft w:val="0"/>
      <w:marRight w:val="0"/>
      <w:marTop w:val="0"/>
      <w:marBottom w:val="0"/>
      <w:divBdr>
        <w:top w:val="none" w:sz="0" w:space="0" w:color="auto"/>
        <w:left w:val="none" w:sz="0" w:space="0" w:color="auto"/>
        <w:bottom w:val="none" w:sz="0" w:space="0" w:color="auto"/>
        <w:right w:val="none" w:sz="0" w:space="0" w:color="auto"/>
      </w:divBdr>
    </w:div>
    <w:div w:id="1977837996">
      <w:bodyDiv w:val="1"/>
      <w:marLeft w:val="0"/>
      <w:marRight w:val="0"/>
      <w:marTop w:val="0"/>
      <w:marBottom w:val="0"/>
      <w:divBdr>
        <w:top w:val="none" w:sz="0" w:space="0" w:color="auto"/>
        <w:left w:val="none" w:sz="0" w:space="0" w:color="auto"/>
        <w:bottom w:val="none" w:sz="0" w:space="0" w:color="auto"/>
        <w:right w:val="none" w:sz="0" w:space="0" w:color="auto"/>
      </w:divBdr>
      <w:divsChild>
        <w:div w:id="486825644">
          <w:marLeft w:val="0"/>
          <w:marRight w:val="0"/>
          <w:marTop w:val="0"/>
          <w:marBottom w:val="0"/>
          <w:divBdr>
            <w:top w:val="none" w:sz="0" w:space="0" w:color="auto"/>
            <w:left w:val="none" w:sz="0" w:space="0" w:color="auto"/>
            <w:bottom w:val="none" w:sz="0" w:space="0" w:color="auto"/>
            <w:right w:val="none" w:sz="0" w:space="0" w:color="auto"/>
          </w:divBdr>
        </w:div>
        <w:div w:id="592281595">
          <w:marLeft w:val="0"/>
          <w:marRight w:val="0"/>
          <w:marTop w:val="0"/>
          <w:marBottom w:val="0"/>
          <w:divBdr>
            <w:top w:val="none" w:sz="0" w:space="0" w:color="auto"/>
            <w:left w:val="none" w:sz="0" w:space="0" w:color="auto"/>
            <w:bottom w:val="none" w:sz="0" w:space="0" w:color="auto"/>
            <w:right w:val="none" w:sz="0" w:space="0" w:color="auto"/>
          </w:divBdr>
        </w:div>
        <w:div w:id="1014384062">
          <w:marLeft w:val="0"/>
          <w:marRight w:val="0"/>
          <w:marTop w:val="0"/>
          <w:marBottom w:val="0"/>
          <w:divBdr>
            <w:top w:val="none" w:sz="0" w:space="0" w:color="auto"/>
            <w:left w:val="none" w:sz="0" w:space="0" w:color="auto"/>
            <w:bottom w:val="none" w:sz="0" w:space="0" w:color="auto"/>
            <w:right w:val="none" w:sz="0" w:space="0" w:color="auto"/>
          </w:divBdr>
        </w:div>
        <w:div w:id="1239096925">
          <w:marLeft w:val="0"/>
          <w:marRight w:val="0"/>
          <w:marTop w:val="0"/>
          <w:marBottom w:val="0"/>
          <w:divBdr>
            <w:top w:val="none" w:sz="0" w:space="0" w:color="auto"/>
            <w:left w:val="none" w:sz="0" w:space="0" w:color="auto"/>
            <w:bottom w:val="none" w:sz="0" w:space="0" w:color="auto"/>
            <w:right w:val="none" w:sz="0" w:space="0" w:color="auto"/>
          </w:divBdr>
        </w:div>
        <w:div w:id="1688556852">
          <w:marLeft w:val="0"/>
          <w:marRight w:val="0"/>
          <w:marTop w:val="0"/>
          <w:marBottom w:val="0"/>
          <w:divBdr>
            <w:top w:val="none" w:sz="0" w:space="0" w:color="auto"/>
            <w:left w:val="none" w:sz="0" w:space="0" w:color="auto"/>
            <w:bottom w:val="none" w:sz="0" w:space="0" w:color="auto"/>
            <w:right w:val="none" w:sz="0" w:space="0" w:color="auto"/>
          </w:divBdr>
        </w:div>
      </w:divsChild>
    </w:div>
    <w:div w:id="1989700991">
      <w:bodyDiv w:val="1"/>
      <w:marLeft w:val="0"/>
      <w:marRight w:val="0"/>
      <w:marTop w:val="0"/>
      <w:marBottom w:val="0"/>
      <w:divBdr>
        <w:top w:val="none" w:sz="0" w:space="0" w:color="auto"/>
        <w:left w:val="none" w:sz="0" w:space="0" w:color="auto"/>
        <w:bottom w:val="none" w:sz="0" w:space="0" w:color="auto"/>
        <w:right w:val="none" w:sz="0" w:space="0" w:color="auto"/>
      </w:divBdr>
    </w:div>
    <w:div w:id="2009744484">
      <w:bodyDiv w:val="1"/>
      <w:marLeft w:val="0"/>
      <w:marRight w:val="0"/>
      <w:marTop w:val="0"/>
      <w:marBottom w:val="0"/>
      <w:divBdr>
        <w:top w:val="none" w:sz="0" w:space="0" w:color="auto"/>
        <w:left w:val="none" w:sz="0" w:space="0" w:color="auto"/>
        <w:bottom w:val="none" w:sz="0" w:space="0" w:color="auto"/>
        <w:right w:val="none" w:sz="0" w:space="0" w:color="auto"/>
      </w:divBdr>
    </w:div>
    <w:div w:id="2018388460">
      <w:bodyDiv w:val="1"/>
      <w:marLeft w:val="0"/>
      <w:marRight w:val="0"/>
      <w:marTop w:val="0"/>
      <w:marBottom w:val="0"/>
      <w:divBdr>
        <w:top w:val="none" w:sz="0" w:space="0" w:color="auto"/>
        <w:left w:val="none" w:sz="0" w:space="0" w:color="auto"/>
        <w:bottom w:val="none" w:sz="0" w:space="0" w:color="auto"/>
        <w:right w:val="none" w:sz="0" w:space="0" w:color="auto"/>
      </w:divBdr>
      <w:divsChild>
        <w:div w:id="207496855">
          <w:marLeft w:val="0"/>
          <w:marRight w:val="0"/>
          <w:marTop w:val="0"/>
          <w:marBottom w:val="0"/>
          <w:divBdr>
            <w:top w:val="none" w:sz="0" w:space="0" w:color="auto"/>
            <w:left w:val="none" w:sz="0" w:space="0" w:color="auto"/>
            <w:bottom w:val="none" w:sz="0" w:space="0" w:color="auto"/>
            <w:right w:val="none" w:sz="0" w:space="0" w:color="auto"/>
          </w:divBdr>
          <w:divsChild>
            <w:div w:id="66658337">
              <w:marLeft w:val="0"/>
              <w:marRight w:val="0"/>
              <w:marTop w:val="0"/>
              <w:marBottom w:val="0"/>
              <w:divBdr>
                <w:top w:val="none" w:sz="0" w:space="0" w:color="auto"/>
                <w:left w:val="none" w:sz="0" w:space="0" w:color="auto"/>
                <w:bottom w:val="none" w:sz="0" w:space="0" w:color="auto"/>
                <w:right w:val="none" w:sz="0" w:space="0" w:color="auto"/>
              </w:divBdr>
            </w:div>
            <w:div w:id="126172378">
              <w:marLeft w:val="0"/>
              <w:marRight w:val="0"/>
              <w:marTop w:val="0"/>
              <w:marBottom w:val="0"/>
              <w:divBdr>
                <w:top w:val="none" w:sz="0" w:space="0" w:color="auto"/>
                <w:left w:val="none" w:sz="0" w:space="0" w:color="auto"/>
                <w:bottom w:val="none" w:sz="0" w:space="0" w:color="auto"/>
                <w:right w:val="none" w:sz="0" w:space="0" w:color="auto"/>
              </w:divBdr>
              <w:divsChild>
                <w:div w:id="417287810">
                  <w:marLeft w:val="0"/>
                  <w:marRight w:val="75"/>
                  <w:marTop w:val="0"/>
                  <w:marBottom w:val="0"/>
                  <w:divBdr>
                    <w:top w:val="none" w:sz="0" w:space="0" w:color="auto"/>
                    <w:left w:val="none" w:sz="0" w:space="0" w:color="auto"/>
                    <w:bottom w:val="none" w:sz="0" w:space="0" w:color="auto"/>
                    <w:right w:val="none" w:sz="0" w:space="0" w:color="auto"/>
                  </w:divBdr>
                </w:div>
                <w:div w:id="1921212020">
                  <w:marLeft w:val="0"/>
                  <w:marRight w:val="75"/>
                  <w:marTop w:val="0"/>
                  <w:marBottom w:val="0"/>
                  <w:divBdr>
                    <w:top w:val="none" w:sz="0" w:space="0" w:color="auto"/>
                    <w:left w:val="none" w:sz="0" w:space="0" w:color="auto"/>
                    <w:bottom w:val="none" w:sz="0" w:space="0" w:color="auto"/>
                    <w:right w:val="none" w:sz="0" w:space="0" w:color="auto"/>
                  </w:divBdr>
                </w:div>
                <w:div w:id="1967617756">
                  <w:marLeft w:val="0"/>
                  <w:marRight w:val="75"/>
                  <w:marTop w:val="0"/>
                  <w:marBottom w:val="0"/>
                  <w:divBdr>
                    <w:top w:val="none" w:sz="0" w:space="0" w:color="auto"/>
                    <w:left w:val="none" w:sz="0" w:space="0" w:color="auto"/>
                    <w:bottom w:val="none" w:sz="0" w:space="0" w:color="auto"/>
                    <w:right w:val="none" w:sz="0" w:space="0" w:color="auto"/>
                  </w:divBdr>
                </w:div>
              </w:divsChild>
            </w:div>
            <w:div w:id="353267349">
              <w:marLeft w:val="0"/>
              <w:marRight w:val="0"/>
              <w:marTop w:val="0"/>
              <w:marBottom w:val="0"/>
              <w:divBdr>
                <w:top w:val="none" w:sz="0" w:space="0" w:color="auto"/>
                <w:left w:val="none" w:sz="0" w:space="0" w:color="auto"/>
                <w:bottom w:val="none" w:sz="0" w:space="0" w:color="auto"/>
                <w:right w:val="none" w:sz="0" w:space="0" w:color="auto"/>
              </w:divBdr>
            </w:div>
            <w:div w:id="380516953">
              <w:marLeft w:val="0"/>
              <w:marRight w:val="0"/>
              <w:marTop w:val="0"/>
              <w:marBottom w:val="0"/>
              <w:divBdr>
                <w:top w:val="none" w:sz="0" w:space="0" w:color="auto"/>
                <w:left w:val="none" w:sz="0" w:space="0" w:color="auto"/>
                <w:bottom w:val="none" w:sz="0" w:space="0" w:color="auto"/>
                <w:right w:val="none" w:sz="0" w:space="0" w:color="auto"/>
              </w:divBdr>
            </w:div>
            <w:div w:id="445780364">
              <w:marLeft w:val="0"/>
              <w:marRight w:val="0"/>
              <w:marTop w:val="0"/>
              <w:marBottom w:val="0"/>
              <w:divBdr>
                <w:top w:val="none" w:sz="0" w:space="0" w:color="auto"/>
                <w:left w:val="none" w:sz="0" w:space="0" w:color="auto"/>
                <w:bottom w:val="none" w:sz="0" w:space="0" w:color="auto"/>
                <w:right w:val="none" w:sz="0" w:space="0" w:color="auto"/>
              </w:divBdr>
            </w:div>
            <w:div w:id="694422747">
              <w:marLeft w:val="0"/>
              <w:marRight w:val="0"/>
              <w:marTop w:val="0"/>
              <w:marBottom w:val="0"/>
              <w:divBdr>
                <w:top w:val="none" w:sz="0" w:space="0" w:color="auto"/>
                <w:left w:val="none" w:sz="0" w:space="0" w:color="auto"/>
                <w:bottom w:val="none" w:sz="0" w:space="0" w:color="auto"/>
                <w:right w:val="none" w:sz="0" w:space="0" w:color="auto"/>
              </w:divBdr>
            </w:div>
            <w:div w:id="1079668993">
              <w:marLeft w:val="0"/>
              <w:marRight w:val="0"/>
              <w:marTop w:val="0"/>
              <w:marBottom w:val="0"/>
              <w:divBdr>
                <w:top w:val="none" w:sz="0" w:space="0" w:color="auto"/>
                <w:left w:val="none" w:sz="0" w:space="0" w:color="auto"/>
                <w:bottom w:val="none" w:sz="0" w:space="0" w:color="auto"/>
                <w:right w:val="none" w:sz="0" w:space="0" w:color="auto"/>
              </w:divBdr>
            </w:div>
            <w:div w:id="1186750091">
              <w:marLeft w:val="0"/>
              <w:marRight w:val="0"/>
              <w:marTop w:val="0"/>
              <w:marBottom w:val="0"/>
              <w:divBdr>
                <w:top w:val="none" w:sz="0" w:space="0" w:color="auto"/>
                <w:left w:val="none" w:sz="0" w:space="0" w:color="auto"/>
                <w:bottom w:val="none" w:sz="0" w:space="0" w:color="auto"/>
                <w:right w:val="none" w:sz="0" w:space="0" w:color="auto"/>
              </w:divBdr>
            </w:div>
            <w:div w:id="1202010069">
              <w:marLeft w:val="0"/>
              <w:marRight w:val="0"/>
              <w:marTop w:val="0"/>
              <w:marBottom w:val="0"/>
              <w:divBdr>
                <w:top w:val="none" w:sz="0" w:space="0" w:color="auto"/>
                <w:left w:val="none" w:sz="0" w:space="0" w:color="auto"/>
                <w:bottom w:val="none" w:sz="0" w:space="0" w:color="auto"/>
                <w:right w:val="none" w:sz="0" w:space="0" w:color="auto"/>
              </w:divBdr>
            </w:div>
            <w:div w:id="1503200614">
              <w:marLeft w:val="0"/>
              <w:marRight w:val="0"/>
              <w:marTop w:val="0"/>
              <w:marBottom w:val="0"/>
              <w:divBdr>
                <w:top w:val="none" w:sz="0" w:space="0" w:color="auto"/>
                <w:left w:val="none" w:sz="0" w:space="0" w:color="auto"/>
                <w:bottom w:val="none" w:sz="0" w:space="0" w:color="auto"/>
                <w:right w:val="none" w:sz="0" w:space="0" w:color="auto"/>
              </w:divBdr>
              <w:divsChild>
                <w:div w:id="535850631">
                  <w:marLeft w:val="0"/>
                  <w:marRight w:val="0"/>
                  <w:marTop w:val="0"/>
                  <w:marBottom w:val="0"/>
                  <w:divBdr>
                    <w:top w:val="none" w:sz="0" w:space="0" w:color="auto"/>
                    <w:left w:val="none" w:sz="0" w:space="0" w:color="auto"/>
                    <w:bottom w:val="none" w:sz="0" w:space="0" w:color="auto"/>
                    <w:right w:val="none" w:sz="0" w:space="0" w:color="auto"/>
                  </w:divBdr>
                </w:div>
                <w:div w:id="817039795">
                  <w:marLeft w:val="0"/>
                  <w:marRight w:val="0"/>
                  <w:marTop w:val="0"/>
                  <w:marBottom w:val="0"/>
                  <w:divBdr>
                    <w:top w:val="none" w:sz="0" w:space="0" w:color="auto"/>
                    <w:left w:val="none" w:sz="0" w:space="0" w:color="auto"/>
                    <w:bottom w:val="none" w:sz="0" w:space="0" w:color="auto"/>
                    <w:right w:val="none" w:sz="0" w:space="0" w:color="auto"/>
                  </w:divBdr>
                </w:div>
                <w:div w:id="1302271190">
                  <w:marLeft w:val="0"/>
                  <w:marRight w:val="0"/>
                  <w:marTop w:val="0"/>
                  <w:marBottom w:val="0"/>
                  <w:divBdr>
                    <w:top w:val="none" w:sz="0" w:space="0" w:color="auto"/>
                    <w:left w:val="none" w:sz="0" w:space="0" w:color="auto"/>
                    <w:bottom w:val="none" w:sz="0" w:space="0" w:color="auto"/>
                    <w:right w:val="none" w:sz="0" w:space="0" w:color="auto"/>
                  </w:divBdr>
                </w:div>
                <w:div w:id="1772504634">
                  <w:marLeft w:val="0"/>
                  <w:marRight w:val="0"/>
                  <w:marTop w:val="0"/>
                  <w:marBottom w:val="0"/>
                  <w:divBdr>
                    <w:top w:val="none" w:sz="0" w:space="0" w:color="auto"/>
                    <w:left w:val="none" w:sz="0" w:space="0" w:color="auto"/>
                    <w:bottom w:val="none" w:sz="0" w:space="0" w:color="auto"/>
                    <w:right w:val="none" w:sz="0" w:space="0" w:color="auto"/>
                  </w:divBdr>
                </w:div>
              </w:divsChild>
            </w:div>
            <w:div w:id="1683968141">
              <w:marLeft w:val="0"/>
              <w:marRight w:val="0"/>
              <w:marTop w:val="0"/>
              <w:marBottom w:val="0"/>
              <w:divBdr>
                <w:top w:val="none" w:sz="0" w:space="0" w:color="auto"/>
                <w:left w:val="none" w:sz="0" w:space="0" w:color="auto"/>
                <w:bottom w:val="none" w:sz="0" w:space="0" w:color="auto"/>
                <w:right w:val="none" w:sz="0" w:space="0" w:color="auto"/>
              </w:divBdr>
            </w:div>
            <w:div w:id="1870412434">
              <w:marLeft w:val="0"/>
              <w:marRight w:val="0"/>
              <w:marTop w:val="0"/>
              <w:marBottom w:val="0"/>
              <w:divBdr>
                <w:top w:val="none" w:sz="0" w:space="0" w:color="auto"/>
                <w:left w:val="none" w:sz="0" w:space="0" w:color="auto"/>
                <w:bottom w:val="none" w:sz="0" w:space="0" w:color="auto"/>
                <w:right w:val="none" w:sz="0" w:space="0" w:color="auto"/>
              </w:divBdr>
              <w:divsChild>
                <w:div w:id="1535531594">
                  <w:marLeft w:val="0"/>
                  <w:marRight w:val="0"/>
                  <w:marTop w:val="0"/>
                  <w:marBottom w:val="0"/>
                  <w:divBdr>
                    <w:top w:val="none" w:sz="0" w:space="0" w:color="auto"/>
                    <w:left w:val="none" w:sz="0" w:space="0" w:color="auto"/>
                    <w:bottom w:val="none" w:sz="0" w:space="0" w:color="auto"/>
                    <w:right w:val="none" w:sz="0" w:space="0" w:color="auto"/>
                  </w:divBdr>
                </w:div>
              </w:divsChild>
            </w:div>
            <w:div w:id="1982810797">
              <w:marLeft w:val="0"/>
              <w:marRight w:val="0"/>
              <w:marTop w:val="0"/>
              <w:marBottom w:val="0"/>
              <w:divBdr>
                <w:top w:val="none" w:sz="0" w:space="0" w:color="auto"/>
                <w:left w:val="none" w:sz="0" w:space="0" w:color="auto"/>
                <w:bottom w:val="none" w:sz="0" w:space="0" w:color="auto"/>
                <w:right w:val="none" w:sz="0" w:space="0" w:color="auto"/>
              </w:divBdr>
            </w:div>
            <w:div w:id="1991055764">
              <w:marLeft w:val="0"/>
              <w:marRight w:val="0"/>
              <w:marTop w:val="0"/>
              <w:marBottom w:val="0"/>
              <w:divBdr>
                <w:top w:val="none" w:sz="0" w:space="0" w:color="auto"/>
                <w:left w:val="none" w:sz="0" w:space="0" w:color="auto"/>
                <w:bottom w:val="none" w:sz="0" w:space="0" w:color="auto"/>
                <w:right w:val="none" w:sz="0" w:space="0" w:color="auto"/>
              </w:divBdr>
            </w:div>
            <w:div w:id="2054230649">
              <w:marLeft w:val="0"/>
              <w:marRight w:val="0"/>
              <w:marTop w:val="0"/>
              <w:marBottom w:val="0"/>
              <w:divBdr>
                <w:top w:val="none" w:sz="0" w:space="0" w:color="auto"/>
                <w:left w:val="none" w:sz="0" w:space="0" w:color="auto"/>
                <w:bottom w:val="none" w:sz="0" w:space="0" w:color="auto"/>
                <w:right w:val="none" w:sz="0" w:space="0" w:color="auto"/>
              </w:divBdr>
            </w:div>
          </w:divsChild>
        </w:div>
        <w:div w:id="748619349">
          <w:marLeft w:val="0"/>
          <w:marRight w:val="0"/>
          <w:marTop w:val="0"/>
          <w:marBottom w:val="0"/>
          <w:divBdr>
            <w:top w:val="none" w:sz="0" w:space="0" w:color="auto"/>
            <w:left w:val="none" w:sz="0" w:space="0" w:color="auto"/>
            <w:bottom w:val="none" w:sz="0" w:space="0" w:color="auto"/>
            <w:right w:val="none" w:sz="0" w:space="0" w:color="auto"/>
          </w:divBdr>
          <w:divsChild>
            <w:div w:id="604536775">
              <w:marLeft w:val="0"/>
              <w:marRight w:val="0"/>
              <w:marTop w:val="0"/>
              <w:marBottom w:val="0"/>
              <w:divBdr>
                <w:top w:val="none" w:sz="0" w:space="0" w:color="auto"/>
                <w:left w:val="none" w:sz="0" w:space="0" w:color="auto"/>
                <w:bottom w:val="none" w:sz="0" w:space="0" w:color="auto"/>
                <w:right w:val="none" w:sz="0" w:space="0" w:color="auto"/>
              </w:divBdr>
            </w:div>
            <w:div w:id="1826317062">
              <w:marLeft w:val="0"/>
              <w:marRight w:val="0"/>
              <w:marTop w:val="0"/>
              <w:marBottom w:val="0"/>
              <w:divBdr>
                <w:top w:val="none" w:sz="0" w:space="0" w:color="auto"/>
                <w:left w:val="none" w:sz="0" w:space="0" w:color="auto"/>
                <w:bottom w:val="none" w:sz="0" w:space="0" w:color="auto"/>
                <w:right w:val="none" w:sz="0" w:space="0" w:color="auto"/>
              </w:divBdr>
            </w:div>
            <w:div w:id="2109159122">
              <w:marLeft w:val="0"/>
              <w:marRight w:val="0"/>
              <w:marTop w:val="0"/>
              <w:marBottom w:val="0"/>
              <w:divBdr>
                <w:top w:val="none" w:sz="0" w:space="0" w:color="auto"/>
                <w:left w:val="none" w:sz="0" w:space="0" w:color="auto"/>
                <w:bottom w:val="none" w:sz="0" w:space="0" w:color="auto"/>
                <w:right w:val="none" w:sz="0" w:space="0" w:color="auto"/>
              </w:divBdr>
            </w:div>
          </w:divsChild>
        </w:div>
        <w:div w:id="1738160420">
          <w:marLeft w:val="0"/>
          <w:marRight w:val="0"/>
          <w:marTop w:val="0"/>
          <w:marBottom w:val="0"/>
          <w:divBdr>
            <w:top w:val="none" w:sz="0" w:space="0" w:color="auto"/>
            <w:left w:val="none" w:sz="0" w:space="0" w:color="auto"/>
            <w:bottom w:val="none" w:sz="0" w:space="0" w:color="auto"/>
            <w:right w:val="none" w:sz="0" w:space="0" w:color="auto"/>
          </w:divBdr>
          <w:divsChild>
            <w:div w:id="549535203">
              <w:marLeft w:val="0"/>
              <w:marRight w:val="0"/>
              <w:marTop w:val="0"/>
              <w:marBottom w:val="0"/>
              <w:divBdr>
                <w:top w:val="none" w:sz="0" w:space="0" w:color="auto"/>
                <w:left w:val="none" w:sz="0" w:space="0" w:color="auto"/>
                <w:bottom w:val="none" w:sz="0" w:space="0" w:color="auto"/>
                <w:right w:val="none" w:sz="0" w:space="0" w:color="auto"/>
              </w:divBdr>
              <w:divsChild>
                <w:div w:id="163396142">
                  <w:marLeft w:val="0"/>
                  <w:marRight w:val="0"/>
                  <w:marTop w:val="0"/>
                  <w:marBottom w:val="0"/>
                  <w:divBdr>
                    <w:top w:val="none" w:sz="0" w:space="0" w:color="auto"/>
                    <w:left w:val="none" w:sz="0" w:space="0" w:color="auto"/>
                    <w:bottom w:val="none" w:sz="0" w:space="0" w:color="auto"/>
                    <w:right w:val="none" w:sz="0" w:space="0" w:color="auto"/>
                  </w:divBdr>
                </w:div>
                <w:div w:id="722021442">
                  <w:marLeft w:val="0"/>
                  <w:marRight w:val="0"/>
                  <w:marTop w:val="0"/>
                  <w:marBottom w:val="0"/>
                  <w:divBdr>
                    <w:top w:val="none" w:sz="0" w:space="0" w:color="auto"/>
                    <w:left w:val="none" w:sz="0" w:space="0" w:color="auto"/>
                    <w:bottom w:val="none" w:sz="0" w:space="0" w:color="auto"/>
                    <w:right w:val="none" w:sz="0" w:space="0" w:color="auto"/>
                  </w:divBdr>
                </w:div>
                <w:div w:id="1393773629">
                  <w:marLeft w:val="0"/>
                  <w:marRight w:val="0"/>
                  <w:marTop w:val="0"/>
                  <w:marBottom w:val="0"/>
                  <w:divBdr>
                    <w:top w:val="outset" w:sz="24" w:space="0" w:color="auto"/>
                    <w:left w:val="outset" w:sz="24" w:space="8" w:color="auto"/>
                    <w:bottom w:val="outset" w:sz="24" w:space="8" w:color="auto"/>
                    <w:right w:val="outset" w:sz="24" w:space="8" w:color="auto"/>
                  </w:divBdr>
                  <w:divsChild>
                    <w:div w:id="238907048">
                      <w:marLeft w:val="0"/>
                      <w:marRight w:val="0"/>
                      <w:marTop w:val="0"/>
                      <w:marBottom w:val="0"/>
                      <w:divBdr>
                        <w:top w:val="none" w:sz="0" w:space="0" w:color="auto"/>
                        <w:left w:val="none" w:sz="0" w:space="0" w:color="auto"/>
                        <w:bottom w:val="none" w:sz="0" w:space="0" w:color="auto"/>
                        <w:right w:val="none" w:sz="0" w:space="0" w:color="auto"/>
                      </w:divBdr>
                    </w:div>
                    <w:div w:id="872427183">
                      <w:marLeft w:val="0"/>
                      <w:marRight w:val="0"/>
                      <w:marTop w:val="0"/>
                      <w:marBottom w:val="0"/>
                      <w:divBdr>
                        <w:top w:val="none" w:sz="0" w:space="0" w:color="auto"/>
                        <w:left w:val="none" w:sz="0" w:space="0" w:color="auto"/>
                        <w:bottom w:val="none" w:sz="0" w:space="0" w:color="auto"/>
                        <w:right w:val="none" w:sz="0" w:space="0" w:color="auto"/>
                      </w:divBdr>
                    </w:div>
                  </w:divsChild>
                </w:div>
                <w:div w:id="1616863543">
                  <w:marLeft w:val="0"/>
                  <w:marRight w:val="0"/>
                  <w:marTop w:val="0"/>
                  <w:marBottom w:val="0"/>
                  <w:divBdr>
                    <w:top w:val="none" w:sz="0" w:space="0" w:color="auto"/>
                    <w:left w:val="none" w:sz="0" w:space="0" w:color="auto"/>
                    <w:bottom w:val="none" w:sz="0" w:space="0" w:color="auto"/>
                    <w:right w:val="none" w:sz="0" w:space="0" w:color="auto"/>
                  </w:divBdr>
                </w:div>
                <w:div w:id="1672751647">
                  <w:marLeft w:val="0"/>
                  <w:marRight w:val="0"/>
                  <w:marTop w:val="0"/>
                  <w:marBottom w:val="0"/>
                  <w:divBdr>
                    <w:top w:val="none" w:sz="0" w:space="0" w:color="auto"/>
                    <w:left w:val="none" w:sz="0" w:space="0" w:color="auto"/>
                    <w:bottom w:val="none" w:sz="0" w:space="0" w:color="auto"/>
                    <w:right w:val="none" w:sz="0" w:space="0" w:color="auto"/>
                  </w:divBdr>
                </w:div>
                <w:div w:id="1871870937">
                  <w:marLeft w:val="0"/>
                  <w:marRight w:val="0"/>
                  <w:marTop w:val="0"/>
                  <w:marBottom w:val="0"/>
                  <w:divBdr>
                    <w:top w:val="none" w:sz="0" w:space="0" w:color="auto"/>
                    <w:left w:val="none" w:sz="0" w:space="0" w:color="auto"/>
                    <w:bottom w:val="none" w:sz="0" w:space="0" w:color="auto"/>
                    <w:right w:val="none" w:sz="0" w:space="0" w:color="auto"/>
                  </w:divBdr>
                  <w:divsChild>
                    <w:div w:id="1279220759">
                      <w:marLeft w:val="0"/>
                      <w:marRight w:val="0"/>
                      <w:marTop w:val="0"/>
                      <w:marBottom w:val="0"/>
                      <w:divBdr>
                        <w:top w:val="outset" w:sz="24" w:space="0" w:color="auto"/>
                        <w:left w:val="outset" w:sz="24" w:space="8" w:color="auto"/>
                        <w:bottom w:val="outset" w:sz="24" w:space="8" w:color="auto"/>
                        <w:right w:val="outset" w:sz="24" w:space="8" w:color="auto"/>
                      </w:divBdr>
                      <w:divsChild>
                        <w:div w:id="1394620969">
                          <w:marLeft w:val="0"/>
                          <w:marRight w:val="0"/>
                          <w:marTop w:val="0"/>
                          <w:marBottom w:val="0"/>
                          <w:divBdr>
                            <w:top w:val="none" w:sz="0" w:space="0" w:color="auto"/>
                            <w:left w:val="none" w:sz="0" w:space="0" w:color="auto"/>
                            <w:bottom w:val="none" w:sz="0" w:space="0" w:color="auto"/>
                            <w:right w:val="none" w:sz="0" w:space="0" w:color="auto"/>
                          </w:divBdr>
                        </w:div>
                        <w:div w:id="177563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766844">
                  <w:marLeft w:val="0"/>
                  <w:marRight w:val="0"/>
                  <w:marTop w:val="0"/>
                  <w:marBottom w:val="0"/>
                  <w:divBdr>
                    <w:top w:val="none" w:sz="0" w:space="0" w:color="auto"/>
                    <w:left w:val="none" w:sz="0" w:space="0" w:color="auto"/>
                    <w:bottom w:val="none" w:sz="0" w:space="0" w:color="auto"/>
                    <w:right w:val="none" w:sz="0" w:space="0" w:color="auto"/>
                  </w:divBdr>
                </w:div>
              </w:divsChild>
            </w:div>
            <w:div w:id="582448496">
              <w:marLeft w:val="0"/>
              <w:marRight w:val="0"/>
              <w:marTop w:val="0"/>
              <w:marBottom w:val="0"/>
              <w:divBdr>
                <w:top w:val="none" w:sz="0" w:space="0" w:color="auto"/>
                <w:left w:val="none" w:sz="0" w:space="0" w:color="auto"/>
                <w:bottom w:val="none" w:sz="0" w:space="0" w:color="auto"/>
                <w:right w:val="none" w:sz="0" w:space="0" w:color="auto"/>
              </w:divBdr>
            </w:div>
            <w:div w:id="1286347942">
              <w:marLeft w:val="0"/>
              <w:marRight w:val="0"/>
              <w:marTop w:val="0"/>
              <w:marBottom w:val="0"/>
              <w:divBdr>
                <w:top w:val="none" w:sz="0" w:space="0" w:color="auto"/>
                <w:left w:val="none" w:sz="0" w:space="0" w:color="auto"/>
                <w:bottom w:val="none" w:sz="0" w:space="0" w:color="auto"/>
                <w:right w:val="none" w:sz="0" w:space="0" w:color="auto"/>
              </w:divBdr>
            </w:div>
            <w:div w:id="1736469403">
              <w:marLeft w:val="0"/>
              <w:marRight w:val="0"/>
              <w:marTop w:val="0"/>
              <w:marBottom w:val="0"/>
              <w:divBdr>
                <w:top w:val="none" w:sz="0" w:space="0" w:color="auto"/>
                <w:left w:val="none" w:sz="0" w:space="0" w:color="auto"/>
                <w:bottom w:val="none" w:sz="0" w:space="0" w:color="auto"/>
                <w:right w:val="none" w:sz="0" w:space="0" w:color="auto"/>
              </w:divBdr>
              <w:divsChild>
                <w:div w:id="871917211">
                  <w:marLeft w:val="0"/>
                  <w:marRight w:val="0"/>
                  <w:marTop w:val="0"/>
                  <w:marBottom w:val="0"/>
                  <w:divBdr>
                    <w:top w:val="none" w:sz="0" w:space="0" w:color="auto"/>
                    <w:left w:val="none" w:sz="0" w:space="0" w:color="auto"/>
                    <w:bottom w:val="none" w:sz="0" w:space="0" w:color="auto"/>
                    <w:right w:val="none" w:sz="0" w:space="0" w:color="auto"/>
                  </w:divBdr>
                </w:div>
                <w:div w:id="1252735239">
                  <w:marLeft w:val="0"/>
                  <w:marRight w:val="0"/>
                  <w:marTop w:val="0"/>
                  <w:marBottom w:val="0"/>
                  <w:divBdr>
                    <w:top w:val="none" w:sz="0" w:space="0" w:color="auto"/>
                    <w:left w:val="none" w:sz="0" w:space="0" w:color="auto"/>
                    <w:bottom w:val="none" w:sz="0" w:space="0" w:color="auto"/>
                    <w:right w:val="none" w:sz="0" w:space="0" w:color="auto"/>
                  </w:divBdr>
                </w:div>
                <w:div w:id="1292788088">
                  <w:marLeft w:val="0"/>
                  <w:marRight w:val="0"/>
                  <w:marTop w:val="0"/>
                  <w:marBottom w:val="0"/>
                  <w:divBdr>
                    <w:top w:val="none" w:sz="0" w:space="0" w:color="auto"/>
                    <w:left w:val="none" w:sz="0" w:space="0" w:color="auto"/>
                    <w:bottom w:val="none" w:sz="0" w:space="0" w:color="auto"/>
                    <w:right w:val="none" w:sz="0" w:space="0" w:color="auto"/>
                  </w:divBdr>
                </w:div>
                <w:div w:id="1497767484">
                  <w:marLeft w:val="0"/>
                  <w:marRight w:val="0"/>
                  <w:marTop w:val="0"/>
                  <w:marBottom w:val="0"/>
                  <w:divBdr>
                    <w:top w:val="none" w:sz="0" w:space="0" w:color="auto"/>
                    <w:left w:val="none" w:sz="0" w:space="0" w:color="auto"/>
                    <w:bottom w:val="none" w:sz="0" w:space="0" w:color="auto"/>
                    <w:right w:val="none" w:sz="0" w:space="0" w:color="auto"/>
                  </w:divBdr>
                </w:div>
                <w:div w:id="1783107114">
                  <w:marLeft w:val="0"/>
                  <w:marRight w:val="0"/>
                  <w:marTop w:val="0"/>
                  <w:marBottom w:val="0"/>
                  <w:divBdr>
                    <w:top w:val="none" w:sz="0" w:space="0" w:color="auto"/>
                    <w:left w:val="none" w:sz="0" w:space="0" w:color="auto"/>
                    <w:bottom w:val="none" w:sz="0" w:space="0" w:color="auto"/>
                    <w:right w:val="none" w:sz="0" w:space="0" w:color="auto"/>
                  </w:divBdr>
                </w:div>
                <w:div w:id="1822497285">
                  <w:marLeft w:val="0"/>
                  <w:marRight w:val="0"/>
                  <w:marTop w:val="0"/>
                  <w:marBottom w:val="0"/>
                  <w:divBdr>
                    <w:top w:val="none" w:sz="0" w:space="0" w:color="auto"/>
                    <w:left w:val="none" w:sz="0" w:space="0" w:color="auto"/>
                    <w:bottom w:val="none" w:sz="0" w:space="0" w:color="auto"/>
                    <w:right w:val="none" w:sz="0" w:space="0" w:color="auto"/>
                  </w:divBdr>
                </w:div>
                <w:div w:id="1857110734">
                  <w:marLeft w:val="0"/>
                  <w:marRight w:val="0"/>
                  <w:marTop w:val="0"/>
                  <w:marBottom w:val="0"/>
                  <w:divBdr>
                    <w:top w:val="none" w:sz="0" w:space="0" w:color="auto"/>
                    <w:left w:val="none" w:sz="0" w:space="0" w:color="auto"/>
                    <w:bottom w:val="none" w:sz="0" w:space="0" w:color="auto"/>
                    <w:right w:val="none" w:sz="0" w:space="0" w:color="auto"/>
                  </w:divBdr>
                </w:div>
                <w:div w:id="1999187444">
                  <w:marLeft w:val="0"/>
                  <w:marRight w:val="0"/>
                  <w:marTop w:val="0"/>
                  <w:marBottom w:val="0"/>
                  <w:divBdr>
                    <w:top w:val="none" w:sz="0" w:space="0" w:color="auto"/>
                    <w:left w:val="none" w:sz="0" w:space="0" w:color="auto"/>
                    <w:bottom w:val="none" w:sz="0" w:space="0" w:color="auto"/>
                    <w:right w:val="none" w:sz="0" w:space="0" w:color="auto"/>
                  </w:divBdr>
                </w:div>
                <w:div w:id="2069723709">
                  <w:marLeft w:val="0"/>
                  <w:marRight w:val="0"/>
                  <w:marTop w:val="0"/>
                  <w:marBottom w:val="0"/>
                  <w:divBdr>
                    <w:top w:val="none" w:sz="0" w:space="0" w:color="auto"/>
                    <w:left w:val="none" w:sz="0" w:space="0" w:color="auto"/>
                    <w:bottom w:val="none" w:sz="0" w:space="0" w:color="auto"/>
                    <w:right w:val="none" w:sz="0" w:space="0" w:color="auto"/>
                  </w:divBdr>
                </w:div>
                <w:div w:id="2102531923">
                  <w:marLeft w:val="0"/>
                  <w:marRight w:val="0"/>
                  <w:marTop w:val="0"/>
                  <w:marBottom w:val="0"/>
                  <w:divBdr>
                    <w:top w:val="none" w:sz="0" w:space="0" w:color="auto"/>
                    <w:left w:val="none" w:sz="0" w:space="0" w:color="auto"/>
                    <w:bottom w:val="none" w:sz="0" w:space="0" w:color="auto"/>
                    <w:right w:val="none" w:sz="0" w:space="0" w:color="auto"/>
                  </w:divBdr>
                </w:div>
              </w:divsChild>
            </w:div>
            <w:div w:id="213243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C80251-8282-43A2-9C49-8ECFD2A03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11</Pages>
  <Words>6458</Words>
  <Characters>35524</Characters>
  <Application>Microsoft Office Word</Application>
  <DocSecurity>0</DocSecurity>
  <Lines>296</Lines>
  <Paragraphs>83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α-N-Heterocyclic Thiosemicarbazone Derivatives as Potential Antitumor Agents: A Structure-Activity Relationships Approach</vt:lpstr>
      <vt:lpstr>α-N-Heterocyclic Thiosemicarbazone Derivatives as Potential Antitumor Agents: A Structure-Activity Relationships Approach</vt:lpstr>
    </vt:vector>
  </TitlesOfParts>
  <Company>I T S</Company>
  <LinksUpToDate>false</LinksUpToDate>
  <CharactersWithSpaces>41899</CharactersWithSpaces>
  <SharedDoc>false</SharedDoc>
  <HLinks>
    <vt:vector size="30" baseType="variant">
      <vt:variant>
        <vt:i4>3473530</vt:i4>
      </vt:variant>
      <vt:variant>
        <vt:i4>12</vt:i4>
      </vt:variant>
      <vt:variant>
        <vt:i4>0</vt:i4>
      </vt:variant>
      <vt:variant>
        <vt:i4>5</vt:i4>
      </vt:variant>
      <vt:variant>
        <vt:lpwstr>http://sis.nlm.nih.gov/Tox/ToxMain.html</vt:lpwstr>
      </vt:variant>
      <vt:variant>
        <vt:lpwstr/>
      </vt:variant>
      <vt:variant>
        <vt:i4>4390974</vt:i4>
      </vt:variant>
      <vt:variant>
        <vt:i4>9</vt:i4>
      </vt:variant>
      <vt:variant>
        <vt:i4>0</vt:i4>
      </vt:variant>
      <vt:variant>
        <vt:i4>5</vt:i4>
      </vt:variant>
      <vt:variant>
        <vt:lpwstr>mailto:info@eureka-science.com</vt:lpwstr>
      </vt:variant>
      <vt:variant>
        <vt:lpwstr/>
      </vt:variant>
      <vt:variant>
        <vt:i4>7405692</vt:i4>
      </vt:variant>
      <vt:variant>
        <vt:i4>6</vt:i4>
      </vt:variant>
      <vt:variant>
        <vt:i4>0</vt:i4>
      </vt:variant>
      <vt:variant>
        <vt:i4>5</vt:i4>
      </vt:variant>
      <vt:variant>
        <vt:lpwstr>http://www.eureka-science.com/testimonials.php</vt:lpwstr>
      </vt:variant>
      <vt:variant>
        <vt:lpwstr/>
      </vt:variant>
      <vt:variant>
        <vt:i4>4587593</vt:i4>
      </vt:variant>
      <vt:variant>
        <vt:i4>3</vt:i4>
      </vt:variant>
      <vt:variant>
        <vt:i4>0</vt:i4>
      </vt:variant>
      <vt:variant>
        <vt:i4>5</vt:i4>
      </vt:variant>
      <vt:variant>
        <vt:lpwstr>http://www.eureka-science.com/images/Binder1.pdf</vt:lpwstr>
      </vt:variant>
      <vt:variant>
        <vt:lpwstr/>
      </vt:variant>
      <vt:variant>
        <vt:i4>1376348</vt:i4>
      </vt:variant>
      <vt:variant>
        <vt:i4>0</vt:i4>
      </vt:variant>
      <vt:variant>
        <vt:i4>0</vt:i4>
      </vt:variant>
      <vt:variant>
        <vt:i4>5</vt:i4>
      </vt:variant>
      <vt:variant>
        <vt:lpwstr>http://eureka-science.com/publishing.php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α-N-Heterocyclic Thiosemicarbazone Derivatives as Potential Antitumor Agents: A Structure-Activity Relationships Approach</dc:title>
  <dc:creator>Muhammad Tariq</dc:creator>
  <cp:lastModifiedBy>Suarez Gil, Silvia</cp:lastModifiedBy>
  <cp:revision>15</cp:revision>
  <cp:lastPrinted>2019-07-17T17:29:00Z</cp:lastPrinted>
  <dcterms:created xsi:type="dcterms:W3CDTF">2021-01-21T16:32:00Z</dcterms:created>
  <dcterms:modified xsi:type="dcterms:W3CDTF">2024-02-06T15:30:00Z</dcterms:modified>
</cp:coreProperties>
</file>