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4BDCF5" w14:textId="0031DF13" w:rsidR="004C50CF" w:rsidRPr="009720EF" w:rsidRDefault="0014213A" w:rsidP="005F0211">
      <w:pPr>
        <w:pStyle w:val="Ttulo"/>
        <w:spacing w:line="480" w:lineRule="auto"/>
        <w:ind w:firstLine="0"/>
        <w:rPr>
          <w:rFonts w:cs="Arial"/>
          <w:b/>
          <w:szCs w:val="28"/>
          <w:lang w:val="en-US"/>
        </w:rPr>
      </w:pPr>
      <w:r>
        <w:rPr>
          <w:rFonts w:ascii="Times New Roman" w:hAnsi="Times New Roman" w:cs="Times New Roman"/>
          <w:b/>
          <w:color w:val="auto"/>
          <w:szCs w:val="28"/>
          <w:lang w:val="en-US"/>
        </w:rPr>
        <w:t>Photocatalytic NOx removal:</w:t>
      </w:r>
      <w:r w:rsidRPr="009720EF">
        <w:rPr>
          <w:rFonts w:ascii="Times New Roman" w:hAnsi="Times New Roman" w:cs="Times New Roman"/>
          <w:b/>
          <w:color w:val="auto"/>
          <w:szCs w:val="28"/>
          <w:lang w:val="en-US"/>
        </w:rPr>
        <w:t xml:space="preserve"> </w:t>
      </w:r>
      <w:r>
        <w:rPr>
          <w:rFonts w:ascii="Times New Roman" w:hAnsi="Times New Roman" w:cs="Times New Roman"/>
          <w:b/>
          <w:color w:val="auto"/>
          <w:szCs w:val="28"/>
          <w:lang w:val="en-US"/>
        </w:rPr>
        <w:t>R</w:t>
      </w:r>
      <w:r w:rsidR="00FF72CE" w:rsidRPr="009720EF">
        <w:rPr>
          <w:rFonts w:ascii="Times New Roman" w:hAnsi="Times New Roman" w:cs="Times New Roman"/>
          <w:b/>
          <w:color w:val="auto"/>
          <w:szCs w:val="28"/>
          <w:lang w:val="en-US"/>
        </w:rPr>
        <w:t>igorous kinetic model</w:t>
      </w:r>
      <w:r>
        <w:rPr>
          <w:rFonts w:ascii="Times New Roman" w:hAnsi="Times New Roman" w:cs="Times New Roman"/>
          <w:b/>
          <w:color w:val="auto"/>
          <w:szCs w:val="28"/>
          <w:lang w:val="en-US"/>
        </w:rPr>
        <w:t xml:space="preserve">ling and ISO standard </w:t>
      </w:r>
      <w:r w:rsidR="00FF72CE" w:rsidRPr="009720EF">
        <w:rPr>
          <w:rFonts w:ascii="Times New Roman" w:hAnsi="Times New Roman" w:cs="Times New Roman"/>
          <w:b/>
          <w:color w:val="auto"/>
          <w:szCs w:val="28"/>
          <w:lang w:val="en-US"/>
        </w:rPr>
        <w:t>reactor simulation</w:t>
      </w:r>
    </w:p>
    <w:p w14:paraId="41F30717" w14:textId="77777777" w:rsidR="009720EF" w:rsidRPr="005F0211" w:rsidRDefault="009720EF" w:rsidP="005F0211">
      <w:pPr>
        <w:tabs>
          <w:tab w:val="left" w:pos="688"/>
        </w:tabs>
        <w:spacing w:line="480" w:lineRule="auto"/>
        <w:jc w:val="center"/>
        <w:rPr>
          <w:rFonts w:eastAsiaTheme="majorEastAsia" w:cs="Arial"/>
          <w:spacing w:val="-10"/>
          <w:kern w:val="28"/>
          <w:lang w:val="en-US"/>
        </w:rPr>
      </w:pPr>
    </w:p>
    <w:p w14:paraId="3F68A6CE" w14:textId="7673A41D" w:rsidR="004C50CF" w:rsidRPr="005F0211" w:rsidRDefault="004C50CF" w:rsidP="005F0211">
      <w:pPr>
        <w:tabs>
          <w:tab w:val="left" w:pos="688"/>
        </w:tabs>
        <w:spacing w:line="480" w:lineRule="auto"/>
        <w:jc w:val="center"/>
        <w:rPr>
          <w:rFonts w:eastAsiaTheme="majorEastAsia" w:cs="Arial"/>
          <w:spacing w:val="-10"/>
          <w:kern w:val="28"/>
          <w:lang w:val="es-ES"/>
        </w:rPr>
      </w:pPr>
      <w:r w:rsidRPr="005F0211">
        <w:rPr>
          <w:rFonts w:eastAsiaTheme="majorEastAsia" w:cs="Arial"/>
          <w:spacing w:val="-10"/>
          <w:kern w:val="28"/>
          <w:lang w:val="es-ES"/>
        </w:rPr>
        <w:t>Vanesa Muñoz</w:t>
      </w:r>
      <w:r w:rsidRPr="005F0211">
        <w:rPr>
          <w:rFonts w:eastAsiaTheme="majorEastAsia" w:cs="Arial"/>
          <w:spacing w:val="-10"/>
          <w:kern w:val="28"/>
          <w:vertAlign w:val="superscript"/>
          <w:lang w:val="es-ES"/>
        </w:rPr>
        <w:t>a,b</w:t>
      </w:r>
      <w:r w:rsidR="004055B2" w:rsidRPr="005F0211">
        <w:rPr>
          <w:rFonts w:eastAsiaTheme="majorEastAsia" w:cs="Arial"/>
          <w:spacing w:val="-10"/>
          <w:kern w:val="28"/>
          <w:lang w:val="es-ES"/>
        </w:rPr>
        <w:t xml:space="preserve">, </w:t>
      </w:r>
      <w:r w:rsidRPr="005F0211">
        <w:rPr>
          <w:rFonts w:eastAsiaTheme="majorEastAsia" w:cs="Arial"/>
          <w:spacing w:val="-10"/>
          <w:kern w:val="28"/>
          <w:lang w:val="es-ES"/>
        </w:rPr>
        <w:t>Cintia Casado</w:t>
      </w:r>
      <w:r w:rsidRPr="005F0211">
        <w:rPr>
          <w:rFonts w:eastAsiaTheme="majorEastAsia" w:cs="Arial"/>
          <w:spacing w:val="-10"/>
          <w:kern w:val="28"/>
          <w:vertAlign w:val="superscript"/>
          <w:lang w:val="es-ES"/>
        </w:rPr>
        <w:t>a</w:t>
      </w:r>
      <w:r w:rsidRPr="005F0211">
        <w:rPr>
          <w:rFonts w:eastAsiaTheme="majorEastAsia" w:cs="Arial"/>
          <w:spacing w:val="-10"/>
          <w:kern w:val="28"/>
          <w:lang w:val="es-ES"/>
        </w:rPr>
        <w:t>, Silvia</w:t>
      </w:r>
      <w:r w:rsidR="000C6A98" w:rsidRPr="005F0211">
        <w:rPr>
          <w:rFonts w:eastAsiaTheme="majorEastAsia" w:cs="Arial"/>
          <w:spacing w:val="-10"/>
          <w:kern w:val="28"/>
          <w:lang w:val="es-ES"/>
        </w:rPr>
        <w:t xml:space="preserve"> Suárez</w:t>
      </w:r>
      <w:r w:rsidRPr="005F0211">
        <w:rPr>
          <w:rFonts w:eastAsiaTheme="majorEastAsia" w:cs="Arial"/>
          <w:spacing w:val="-10"/>
          <w:kern w:val="28"/>
          <w:vertAlign w:val="superscript"/>
          <w:lang w:val="es-ES"/>
        </w:rPr>
        <w:t>b</w:t>
      </w:r>
      <w:r w:rsidRPr="005F0211">
        <w:rPr>
          <w:rFonts w:eastAsiaTheme="majorEastAsia" w:cs="Arial"/>
          <w:spacing w:val="-10"/>
          <w:kern w:val="28"/>
          <w:lang w:val="es-ES"/>
        </w:rPr>
        <w:t xml:space="preserve">, </w:t>
      </w:r>
      <w:r w:rsidR="000C6A98" w:rsidRPr="005F0211">
        <w:rPr>
          <w:rFonts w:eastAsiaTheme="majorEastAsia" w:cs="Arial"/>
          <w:spacing w:val="-10"/>
          <w:kern w:val="28"/>
          <w:lang w:val="es-ES"/>
        </w:rPr>
        <w:t>Benigno Sánchez</w:t>
      </w:r>
      <w:r w:rsidR="00EC7CEE" w:rsidRPr="005F0211">
        <w:rPr>
          <w:rFonts w:eastAsiaTheme="majorEastAsia" w:cs="Arial"/>
          <w:spacing w:val="-10"/>
          <w:kern w:val="28"/>
          <w:vertAlign w:val="superscript"/>
          <w:lang w:val="es-ES"/>
        </w:rPr>
        <w:t>b</w:t>
      </w:r>
      <w:r w:rsidRPr="005F0211">
        <w:rPr>
          <w:rFonts w:eastAsiaTheme="majorEastAsia" w:cs="Arial"/>
          <w:spacing w:val="-10"/>
          <w:kern w:val="28"/>
          <w:lang w:val="es-ES"/>
        </w:rPr>
        <w:t>, Javier Marugán</w:t>
      </w:r>
      <w:r w:rsidRPr="005F0211">
        <w:rPr>
          <w:rFonts w:eastAsiaTheme="majorEastAsia" w:cs="Arial"/>
          <w:spacing w:val="-10"/>
          <w:kern w:val="28"/>
          <w:vertAlign w:val="superscript"/>
          <w:lang w:val="es-ES"/>
        </w:rPr>
        <w:t>a,</w:t>
      </w:r>
      <w:r w:rsidRPr="005F0211">
        <w:rPr>
          <w:rFonts w:eastAsiaTheme="majorEastAsia" w:cs="Arial"/>
          <w:spacing w:val="-10"/>
          <w:kern w:val="28"/>
          <w:lang w:val="es-ES"/>
        </w:rPr>
        <w:t xml:space="preserve">* </w:t>
      </w:r>
    </w:p>
    <w:p w14:paraId="2CD3F3CB" w14:textId="03CC8152" w:rsidR="004C50CF" w:rsidRPr="005F0211" w:rsidRDefault="004C50CF" w:rsidP="005F0211">
      <w:pPr>
        <w:tabs>
          <w:tab w:val="left" w:pos="688"/>
        </w:tabs>
        <w:spacing w:line="480" w:lineRule="auto"/>
        <w:jc w:val="left"/>
        <w:rPr>
          <w:rFonts w:eastAsiaTheme="majorEastAsia" w:cs="Arial"/>
          <w:spacing w:val="-10"/>
          <w:kern w:val="28"/>
          <w:lang w:val="en-US"/>
        </w:rPr>
      </w:pPr>
      <w:r w:rsidRPr="005F0211">
        <w:rPr>
          <w:rFonts w:eastAsiaTheme="majorEastAsia" w:cs="Arial"/>
          <w:spacing w:val="-10"/>
          <w:kern w:val="28"/>
          <w:vertAlign w:val="superscript"/>
          <w:lang w:val="en-US"/>
        </w:rPr>
        <w:t>a</w:t>
      </w:r>
      <w:r w:rsidRPr="005F0211">
        <w:rPr>
          <w:rFonts w:eastAsiaTheme="majorEastAsia" w:cs="Arial"/>
          <w:spacing w:val="-10"/>
          <w:kern w:val="28"/>
          <w:lang w:val="en-US"/>
        </w:rPr>
        <w:t xml:space="preserve"> Department of Chemical and Environmental Technology, ESCET, Universidad Rey Juan Carlos,</w:t>
      </w:r>
      <w:r w:rsidR="0014213A" w:rsidRPr="005F0211">
        <w:rPr>
          <w:rFonts w:eastAsiaTheme="majorEastAsia" w:cs="Arial"/>
          <w:spacing w:val="-10"/>
          <w:kern w:val="28"/>
          <w:lang w:val="en-US"/>
        </w:rPr>
        <w:t xml:space="preserve"> </w:t>
      </w:r>
      <w:r w:rsidR="0014213A" w:rsidRPr="005F0211">
        <w:rPr>
          <w:rFonts w:eastAsiaTheme="majorEastAsia" w:cs="Arial"/>
          <w:spacing w:val="-10"/>
          <w:kern w:val="28"/>
          <w:lang w:val="en-US"/>
        </w:rPr>
        <w:br/>
      </w:r>
      <w:r w:rsidRPr="005F0211">
        <w:rPr>
          <w:rFonts w:eastAsiaTheme="majorEastAsia" w:cs="Arial"/>
          <w:spacing w:val="-10"/>
          <w:kern w:val="28"/>
          <w:lang w:val="en-US"/>
        </w:rPr>
        <w:t>C/ Tulipán s/n, 28933, Móstoles, Madrid, Spain.</w:t>
      </w:r>
    </w:p>
    <w:p w14:paraId="5A3C8D1C" w14:textId="32253B18" w:rsidR="004C50CF" w:rsidRPr="005F0211" w:rsidRDefault="004C50CF" w:rsidP="005F0211">
      <w:pPr>
        <w:tabs>
          <w:tab w:val="left" w:pos="688"/>
        </w:tabs>
        <w:spacing w:line="480" w:lineRule="auto"/>
        <w:jc w:val="left"/>
        <w:rPr>
          <w:rFonts w:eastAsiaTheme="majorEastAsia" w:cs="Arial"/>
          <w:spacing w:val="-10"/>
          <w:kern w:val="28"/>
          <w:lang w:val="en-US"/>
        </w:rPr>
      </w:pPr>
      <w:r w:rsidRPr="005F0211">
        <w:rPr>
          <w:rFonts w:eastAsiaTheme="majorEastAsia" w:cs="Arial"/>
          <w:spacing w:val="-10"/>
          <w:kern w:val="28"/>
          <w:vertAlign w:val="superscript"/>
          <w:lang w:val="en-US"/>
        </w:rPr>
        <w:t>b</w:t>
      </w:r>
      <w:r w:rsidRPr="005F0211">
        <w:rPr>
          <w:rFonts w:eastAsiaTheme="majorEastAsia" w:cs="Arial"/>
          <w:spacing w:val="-10"/>
          <w:kern w:val="28"/>
          <w:lang w:val="en-US"/>
        </w:rPr>
        <w:t xml:space="preserve"> </w:t>
      </w:r>
      <w:r w:rsidR="0014213A" w:rsidRPr="005F0211">
        <w:rPr>
          <w:rFonts w:eastAsiaTheme="majorEastAsia" w:cs="Arial"/>
          <w:spacing w:val="-10"/>
          <w:kern w:val="28"/>
          <w:lang w:val="en-US"/>
        </w:rPr>
        <w:t xml:space="preserve">FOTOAIR-Ciemat, Renewable Energy Division, CIEMAT, Madrid, Spain </w:t>
      </w:r>
    </w:p>
    <w:p w14:paraId="5CFEE370" w14:textId="77777777" w:rsidR="0014213A" w:rsidRPr="005F0211" w:rsidRDefault="0014213A" w:rsidP="005F0211">
      <w:pPr>
        <w:tabs>
          <w:tab w:val="left" w:pos="688"/>
        </w:tabs>
        <w:spacing w:line="480" w:lineRule="auto"/>
        <w:jc w:val="left"/>
        <w:rPr>
          <w:rFonts w:eastAsiaTheme="majorEastAsia" w:cs="Arial"/>
          <w:spacing w:val="-10"/>
          <w:kern w:val="28"/>
          <w:lang w:val="en-US"/>
        </w:rPr>
      </w:pPr>
    </w:p>
    <w:p w14:paraId="5FFE4742" w14:textId="0E017600" w:rsidR="004C50CF" w:rsidRPr="005F0211" w:rsidRDefault="004C50CF" w:rsidP="005F0211">
      <w:pPr>
        <w:tabs>
          <w:tab w:val="left" w:pos="688"/>
        </w:tabs>
        <w:spacing w:line="480" w:lineRule="auto"/>
        <w:jc w:val="left"/>
        <w:rPr>
          <w:rFonts w:eastAsiaTheme="majorEastAsia" w:cs="Arial"/>
          <w:spacing w:val="-10"/>
          <w:kern w:val="28"/>
          <w:lang w:val="en-US"/>
        </w:rPr>
      </w:pPr>
      <w:r w:rsidRPr="005F0211">
        <w:rPr>
          <w:rFonts w:eastAsiaTheme="majorEastAsia" w:cs="Arial"/>
          <w:spacing w:val="-10"/>
          <w:kern w:val="28"/>
          <w:lang w:val="en-US"/>
        </w:rPr>
        <w:t>* Corresponding author. Phone: +34 91 664 7466,</w:t>
      </w:r>
      <w:r w:rsidR="009720EF" w:rsidRPr="005F0211">
        <w:rPr>
          <w:rFonts w:eastAsiaTheme="majorEastAsia" w:cs="Arial"/>
          <w:spacing w:val="-10"/>
          <w:kern w:val="28"/>
          <w:lang w:val="en-US"/>
        </w:rPr>
        <w:t xml:space="preserve"> </w:t>
      </w:r>
      <w:r w:rsidR="00107829" w:rsidRPr="005F0211">
        <w:rPr>
          <w:rFonts w:eastAsiaTheme="majorEastAsia" w:cs="Arial"/>
          <w:spacing w:val="-10"/>
          <w:kern w:val="28"/>
          <w:lang w:val="en-US"/>
        </w:rPr>
        <w:t>e</w:t>
      </w:r>
      <w:r w:rsidRPr="005F0211">
        <w:rPr>
          <w:rFonts w:eastAsiaTheme="majorEastAsia" w:cs="Arial"/>
          <w:spacing w:val="-10"/>
          <w:kern w:val="28"/>
          <w:lang w:val="en-US"/>
        </w:rPr>
        <w:t>-mail: javier.marugan@urjc.es</w:t>
      </w:r>
    </w:p>
    <w:p w14:paraId="390091E2" w14:textId="16329840" w:rsidR="004C50CF" w:rsidRDefault="004C50CF" w:rsidP="005F0211">
      <w:pPr>
        <w:tabs>
          <w:tab w:val="left" w:pos="688"/>
        </w:tabs>
        <w:spacing w:line="480" w:lineRule="auto"/>
        <w:jc w:val="left"/>
        <w:rPr>
          <w:rFonts w:eastAsiaTheme="majorEastAsia" w:cs="Arial"/>
          <w:spacing w:val="-10"/>
          <w:kern w:val="28"/>
          <w:szCs w:val="20"/>
          <w:lang w:val="en-US"/>
        </w:rPr>
      </w:pPr>
    </w:p>
    <w:p w14:paraId="65E95BF2" w14:textId="77777777" w:rsidR="004C50CF" w:rsidRPr="004C50CF" w:rsidRDefault="004C50CF" w:rsidP="005F0211">
      <w:pPr>
        <w:pStyle w:val="Ttulo1"/>
        <w:numPr>
          <w:ilvl w:val="0"/>
          <w:numId w:val="0"/>
        </w:numPr>
        <w:spacing w:line="480" w:lineRule="auto"/>
        <w:rPr>
          <w:rFonts w:ascii="Times New Roman" w:hAnsi="Times New Roman" w:cs="Times New Roman"/>
        </w:rPr>
      </w:pPr>
      <w:r w:rsidRPr="004C50CF">
        <w:rPr>
          <w:rFonts w:ascii="Times New Roman" w:hAnsi="Times New Roman" w:cs="Times New Roman"/>
        </w:rPr>
        <w:t>Abstract</w:t>
      </w:r>
    </w:p>
    <w:p w14:paraId="447952BE" w14:textId="77777777" w:rsidR="000F0F98" w:rsidRDefault="000F0F98" w:rsidP="005F0211">
      <w:pPr>
        <w:spacing w:line="480" w:lineRule="auto"/>
        <w:rPr>
          <w:b/>
        </w:rPr>
      </w:pPr>
    </w:p>
    <w:p w14:paraId="6439EBCA" w14:textId="1FB50D76" w:rsidR="003F556E" w:rsidRPr="00DE3AFB" w:rsidRDefault="0014213A" w:rsidP="005F0211">
      <w:pPr>
        <w:spacing w:after="0" w:line="480" w:lineRule="auto"/>
        <w:rPr>
          <w:rFonts w:cs="Times New Roman"/>
        </w:rPr>
      </w:pPr>
      <w:r w:rsidRPr="00DE3AFB">
        <w:t>A</w:t>
      </w:r>
      <w:r w:rsidR="0040669A" w:rsidRPr="00DE3AFB">
        <w:t xml:space="preserve">n air purification reactor </w:t>
      </w:r>
      <w:r w:rsidR="00155762" w:rsidRPr="00DE3AFB">
        <w:rPr>
          <w:rFonts w:cs="Times New Roman"/>
        </w:rPr>
        <w:t>working under the standard</w:t>
      </w:r>
      <w:r w:rsidR="009720EF" w:rsidRPr="00DE3AFB">
        <w:rPr>
          <w:rFonts w:cs="Times New Roman"/>
        </w:rPr>
        <w:t xml:space="preserve"> ISO 22</w:t>
      </w:r>
      <w:r w:rsidR="0040669A" w:rsidRPr="00DE3AFB">
        <w:rPr>
          <w:rFonts w:cs="Times New Roman"/>
        </w:rPr>
        <w:t xml:space="preserve">197-1 </w:t>
      </w:r>
      <w:r w:rsidR="00B27F64" w:rsidRPr="00DE3AFB">
        <w:rPr>
          <w:rFonts w:cs="Times New Roman"/>
        </w:rPr>
        <w:t>is</w:t>
      </w:r>
      <w:r w:rsidR="00155762" w:rsidRPr="00DE3AFB">
        <w:rPr>
          <w:rFonts w:cs="Times New Roman"/>
        </w:rPr>
        <w:t xml:space="preserve"> studied</w:t>
      </w:r>
      <w:r w:rsidR="00A95157" w:rsidRPr="00DE3AFB">
        <w:rPr>
          <w:rFonts w:cs="Times New Roman"/>
        </w:rPr>
        <w:t xml:space="preserve"> and used for the </w:t>
      </w:r>
      <w:r w:rsidRPr="00DE3AFB">
        <w:rPr>
          <w:rFonts w:cs="Times New Roman"/>
        </w:rPr>
        <w:t xml:space="preserve">determination </w:t>
      </w:r>
      <w:r w:rsidR="00A95157" w:rsidRPr="00DE3AFB">
        <w:rPr>
          <w:rFonts w:cs="Times New Roman"/>
        </w:rPr>
        <w:t>of</w:t>
      </w:r>
      <w:r w:rsidR="00155762" w:rsidRPr="00DE3AFB">
        <w:rPr>
          <w:rFonts w:cs="Times New Roman"/>
        </w:rPr>
        <w:t xml:space="preserve"> </w:t>
      </w:r>
      <w:r w:rsidRPr="00DE3AFB">
        <w:rPr>
          <w:rFonts w:cs="Times New Roman"/>
        </w:rPr>
        <w:t xml:space="preserve">the </w:t>
      </w:r>
      <w:r w:rsidR="00155762" w:rsidRPr="00DE3AFB">
        <w:rPr>
          <w:rFonts w:cs="Times New Roman"/>
        </w:rPr>
        <w:t xml:space="preserve">intrinsic kinetic parameters </w:t>
      </w:r>
      <w:r w:rsidRPr="00DE3AFB">
        <w:rPr>
          <w:rFonts w:cs="Times New Roman"/>
        </w:rPr>
        <w:t xml:space="preserve">of </w:t>
      </w:r>
      <w:r w:rsidR="00155762" w:rsidRPr="00DE3AFB">
        <w:rPr>
          <w:rFonts w:cs="Times New Roman"/>
        </w:rPr>
        <w:t xml:space="preserve">the </w:t>
      </w:r>
      <w:r w:rsidR="00DF20A0" w:rsidRPr="00DE3AFB">
        <w:rPr>
          <w:rFonts w:cs="Times New Roman"/>
        </w:rPr>
        <w:t>NO</w:t>
      </w:r>
      <w:r w:rsidRPr="00DE3AFB">
        <w:rPr>
          <w:rFonts w:cs="Times New Roman"/>
        </w:rPr>
        <w:t>x</w:t>
      </w:r>
      <w:r w:rsidR="00DF20A0" w:rsidRPr="00DE3AFB">
        <w:rPr>
          <w:rFonts w:cs="Times New Roman"/>
        </w:rPr>
        <w:t xml:space="preserve"> </w:t>
      </w:r>
      <w:r w:rsidR="00155762" w:rsidRPr="00DE3AFB">
        <w:rPr>
          <w:rFonts w:cs="Times New Roman"/>
        </w:rPr>
        <w:t>photo</w:t>
      </w:r>
      <w:r w:rsidRPr="00DE3AFB">
        <w:rPr>
          <w:rFonts w:cs="Times New Roman"/>
        </w:rPr>
        <w:t>catalytic removal</w:t>
      </w:r>
      <w:r w:rsidR="00155762" w:rsidRPr="00DE3AFB">
        <w:rPr>
          <w:rFonts w:cs="Times New Roman"/>
        </w:rPr>
        <w:t>. A new</w:t>
      </w:r>
      <w:r w:rsidR="00A95157" w:rsidRPr="00DE3AFB">
        <w:rPr>
          <w:rFonts w:cs="Times New Roman"/>
        </w:rPr>
        <w:t xml:space="preserve"> mechanistic </w:t>
      </w:r>
      <w:r w:rsidR="00DF20A0" w:rsidRPr="00DE3AFB">
        <w:rPr>
          <w:rFonts w:cs="Times New Roman"/>
        </w:rPr>
        <w:t xml:space="preserve">kinetic model </w:t>
      </w:r>
      <w:r w:rsidRPr="00DE3AFB">
        <w:rPr>
          <w:rFonts w:cs="Times New Roman"/>
        </w:rPr>
        <w:t xml:space="preserve">considering explicitly the radiation step </w:t>
      </w:r>
      <w:r w:rsidR="00DF20A0" w:rsidRPr="00DE3AFB">
        <w:rPr>
          <w:rFonts w:cs="Times New Roman"/>
        </w:rPr>
        <w:t>is</w:t>
      </w:r>
      <w:r w:rsidR="00155762" w:rsidRPr="00DE3AFB">
        <w:rPr>
          <w:rFonts w:cs="Times New Roman"/>
        </w:rPr>
        <w:t xml:space="preserve"> proposed</w:t>
      </w:r>
      <w:r w:rsidR="00A95157" w:rsidRPr="00DE3AFB">
        <w:rPr>
          <w:rFonts w:cs="Times New Roman"/>
        </w:rPr>
        <w:t xml:space="preserve">. </w:t>
      </w:r>
      <w:r w:rsidR="003F556E" w:rsidRPr="00DE3AFB">
        <w:rPr>
          <w:rFonts w:cs="Times New Roman"/>
        </w:rPr>
        <w:t xml:space="preserve">The </w:t>
      </w:r>
      <w:r w:rsidRPr="00DE3AFB">
        <w:rPr>
          <w:rFonts w:cs="Times New Roman"/>
        </w:rPr>
        <w:t xml:space="preserve">derived </w:t>
      </w:r>
      <w:r w:rsidR="003F556E" w:rsidRPr="00DE3AFB">
        <w:rPr>
          <w:rFonts w:cs="Times New Roman"/>
        </w:rPr>
        <w:t xml:space="preserve">reaction rate </w:t>
      </w:r>
      <w:r w:rsidRPr="00DE3AFB">
        <w:rPr>
          <w:rFonts w:cs="Times New Roman"/>
        </w:rPr>
        <w:t xml:space="preserve">expressions </w:t>
      </w:r>
      <w:r w:rsidR="003F556E" w:rsidRPr="00DE3AFB">
        <w:rPr>
          <w:rFonts w:cs="Times New Roman"/>
        </w:rPr>
        <w:t>for NO and NO</w:t>
      </w:r>
      <w:r w:rsidR="003F556E" w:rsidRPr="00DE3AFB">
        <w:rPr>
          <w:rFonts w:cs="Times New Roman"/>
          <w:vertAlign w:val="subscript"/>
        </w:rPr>
        <w:t>2</w:t>
      </w:r>
      <w:r w:rsidR="003F556E" w:rsidRPr="00DE3AFB">
        <w:rPr>
          <w:rFonts w:cs="Times New Roman"/>
        </w:rPr>
        <w:t xml:space="preserve"> </w:t>
      </w:r>
      <w:r w:rsidRPr="00DE3AFB">
        <w:rPr>
          <w:rFonts w:cs="Times New Roman"/>
        </w:rPr>
        <w:t xml:space="preserve">include </w:t>
      </w:r>
      <w:r w:rsidR="003F556E" w:rsidRPr="00DE3AFB">
        <w:rPr>
          <w:rFonts w:cs="Times New Roman"/>
        </w:rPr>
        <w:t>the dependence on the concentration of NO, NO</w:t>
      </w:r>
      <w:r w:rsidR="003F556E" w:rsidRPr="00DE3AFB">
        <w:rPr>
          <w:rFonts w:cs="Times New Roman"/>
          <w:vertAlign w:val="subscript"/>
        </w:rPr>
        <w:t>2</w:t>
      </w:r>
      <w:r w:rsidR="003F556E" w:rsidRPr="00DE3AFB">
        <w:rPr>
          <w:rFonts w:cs="Times New Roman"/>
        </w:rPr>
        <w:t xml:space="preserve"> and the </w:t>
      </w:r>
      <w:r w:rsidR="003F556E" w:rsidRPr="00DE3AFB">
        <w:rPr>
          <w:color w:val="000000" w:themeColor="text1"/>
        </w:rPr>
        <w:t xml:space="preserve">local superficial rate of photon absorption. </w:t>
      </w:r>
    </w:p>
    <w:p w14:paraId="502F18AB" w14:textId="14F9227E" w:rsidR="009720EF" w:rsidRPr="00F6067A" w:rsidRDefault="00B27F64" w:rsidP="00E312AB">
      <w:pPr>
        <w:spacing w:after="0" w:line="480" w:lineRule="auto"/>
        <w:rPr>
          <w:rFonts w:cs="Times New Roman"/>
        </w:rPr>
      </w:pPr>
      <w:r w:rsidRPr="00DE3AFB">
        <w:rPr>
          <w:rFonts w:cs="Times New Roman"/>
          <w:color w:val="000000" w:themeColor="text1"/>
        </w:rPr>
        <w:t>The air purification reactor was</w:t>
      </w:r>
      <w:r w:rsidR="00D63B9C" w:rsidRPr="00DE3AFB">
        <w:rPr>
          <w:rFonts w:cs="Times New Roman"/>
          <w:color w:val="000000" w:themeColor="text1"/>
        </w:rPr>
        <w:t xml:space="preserve"> </w:t>
      </w:r>
      <w:r w:rsidR="00875D1A" w:rsidRPr="00DE3AFB">
        <w:rPr>
          <w:rFonts w:cs="Times New Roman"/>
          <w:color w:val="000000" w:themeColor="text1"/>
        </w:rPr>
        <w:t xml:space="preserve">modelled </w:t>
      </w:r>
      <w:r w:rsidR="00D63B9C" w:rsidRPr="00DE3AFB">
        <w:rPr>
          <w:rFonts w:cs="Times New Roman"/>
          <w:color w:val="000000" w:themeColor="text1"/>
        </w:rPr>
        <w:t xml:space="preserve">using a numerical </w:t>
      </w:r>
      <w:r w:rsidR="0014213A" w:rsidRPr="00DE3AFB">
        <w:rPr>
          <w:rFonts w:cs="Times New Roman"/>
          <w:color w:val="000000" w:themeColor="text1"/>
        </w:rPr>
        <w:t xml:space="preserve">simulation </w:t>
      </w:r>
      <w:r w:rsidR="00875D1A" w:rsidRPr="00DE3AFB">
        <w:rPr>
          <w:rFonts w:cs="Times New Roman"/>
          <w:color w:val="000000" w:themeColor="text1"/>
        </w:rPr>
        <w:t xml:space="preserve">methodology </w:t>
      </w:r>
      <w:r w:rsidR="004E6221">
        <w:rPr>
          <w:rFonts w:cs="Times New Roman"/>
          <w:color w:val="000000" w:themeColor="text1"/>
        </w:rPr>
        <w:t>to validate homogeneity of the</w:t>
      </w:r>
      <w:r w:rsidR="00D63B9C" w:rsidRPr="00DE3AFB">
        <w:rPr>
          <w:rFonts w:cs="Times New Roman"/>
          <w:color w:val="000000" w:themeColor="text1"/>
        </w:rPr>
        <w:t xml:space="preserve"> light distribution reaching the catalyst </w:t>
      </w:r>
      <w:r w:rsidR="00EC7CEE" w:rsidRPr="00DE3AFB">
        <w:rPr>
          <w:rFonts w:cs="Times New Roman"/>
          <w:color w:val="000000" w:themeColor="text1"/>
        </w:rPr>
        <w:t>surface</w:t>
      </w:r>
      <w:r w:rsidR="00D63B9C" w:rsidRPr="00DE3AFB">
        <w:rPr>
          <w:rFonts w:cs="Times New Roman"/>
          <w:color w:val="000000" w:themeColor="text1"/>
        </w:rPr>
        <w:t xml:space="preserve"> and go deep in the knowledge of fluid dynamic behaviour.</w:t>
      </w:r>
      <w:r w:rsidR="003F25F0">
        <w:rPr>
          <w:rFonts w:cs="Times New Roman"/>
          <w:color w:val="000000" w:themeColor="text1"/>
        </w:rPr>
        <w:t xml:space="preserve"> </w:t>
      </w:r>
      <w:r w:rsidR="00631F38" w:rsidRPr="00DE3AFB">
        <w:rPr>
          <w:rFonts w:cs="Times New Roman"/>
          <w:color w:val="000000" w:themeColor="text1"/>
        </w:rPr>
        <w:t xml:space="preserve">Based on these results, general guidelines of the reactor behaviour working under the </w:t>
      </w:r>
      <w:r w:rsidR="00631F38" w:rsidRPr="00DE3AFB">
        <w:rPr>
          <w:rFonts w:cs="Times New Roman"/>
        </w:rPr>
        <w:t xml:space="preserve">ISO 22197-1 standard can be </w:t>
      </w:r>
      <w:r w:rsidR="00EC7CEE" w:rsidRPr="00DE3AFB">
        <w:rPr>
          <w:rFonts w:cs="Times New Roman"/>
        </w:rPr>
        <w:t>stablished, being the first time that this reactor is modell</w:t>
      </w:r>
      <w:r w:rsidR="00DB043E" w:rsidRPr="00DE3AFB">
        <w:rPr>
          <w:rFonts w:cs="Times New Roman"/>
        </w:rPr>
        <w:t>ed</w:t>
      </w:r>
      <w:r w:rsidR="00EC7CEE" w:rsidRPr="00DE3AFB">
        <w:rPr>
          <w:rFonts w:cs="Times New Roman"/>
        </w:rPr>
        <w:t xml:space="preserve"> with a global </w:t>
      </w:r>
      <w:r w:rsidR="00875D1A" w:rsidRPr="00DE3AFB">
        <w:rPr>
          <w:rFonts w:cs="Times New Roman"/>
        </w:rPr>
        <w:t xml:space="preserve">predictive </w:t>
      </w:r>
      <w:r w:rsidR="00EC7CEE" w:rsidRPr="00DE3AFB">
        <w:rPr>
          <w:rFonts w:cs="Times New Roman"/>
        </w:rPr>
        <w:t>approach.</w:t>
      </w:r>
      <w:r w:rsidR="003F556E" w:rsidRPr="00DE3AFB">
        <w:rPr>
          <w:rFonts w:cs="Times New Roman"/>
        </w:rPr>
        <w:t xml:space="preserve"> Radiation intensity over the catalyst surface was confirmed to reach the specified value of 10 ± 0.5 W m</w:t>
      </w:r>
      <w:r w:rsidR="003F556E" w:rsidRPr="00DE3AFB">
        <w:rPr>
          <w:rFonts w:cs="Times New Roman"/>
          <w:vertAlign w:val="superscript"/>
        </w:rPr>
        <w:t>-2</w:t>
      </w:r>
      <w:r w:rsidR="003F556E" w:rsidRPr="00DE3AFB">
        <w:rPr>
          <w:rFonts w:cs="Times New Roman"/>
        </w:rPr>
        <w:t xml:space="preserve">.  Plug </w:t>
      </w:r>
      <w:r w:rsidR="008D146B" w:rsidRPr="00DE3AFB">
        <w:rPr>
          <w:rFonts w:cs="Times New Roman"/>
        </w:rPr>
        <w:t xml:space="preserve">flow can be applied in the studied reactor with an </w:t>
      </w:r>
      <w:r w:rsidR="008D146B" w:rsidRPr="00DE3AFB">
        <w:t>axial dispersion module lower than 0.001</w:t>
      </w:r>
      <w:r w:rsidR="008D146B" w:rsidRPr="00F6067A">
        <w:t xml:space="preserve">. </w:t>
      </w:r>
      <w:r w:rsidR="008D146B" w:rsidRPr="00F6067A">
        <w:rPr>
          <w:rFonts w:cs="Times New Roman"/>
        </w:rPr>
        <w:t xml:space="preserve"> </w:t>
      </w:r>
      <w:r w:rsidR="00E312AB" w:rsidRPr="00F6067A">
        <w:rPr>
          <w:rFonts w:cs="Times New Roman"/>
        </w:rPr>
        <w:t xml:space="preserve">However, the diffusion of chemical species in the reactor was also studied, as well as the impact of mass transfer phenomena on the </w:t>
      </w:r>
      <w:r w:rsidR="00E312AB" w:rsidRPr="00F6067A">
        <w:rPr>
          <w:rFonts w:cs="Times New Roman"/>
        </w:rPr>
        <w:lastRenderedPageBreak/>
        <w:t>accuracy of the calculated kinetic parameters.</w:t>
      </w:r>
      <w:r w:rsidR="003F25F0" w:rsidRPr="00F6067A">
        <w:rPr>
          <w:rFonts w:cs="Times New Roman"/>
        </w:rPr>
        <w:t xml:space="preserve"> </w:t>
      </w:r>
      <w:r w:rsidR="00E312AB" w:rsidRPr="00F6067A">
        <w:rPr>
          <w:rFonts w:cs="Times New Roman"/>
        </w:rPr>
        <w:t>A</w:t>
      </w:r>
      <w:r w:rsidR="003F25F0" w:rsidRPr="00F6067A">
        <w:rPr>
          <w:rFonts w:cs="Times New Roman"/>
        </w:rPr>
        <w:t xml:space="preserve"> </w:t>
      </w:r>
      <w:r w:rsidR="00E312AB" w:rsidRPr="00F6067A">
        <w:rPr>
          <w:rFonts w:cs="Times New Roman"/>
        </w:rPr>
        <w:t>comprehensive</w:t>
      </w:r>
      <w:r w:rsidR="003F25F0" w:rsidRPr="00F6067A">
        <w:rPr>
          <w:rFonts w:cs="Times New Roman"/>
        </w:rPr>
        <w:t xml:space="preserve"> </w:t>
      </w:r>
      <w:r w:rsidR="00E312AB" w:rsidRPr="00F6067A">
        <w:rPr>
          <w:rFonts w:cs="Times New Roman"/>
        </w:rPr>
        <w:t>simulation</w:t>
      </w:r>
      <w:r w:rsidR="003F25F0" w:rsidRPr="00F6067A">
        <w:rPr>
          <w:rFonts w:cs="Times New Roman"/>
        </w:rPr>
        <w:t xml:space="preserve"> model </w:t>
      </w:r>
      <w:r w:rsidR="00E312AB" w:rsidRPr="00F6067A">
        <w:rPr>
          <w:rFonts w:cs="Times New Roman"/>
        </w:rPr>
        <w:t xml:space="preserve">of the ISO reactor, </w:t>
      </w:r>
      <w:r w:rsidR="003F25F0" w:rsidRPr="00F6067A">
        <w:rPr>
          <w:rFonts w:cs="Times New Roman"/>
        </w:rPr>
        <w:t>including fluid dynamics, radiation, photochemical reaction and mass transfer</w:t>
      </w:r>
      <w:r w:rsidR="00E312AB" w:rsidRPr="00F6067A">
        <w:rPr>
          <w:rFonts w:cs="Times New Roman"/>
        </w:rPr>
        <w:t xml:space="preserve"> was developed. The simulation results confirm that the k</w:t>
      </w:r>
      <w:r w:rsidR="003F25F0" w:rsidRPr="00F6067A">
        <w:rPr>
          <w:rFonts w:cs="Times New Roman"/>
        </w:rPr>
        <w:t xml:space="preserve">inetic parameters obtained without </w:t>
      </w:r>
      <w:r w:rsidR="00E312AB" w:rsidRPr="00F6067A">
        <w:rPr>
          <w:rFonts w:cs="Times New Roman"/>
        </w:rPr>
        <w:t xml:space="preserve">considering mass transfer limitation fail to </w:t>
      </w:r>
      <w:r w:rsidR="003F25F0" w:rsidRPr="00F6067A">
        <w:rPr>
          <w:rFonts w:cs="Times New Roman"/>
        </w:rPr>
        <w:t xml:space="preserve">reproduce </w:t>
      </w:r>
      <w:r w:rsidR="00E312AB" w:rsidRPr="00F6067A">
        <w:rPr>
          <w:rFonts w:cs="Times New Roman"/>
        </w:rPr>
        <w:t xml:space="preserve">the experimental data, whereas </w:t>
      </w:r>
      <w:r w:rsidR="003F25F0" w:rsidRPr="00F6067A">
        <w:rPr>
          <w:rFonts w:cs="Times New Roman"/>
        </w:rPr>
        <w:t xml:space="preserve">a </w:t>
      </w:r>
      <w:r w:rsidR="00EC7CEE" w:rsidRPr="00F6067A">
        <w:rPr>
          <w:rFonts w:cs="Times New Roman"/>
        </w:rPr>
        <w:t xml:space="preserve">global error lower than a </w:t>
      </w:r>
      <w:r w:rsidR="005D1A56" w:rsidRPr="00F6067A">
        <w:rPr>
          <w:rFonts w:cs="Times New Roman"/>
        </w:rPr>
        <w:t>17%</w:t>
      </w:r>
      <w:r w:rsidR="003F25F0" w:rsidRPr="00F6067A">
        <w:rPr>
          <w:rFonts w:cs="Times New Roman"/>
        </w:rPr>
        <w:t xml:space="preserve"> was </w:t>
      </w:r>
      <w:r w:rsidR="005D1A56" w:rsidRPr="00F6067A">
        <w:rPr>
          <w:rFonts w:cs="Times New Roman"/>
        </w:rPr>
        <w:t>achieved including the diffusion of the species in the reactor</w:t>
      </w:r>
      <w:r w:rsidR="008D146B" w:rsidRPr="00F6067A">
        <w:rPr>
          <w:rFonts w:cs="Times New Roman"/>
        </w:rPr>
        <w:t xml:space="preserve">. </w:t>
      </w:r>
      <w:r w:rsidR="005D1A56" w:rsidRPr="00F6067A">
        <w:rPr>
          <w:rFonts w:cs="Times New Roman"/>
        </w:rPr>
        <w:t>T</w:t>
      </w:r>
      <w:r w:rsidR="008D146B" w:rsidRPr="00F6067A">
        <w:rPr>
          <w:rFonts w:cs="Times New Roman"/>
        </w:rPr>
        <w:t xml:space="preserve">he </w:t>
      </w:r>
      <w:r w:rsidR="00875D1A" w:rsidRPr="00F6067A">
        <w:rPr>
          <w:rFonts w:cs="Times New Roman"/>
        </w:rPr>
        <w:t xml:space="preserve">proposed </w:t>
      </w:r>
      <w:r w:rsidR="009241CF" w:rsidRPr="00F6067A">
        <w:rPr>
          <w:rFonts w:cs="Times New Roman"/>
        </w:rPr>
        <w:t>m</w:t>
      </w:r>
      <w:r w:rsidR="00EC7CEE" w:rsidRPr="00F6067A">
        <w:rPr>
          <w:rFonts w:cs="Times New Roman"/>
        </w:rPr>
        <w:t>ethodology</w:t>
      </w:r>
      <w:r w:rsidR="00875D1A" w:rsidRPr="00F6067A">
        <w:rPr>
          <w:rFonts w:cs="Times New Roman"/>
        </w:rPr>
        <w:t>, experimentally validated,</w:t>
      </w:r>
      <w:r w:rsidR="008D146B" w:rsidRPr="00F6067A">
        <w:rPr>
          <w:rFonts w:cs="Times New Roman"/>
        </w:rPr>
        <w:t xml:space="preserve"> </w:t>
      </w:r>
      <w:r w:rsidR="008D146B" w:rsidRPr="00F6067A">
        <w:t>could be successfully appl</w:t>
      </w:r>
      <w:r w:rsidR="00DB043E" w:rsidRPr="00F6067A">
        <w:t xml:space="preserve">ied </w:t>
      </w:r>
      <w:r w:rsidR="008D146B" w:rsidRPr="00F6067A">
        <w:t xml:space="preserve">to the prediction of the performance of different type of photocatalytic reactors </w:t>
      </w:r>
      <w:r w:rsidR="00875D1A" w:rsidRPr="00F6067A">
        <w:t xml:space="preserve">or even open systems </w:t>
      </w:r>
      <w:r w:rsidR="008D146B" w:rsidRPr="00F6067A">
        <w:t xml:space="preserve">for NOx pollutants. </w:t>
      </w:r>
    </w:p>
    <w:p w14:paraId="4EB7BA2C" w14:textId="4679F815" w:rsidR="004C50CF" w:rsidRPr="00F6067A" w:rsidRDefault="004C50CF" w:rsidP="004C50CF">
      <w:pPr>
        <w:pStyle w:val="Ttulo1"/>
        <w:numPr>
          <w:ilvl w:val="0"/>
          <w:numId w:val="0"/>
        </w:numPr>
        <w:rPr>
          <w:rFonts w:ascii="Times New Roman" w:hAnsi="Times New Roman" w:cs="Times New Roman"/>
        </w:rPr>
      </w:pPr>
      <w:r w:rsidRPr="00F6067A">
        <w:rPr>
          <w:rFonts w:ascii="Times New Roman" w:hAnsi="Times New Roman" w:cs="Times New Roman"/>
        </w:rPr>
        <w:t>Keywords</w:t>
      </w:r>
    </w:p>
    <w:p w14:paraId="4EC7F100" w14:textId="622D72DC" w:rsidR="00D63B9C" w:rsidRPr="00F6067A" w:rsidRDefault="00D63B9C" w:rsidP="00D63B9C">
      <w:pPr>
        <w:autoSpaceDE w:val="0"/>
        <w:autoSpaceDN w:val="0"/>
        <w:adjustRightInd w:val="0"/>
        <w:spacing w:after="0" w:line="240" w:lineRule="auto"/>
        <w:jc w:val="left"/>
        <w:rPr>
          <w:b/>
        </w:rPr>
      </w:pPr>
    </w:p>
    <w:p w14:paraId="10962DC8" w14:textId="5A1DA147" w:rsidR="00DC0607" w:rsidRPr="00F6067A" w:rsidRDefault="00875D1A" w:rsidP="00DE3AFB">
      <w:pPr>
        <w:spacing w:after="0" w:line="480" w:lineRule="auto"/>
        <w:rPr>
          <w:highlight w:val="yellow"/>
        </w:rPr>
      </w:pPr>
      <w:r w:rsidRPr="00F6067A">
        <w:t>Photocatalysis</w:t>
      </w:r>
      <w:r w:rsidR="00850B9B" w:rsidRPr="00F6067A">
        <w:t>;</w:t>
      </w:r>
      <w:r w:rsidR="00DC0607" w:rsidRPr="00F6067A">
        <w:t xml:space="preserve"> NO</w:t>
      </w:r>
      <w:r w:rsidR="009926CC" w:rsidRPr="00F6067A">
        <w:t>x</w:t>
      </w:r>
      <w:r w:rsidR="00850B9B" w:rsidRPr="00F6067A">
        <w:t>; mechanistic kinetics;</w:t>
      </w:r>
      <w:r w:rsidR="00DC0607" w:rsidRPr="00F6067A">
        <w:t xml:space="preserve"> intrinsic parameters</w:t>
      </w:r>
      <w:r w:rsidR="00850B9B" w:rsidRPr="00F6067A">
        <w:t>;</w:t>
      </w:r>
      <w:r w:rsidR="002B2A12" w:rsidRPr="00F6067A">
        <w:t xml:space="preserve"> CFD</w:t>
      </w:r>
      <w:r w:rsidR="00DC0607" w:rsidRPr="00F6067A">
        <w:t xml:space="preserve">. </w:t>
      </w:r>
    </w:p>
    <w:p w14:paraId="542C4335" w14:textId="13212EBD" w:rsidR="007A174D" w:rsidRPr="00F6067A" w:rsidRDefault="007A174D" w:rsidP="00DE3AFB">
      <w:pPr>
        <w:autoSpaceDE w:val="0"/>
        <w:autoSpaceDN w:val="0"/>
        <w:adjustRightInd w:val="0"/>
        <w:spacing w:after="0" w:line="480" w:lineRule="auto"/>
        <w:jc w:val="left"/>
        <w:rPr>
          <w:b/>
        </w:rPr>
      </w:pPr>
    </w:p>
    <w:p w14:paraId="1E62C57B" w14:textId="77777777" w:rsidR="004C50CF" w:rsidRPr="00F6067A" w:rsidRDefault="004C50CF" w:rsidP="008E4358">
      <w:pPr>
        <w:spacing w:line="360" w:lineRule="auto"/>
        <w:rPr>
          <w:b/>
        </w:rPr>
      </w:pPr>
    </w:p>
    <w:p w14:paraId="4E3EC01F" w14:textId="77777777" w:rsidR="008E4358" w:rsidRPr="00F6067A" w:rsidRDefault="008E4358" w:rsidP="008E4358">
      <w:pPr>
        <w:pStyle w:val="Prrafodelista"/>
        <w:numPr>
          <w:ilvl w:val="0"/>
          <w:numId w:val="1"/>
        </w:numPr>
        <w:spacing w:line="360" w:lineRule="auto"/>
        <w:rPr>
          <w:b/>
        </w:rPr>
      </w:pPr>
      <w:r w:rsidRPr="00F6067A">
        <w:rPr>
          <w:b/>
        </w:rPr>
        <w:t>Introduction</w:t>
      </w:r>
    </w:p>
    <w:p w14:paraId="371B0CCB" w14:textId="17B0B085" w:rsidR="00DC0607" w:rsidRPr="00F6067A" w:rsidRDefault="001F181C" w:rsidP="00DE3AFB">
      <w:pPr>
        <w:spacing w:after="0" w:line="480" w:lineRule="auto"/>
        <w:rPr>
          <w:rFonts w:cs="Times New Roman"/>
        </w:rPr>
      </w:pPr>
      <w:r w:rsidRPr="00F6067A">
        <w:rPr>
          <w:rFonts w:cs="Times New Roman"/>
        </w:rPr>
        <w:t xml:space="preserve">The air-purification performance of semiconductor photocatalytic materials </w:t>
      </w:r>
      <w:r w:rsidR="00FC6F73" w:rsidRPr="00F6067A">
        <w:rPr>
          <w:rFonts w:cs="Times New Roman"/>
        </w:rPr>
        <w:t>can be achieved by photocatalytic test embraced in the ISO 22197 standards</w:t>
      </w:r>
      <w:r w:rsidRPr="00F6067A">
        <w:rPr>
          <w:rFonts w:cs="Times New Roman"/>
        </w:rPr>
        <w:t xml:space="preserve">. </w:t>
      </w:r>
      <w:r w:rsidR="00B64983" w:rsidRPr="00F6067A">
        <w:rPr>
          <w:rFonts w:cs="Times New Roman"/>
        </w:rPr>
        <w:t>Fiv</w:t>
      </w:r>
      <w:r w:rsidRPr="00F6067A">
        <w:rPr>
          <w:rFonts w:cs="Times New Roman"/>
        </w:rPr>
        <w:t xml:space="preserve">e </w:t>
      </w:r>
      <w:r w:rsidR="00006651" w:rsidRPr="00F6067A">
        <w:rPr>
          <w:rFonts w:cs="Times New Roman"/>
        </w:rPr>
        <w:t xml:space="preserve">air-purification photocatalytic methods for </w:t>
      </w:r>
      <w:r w:rsidR="001A3FD6" w:rsidRPr="00F6067A">
        <w:rPr>
          <w:rFonts w:cs="Times New Roman"/>
        </w:rPr>
        <w:t>the removal</w:t>
      </w:r>
      <w:r w:rsidR="00006651" w:rsidRPr="00F6067A">
        <w:rPr>
          <w:rFonts w:cs="Times New Roman"/>
        </w:rPr>
        <w:t xml:space="preserve"> of different pollutant</w:t>
      </w:r>
      <w:r w:rsidR="001A3FD6" w:rsidRPr="00F6067A">
        <w:rPr>
          <w:rFonts w:cs="Times New Roman"/>
        </w:rPr>
        <w:t xml:space="preserve"> </w:t>
      </w:r>
      <w:r w:rsidR="00006651" w:rsidRPr="00F6067A">
        <w:rPr>
          <w:rFonts w:cs="Times New Roman"/>
        </w:rPr>
        <w:t>compounds</w:t>
      </w:r>
      <w:r w:rsidR="00B64983" w:rsidRPr="00F6067A">
        <w:rPr>
          <w:rFonts w:cs="Times New Roman"/>
        </w:rPr>
        <w:t xml:space="preserve"> have been</w:t>
      </w:r>
      <w:r w:rsidR="00006651" w:rsidRPr="00F6067A">
        <w:rPr>
          <w:rFonts w:cs="Times New Roman"/>
        </w:rPr>
        <w:t xml:space="preserve"> published </w:t>
      </w:r>
      <w:r w:rsidR="00E327A6" w:rsidRPr="00F6067A">
        <w:rPr>
          <w:rFonts w:cs="Times New Roman"/>
        </w:rPr>
        <w:t>from</w:t>
      </w:r>
      <w:r w:rsidR="00006651" w:rsidRPr="00F6067A">
        <w:rPr>
          <w:rFonts w:cs="Times New Roman"/>
        </w:rPr>
        <w:t xml:space="preserve"> 2007 to 201</w:t>
      </w:r>
      <w:r w:rsidR="00C549DB" w:rsidRPr="00F6067A">
        <w:rPr>
          <w:rFonts w:cs="Times New Roman"/>
        </w:rPr>
        <w:t>6</w:t>
      </w:r>
      <w:r w:rsidR="00B926C8" w:rsidRPr="00F6067A">
        <w:rPr>
          <w:rFonts w:cs="Times New Roman"/>
        </w:rPr>
        <w:t xml:space="preserve"> </w:t>
      </w:r>
      <w:r w:rsidR="00A9593A" w:rsidRPr="00F6067A">
        <w:rPr>
          <w:rStyle w:val="Refdenotaalpie"/>
          <w:rFonts w:cs="Times New Roman"/>
        </w:rPr>
        <w:fldChar w:fldCharType="begin" w:fldLock="1"/>
      </w:r>
      <w:r w:rsidR="00621530" w:rsidRPr="00F6067A">
        <w:rPr>
          <w:rFonts w:cs="Times New Roman"/>
        </w:rPr>
        <w:instrText>ADDIN CSL_CITATION { "citationItems" : [ { "id" : "ITEM-1", "itemData" : { "DOI" : "10.1016/j.jphotochem.2012.02.024", "ISBN" : "1010-6030", "ISSN" : "10106030", "abstract" : "The current eight published ISO standards associated with semiconductor photocatalysis are considered. These standards cover: (1) air purification (specifically, the removal of NO, acetaldehyde and toluene), (2) water purification (the photobleaching of methylene blue and oxidation of DMSO) (3) self-cleaning surfaces (the removal of oleic acid and subsequent change in water droplet contact angle), (4) photosterilisation (specifically probing the antibacterial action of semiconductor photocatalyst films) and (5) UV light sources for semiconductor photocatalytic ISO work. For each standard, the background is first considered, followed by a brief discussion of the standard particulars and concluding in a discussion of the pros and cons of the standard, with often recommendations for their improvement. Other possible standards for the future which would either compliment or enhance the current ones are discussed briefly. ?? 2012 Elsevier B.V. All rights reserved.", "author" : [ { "dropping-particle" : "", "family" : "Mills", "given" : "Andrew", "non-dropping-particle" : "", "parse-names" : false, "suffix" : "" }, { "dropping-particle" : "", "family" : "Hill", "given" : "Claire", "non-dropping-particle" : "", "parse-names" : false, "suffix" : "" }, { "dropping-particle" : "", "family" : "Robertson", "given" : "Peter K J", "non-dropping-particle" : "", "parse-names" : false, "suffix" : "" } ], "container-title" : "Journal of Photochemistry and Photobiology A: Chemistry", "id" : "ITEM-1", "issued" : { "date-parts" : [ [ "2012" ] ] }, "page" : "7-23", "publisher" : "Elsevier B.V.", "title" : "Overview of the current ISO tests for photocatalytic materials", "type" : "article-journal", "volume" : "237" }, "uris" : [ "http://www.mendeley.com/documents/?uuid=27410339-e7c3-494c-a8a1-f543fc39eafe" ] } ], "mendeley" : { "formattedCitation" : "[1]", "plainTextFormattedCitation" : "[1]", "previouslyFormattedCitation" : "[1]" }, "properties" : {  }, "schema" : "https://github.com/citation-style-language/schema/raw/master/csl-citation.json" }</w:instrText>
      </w:r>
      <w:r w:rsidR="00A9593A" w:rsidRPr="00F6067A">
        <w:rPr>
          <w:rStyle w:val="Refdenotaalpie"/>
          <w:rFonts w:cs="Times New Roman"/>
        </w:rPr>
        <w:fldChar w:fldCharType="separate"/>
      </w:r>
      <w:r w:rsidR="00A9593A" w:rsidRPr="00F6067A">
        <w:rPr>
          <w:rFonts w:cs="Times New Roman"/>
          <w:bCs/>
          <w:noProof/>
          <w:lang w:val="en-US"/>
        </w:rPr>
        <w:t>[1]</w:t>
      </w:r>
      <w:r w:rsidR="00A9593A" w:rsidRPr="00F6067A">
        <w:rPr>
          <w:rStyle w:val="Refdenotaalpie"/>
          <w:rFonts w:cs="Times New Roman"/>
        </w:rPr>
        <w:fldChar w:fldCharType="end"/>
      </w:r>
      <w:r w:rsidR="001A3FD6" w:rsidRPr="00F6067A">
        <w:rPr>
          <w:rFonts w:cs="Times New Roman"/>
        </w:rPr>
        <w:t>: nitric oxide (NO), ISO 22197-1; acetaldehyde (CH</w:t>
      </w:r>
      <w:r w:rsidR="001A3FD6" w:rsidRPr="00F6067A">
        <w:rPr>
          <w:rFonts w:cs="Times New Roman"/>
          <w:vertAlign w:val="subscript"/>
        </w:rPr>
        <w:t>3</w:t>
      </w:r>
      <w:r w:rsidR="001A3FD6" w:rsidRPr="00F6067A">
        <w:rPr>
          <w:rFonts w:cs="Times New Roman"/>
        </w:rPr>
        <w:t>CHO), ISO 22197-2; toluene (CH</w:t>
      </w:r>
      <w:r w:rsidR="001A3FD6" w:rsidRPr="00F6067A">
        <w:rPr>
          <w:rFonts w:cs="Times New Roman"/>
          <w:vertAlign w:val="subscript"/>
        </w:rPr>
        <w:t>3</w:t>
      </w:r>
      <w:r w:rsidR="001A3FD6" w:rsidRPr="00F6067A">
        <w:rPr>
          <w:rFonts w:cs="Times New Roman"/>
        </w:rPr>
        <w:t>C</w:t>
      </w:r>
      <w:r w:rsidR="001A3FD6" w:rsidRPr="00F6067A">
        <w:rPr>
          <w:rFonts w:cs="Times New Roman"/>
          <w:vertAlign w:val="subscript"/>
        </w:rPr>
        <w:t>6</w:t>
      </w:r>
      <w:r w:rsidR="001A3FD6" w:rsidRPr="00F6067A">
        <w:rPr>
          <w:rFonts w:cs="Times New Roman"/>
        </w:rPr>
        <w:t>H</w:t>
      </w:r>
      <w:r w:rsidR="001A3FD6" w:rsidRPr="00F6067A">
        <w:rPr>
          <w:rFonts w:cs="Times New Roman"/>
          <w:vertAlign w:val="subscript"/>
        </w:rPr>
        <w:t>5</w:t>
      </w:r>
      <w:r w:rsidR="001A3FD6" w:rsidRPr="00F6067A">
        <w:rPr>
          <w:rFonts w:cs="Times New Roman"/>
        </w:rPr>
        <w:t>), ISO 22197-3; formaldehyde (</w:t>
      </w:r>
      <w:r w:rsidR="001C2241" w:rsidRPr="00F6067A">
        <w:rPr>
          <w:rFonts w:cs="Times New Roman"/>
        </w:rPr>
        <w:t>CH</w:t>
      </w:r>
      <w:r w:rsidR="001C2241" w:rsidRPr="00F6067A">
        <w:rPr>
          <w:rFonts w:cs="Times New Roman"/>
          <w:vertAlign w:val="subscript"/>
        </w:rPr>
        <w:t>2</w:t>
      </w:r>
      <w:r w:rsidR="001C2241" w:rsidRPr="00F6067A">
        <w:rPr>
          <w:rFonts w:cs="Times New Roman"/>
        </w:rPr>
        <w:t>O</w:t>
      </w:r>
      <w:r w:rsidR="001A3FD6" w:rsidRPr="00F6067A">
        <w:rPr>
          <w:rFonts w:cs="Times New Roman"/>
        </w:rPr>
        <w:t>), ISO 2</w:t>
      </w:r>
      <w:r w:rsidR="001C2241" w:rsidRPr="00F6067A">
        <w:rPr>
          <w:rFonts w:cs="Times New Roman"/>
        </w:rPr>
        <w:t>2197-4; and methyl mercaptan (CH</w:t>
      </w:r>
      <w:r w:rsidR="001C2241" w:rsidRPr="00F6067A">
        <w:rPr>
          <w:rFonts w:cs="Times New Roman"/>
          <w:vertAlign w:val="subscript"/>
        </w:rPr>
        <w:t>4</w:t>
      </w:r>
      <w:r w:rsidR="001C2241" w:rsidRPr="00F6067A">
        <w:rPr>
          <w:rFonts w:cs="Times New Roman"/>
        </w:rPr>
        <w:t>S</w:t>
      </w:r>
      <w:r w:rsidR="001A3FD6" w:rsidRPr="00F6067A">
        <w:rPr>
          <w:rFonts w:cs="Times New Roman"/>
        </w:rPr>
        <w:t>), ISO 22197-5</w:t>
      </w:r>
      <w:r w:rsidR="00421621" w:rsidRPr="00F6067A">
        <w:rPr>
          <w:rFonts w:cs="Times New Roman"/>
        </w:rPr>
        <w:t>.</w:t>
      </w:r>
      <w:r w:rsidR="001C2241" w:rsidRPr="00F6067A">
        <w:rPr>
          <w:rFonts w:cs="Times New Roman"/>
        </w:rPr>
        <w:t xml:space="preserve"> The last two standards for the</w:t>
      </w:r>
      <w:r w:rsidR="00E327A6" w:rsidRPr="00F6067A">
        <w:rPr>
          <w:rFonts w:cs="Times New Roman"/>
        </w:rPr>
        <w:t xml:space="preserve"> removal of</w:t>
      </w:r>
      <w:r w:rsidR="001C2241" w:rsidRPr="00F6067A">
        <w:rPr>
          <w:rFonts w:cs="Times New Roman"/>
        </w:rPr>
        <w:t xml:space="preserve"> formaldehyde and methyl mercaptan are still in the review phase (</w:t>
      </w:r>
      <w:r w:rsidR="00ED526F" w:rsidRPr="00F6067A">
        <w:rPr>
          <w:rFonts w:cs="Times New Roman"/>
        </w:rPr>
        <w:t xml:space="preserve">necessary </w:t>
      </w:r>
      <w:r w:rsidR="001C2241" w:rsidRPr="00F6067A">
        <w:rPr>
          <w:rFonts w:cs="Times New Roman"/>
        </w:rPr>
        <w:t>at least three years after publication).</w:t>
      </w:r>
    </w:p>
    <w:p w14:paraId="61821697" w14:textId="77777777" w:rsidR="00066EEA" w:rsidRPr="00F6067A" w:rsidRDefault="00066EEA" w:rsidP="00DE3AFB">
      <w:pPr>
        <w:spacing w:after="0" w:line="480" w:lineRule="auto"/>
        <w:rPr>
          <w:rFonts w:cs="Times New Roman"/>
        </w:rPr>
      </w:pPr>
    </w:p>
    <w:p w14:paraId="09A105D2" w14:textId="70CAE8E1" w:rsidR="00AE63E1" w:rsidRPr="00F6067A" w:rsidRDefault="000C6C94" w:rsidP="00DE3AFB">
      <w:pPr>
        <w:spacing w:after="0" w:line="480" w:lineRule="auto"/>
        <w:rPr>
          <w:rFonts w:cs="Times New Roman"/>
        </w:rPr>
      </w:pPr>
      <w:r w:rsidRPr="00F6067A">
        <w:rPr>
          <w:rFonts w:cs="Times New Roman"/>
        </w:rPr>
        <w:t xml:space="preserve">All five standards </w:t>
      </w:r>
      <w:r w:rsidR="00D03B9E" w:rsidRPr="00F6067A">
        <w:rPr>
          <w:rFonts w:cs="Times New Roman"/>
        </w:rPr>
        <w:t xml:space="preserve">cited above </w:t>
      </w:r>
      <w:r w:rsidRPr="00F6067A">
        <w:rPr>
          <w:rFonts w:cs="Times New Roman"/>
        </w:rPr>
        <w:t xml:space="preserve">use </w:t>
      </w:r>
      <w:r w:rsidR="00D03B9E" w:rsidRPr="00F6067A">
        <w:rPr>
          <w:rFonts w:cs="Times New Roman"/>
        </w:rPr>
        <w:t>the same flat plate photoreactor</w:t>
      </w:r>
      <w:r w:rsidR="0022052C" w:rsidRPr="00F6067A">
        <w:rPr>
          <w:rFonts w:cs="Times New Roman"/>
        </w:rPr>
        <w:t xml:space="preserve"> with the c</w:t>
      </w:r>
      <w:r w:rsidR="00C219D5" w:rsidRPr="00F6067A">
        <w:rPr>
          <w:rFonts w:cs="Times New Roman"/>
        </w:rPr>
        <w:t>atalyst being immobilized on a</w:t>
      </w:r>
      <w:r w:rsidR="0022052C" w:rsidRPr="00F6067A">
        <w:rPr>
          <w:rFonts w:cs="Times New Roman"/>
        </w:rPr>
        <w:t xml:space="preserve"> </w:t>
      </w:r>
      <w:r w:rsidR="00C219D5" w:rsidRPr="00F6067A">
        <w:rPr>
          <w:rFonts w:cs="Times New Roman"/>
        </w:rPr>
        <w:t xml:space="preserve">flat </w:t>
      </w:r>
      <w:r w:rsidR="0022052C" w:rsidRPr="00F6067A">
        <w:rPr>
          <w:rFonts w:cs="Times New Roman"/>
        </w:rPr>
        <w:t xml:space="preserve">surface. This type of gas phase photocatalytic reactor is one of the generic laboratory scale </w:t>
      </w:r>
      <w:r w:rsidR="00650272" w:rsidRPr="00F6067A">
        <w:rPr>
          <w:rFonts w:cs="Times New Roman"/>
        </w:rPr>
        <w:t xml:space="preserve">device </w:t>
      </w:r>
      <w:r w:rsidR="0022052C" w:rsidRPr="00F6067A">
        <w:rPr>
          <w:rFonts w:cs="Times New Roman"/>
        </w:rPr>
        <w:t>designed for the determination of kinetic models</w:t>
      </w:r>
      <w:r w:rsidR="00472B5E" w:rsidRPr="00F6067A">
        <w:rPr>
          <w:rFonts w:cs="Times New Roman"/>
        </w:rPr>
        <w:t>.</w:t>
      </w:r>
      <w:r w:rsidR="00091A74" w:rsidRPr="00F6067A">
        <w:rPr>
          <w:rFonts w:cs="Times New Roman"/>
        </w:rPr>
        <w:t xml:space="preserve"> </w:t>
      </w:r>
    </w:p>
    <w:p w14:paraId="4E103058" w14:textId="023475D8" w:rsidR="009720EF" w:rsidRPr="00F6067A" w:rsidRDefault="009720EF" w:rsidP="00DE3AFB">
      <w:pPr>
        <w:spacing w:after="0" w:line="480" w:lineRule="auto"/>
        <w:rPr>
          <w:rFonts w:cs="Times New Roman"/>
          <w:lang w:val="en-US"/>
        </w:rPr>
      </w:pPr>
    </w:p>
    <w:p w14:paraId="2ABBF67B" w14:textId="36E780AE" w:rsidR="004E0D40" w:rsidRPr="00F6067A" w:rsidRDefault="00472B5E" w:rsidP="00DE3AFB">
      <w:pPr>
        <w:spacing w:after="0" w:line="480" w:lineRule="auto"/>
        <w:rPr>
          <w:rFonts w:cs="Times New Roman"/>
        </w:rPr>
      </w:pPr>
      <w:r w:rsidRPr="00F6067A">
        <w:rPr>
          <w:rFonts w:cs="Times New Roman"/>
        </w:rPr>
        <w:t>Nitrogen oxides (NOx</w:t>
      </w:r>
      <w:r w:rsidR="00650272" w:rsidRPr="00F6067A">
        <w:rPr>
          <w:rFonts w:cs="Times New Roman"/>
        </w:rPr>
        <w:t xml:space="preserve">, </w:t>
      </w:r>
      <w:r w:rsidR="00772AF8" w:rsidRPr="00F6067A">
        <w:rPr>
          <w:rFonts w:cs="Times New Roman"/>
        </w:rPr>
        <w:t>NO and NO</w:t>
      </w:r>
      <w:r w:rsidR="00772AF8" w:rsidRPr="00F6067A">
        <w:rPr>
          <w:rFonts w:cs="Times New Roman"/>
          <w:vertAlign w:val="subscript"/>
        </w:rPr>
        <w:t>2</w:t>
      </w:r>
      <w:r w:rsidR="00650272" w:rsidRPr="00F6067A">
        <w:rPr>
          <w:rFonts w:cs="Times New Roman"/>
        </w:rPr>
        <w:t>)</w:t>
      </w:r>
      <w:r w:rsidR="00772AF8" w:rsidRPr="00F6067A">
        <w:rPr>
          <w:rFonts w:cs="Times New Roman"/>
        </w:rPr>
        <w:t xml:space="preserve"> </w:t>
      </w:r>
      <w:r w:rsidR="00534056" w:rsidRPr="00F6067A">
        <w:rPr>
          <w:rFonts w:cs="Times New Roman"/>
        </w:rPr>
        <w:t>have been used in t</w:t>
      </w:r>
      <w:r w:rsidR="00CB55E7" w:rsidRPr="00F6067A">
        <w:rPr>
          <w:rFonts w:cs="Times New Roman"/>
        </w:rPr>
        <w:t xml:space="preserve">his study as a target </w:t>
      </w:r>
      <w:r w:rsidR="00650272" w:rsidRPr="00F6067A">
        <w:rPr>
          <w:rFonts w:cs="Times New Roman"/>
        </w:rPr>
        <w:t>contamina</w:t>
      </w:r>
      <w:r w:rsidR="00E327A6" w:rsidRPr="00F6067A">
        <w:rPr>
          <w:rFonts w:cs="Times New Roman"/>
        </w:rPr>
        <w:t>n</w:t>
      </w:r>
      <w:r w:rsidR="00650272" w:rsidRPr="00F6067A">
        <w:rPr>
          <w:rFonts w:cs="Times New Roman"/>
        </w:rPr>
        <w:t xml:space="preserve">t </w:t>
      </w:r>
      <w:r w:rsidR="00CB55E7" w:rsidRPr="00F6067A">
        <w:rPr>
          <w:rFonts w:cs="Times New Roman"/>
        </w:rPr>
        <w:t>since</w:t>
      </w:r>
      <w:r w:rsidR="00EF5DF4" w:rsidRPr="00F6067A">
        <w:rPr>
          <w:rFonts w:cs="Times New Roman"/>
        </w:rPr>
        <w:t xml:space="preserve"> they are typical inorganic and</w:t>
      </w:r>
      <w:r w:rsidR="00772AF8" w:rsidRPr="00F6067A">
        <w:rPr>
          <w:rFonts w:cs="Times New Roman"/>
        </w:rPr>
        <w:t xml:space="preserve"> major air pollutants produced b</w:t>
      </w:r>
      <w:r w:rsidR="00C610B1" w:rsidRPr="00F6067A">
        <w:rPr>
          <w:rFonts w:cs="Times New Roman"/>
        </w:rPr>
        <w:t xml:space="preserve">y the combustion of fuels, for instance, from </w:t>
      </w:r>
      <w:r w:rsidR="00650272" w:rsidRPr="00F6067A">
        <w:rPr>
          <w:rFonts w:cs="Times New Roman"/>
        </w:rPr>
        <w:t>vehicles in urban areas</w:t>
      </w:r>
      <w:r w:rsidR="00C610B1" w:rsidRPr="00F6067A">
        <w:rPr>
          <w:rFonts w:cs="Times New Roman"/>
        </w:rPr>
        <w:t xml:space="preserve">. </w:t>
      </w:r>
      <w:r w:rsidR="00091A74" w:rsidRPr="00F6067A">
        <w:rPr>
          <w:rFonts w:cs="Times New Roman"/>
        </w:rPr>
        <w:t>This is why there are several</w:t>
      </w:r>
      <w:r w:rsidR="00772AF8" w:rsidRPr="00F6067A">
        <w:rPr>
          <w:rFonts w:cs="Times New Roman"/>
        </w:rPr>
        <w:t xml:space="preserve"> proposed kinetic models for </w:t>
      </w:r>
      <w:r w:rsidR="00772AF8" w:rsidRPr="00F6067A">
        <w:rPr>
          <w:rFonts w:cs="Times New Roman"/>
        </w:rPr>
        <w:lastRenderedPageBreak/>
        <w:t>the photocatalytic oxidation (PCO) of NO</w:t>
      </w:r>
      <w:r w:rsidR="009841F2" w:rsidRPr="00F6067A">
        <w:rPr>
          <w:rFonts w:cs="Times New Roman"/>
        </w:rPr>
        <w:t xml:space="preserve"> and NO</w:t>
      </w:r>
      <w:r w:rsidR="00772AF8" w:rsidRPr="00F6067A">
        <w:rPr>
          <w:rFonts w:cs="Times New Roman"/>
        </w:rPr>
        <w:t>x</w:t>
      </w:r>
      <w:r w:rsidR="009841F2" w:rsidRPr="00F6067A">
        <w:rPr>
          <w:rFonts w:cs="Times New Roman"/>
        </w:rPr>
        <w:t xml:space="preserve"> </w:t>
      </w:r>
      <w:r w:rsidR="00A9593A" w:rsidRPr="00F6067A">
        <w:rPr>
          <w:rStyle w:val="Refdenotaalpie"/>
          <w:rFonts w:cs="Times New Roman"/>
        </w:rPr>
        <w:fldChar w:fldCharType="begin" w:fldLock="1"/>
      </w:r>
      <w:r w:rsidR="00C33457" w:rsidRPr="00F6067A">
        <w:rPr>
          <w:rFonts w:cs="Times New Roman"/>
        </w:rPr>
        <w:instrText>ADDIN CSL_CITATION { "citationItems" : [ { "id" : "ITEM-1", "itemData" : { "DOI" : "10.1039/c3cp54469a", "ISSN" : "1463-9076", "abstract" : "Air pollution by nitrogen oxides represents a serious environmental problem in urban areas where numerous sources of these pollutants are concentrated. One approach to reduce the concentration of these air pollutants is their light-induced oxidation in the presence of molecular oxygen and a photocatalytically active building material which uses titanium dioxide as the photocatalyst. Herein, results of an investigation concerning the influence of the photon flux and the pollutant concentration on the rate of the photocatalytic oxidation of nitrogen(II) oxide in the presence of molecular oxygen and UV(A) irradiated titanium dioxide powder are presented. A Langmuir\u2013Hinshelwood-type rate law for the photocatalytic NO oxidation inside the photoreactor comprising four kinetic parameters is derived being suitable to describe the influence of the pollutant concentration and the photon flux on the rate of the photocatalytic oxidation of nitrogen(II) oxide.", "author" : [ { "dropping-particle" : "", "family" : "Dillert", "given" : "Ralf", "non-dropping-particle" : "", "parse-names" : false, "suffix" : "" }, { "dropping-particle" : "", "family" : "Engel", "given" : "Astrid", "non-dropping-particle" : "", "parse-names" : false, "suffix" : "" }, { "dropping-particle" : "", "family" : "Gro\u00dfe", "given" : "Julia", "non-dropping-particle" : "", "parse-names" : false, "suffix" : "" }, { "dropping-particle" : "", "family" : "Lindner", "given" : "Patrick", "non-dropping-particle" : "", "parse-names" : false, "suffix" : "" }, { "dropping-particle" : "", "family" : "Bahnemann", "given" : "Detlef W.", "non-dropping-particle" : "", "parse-names" : false, "suffix" : "" } ], "container-title" : "Physical Chemistry Chemical Physics", "id" : "ITEM-1", "issue" : "48", "issued" : { "date-parts" : [ [ "2013", "11", "20" ] ] }, "page" : "20876-20886", "publisher" : "The Royal Society of Chemistry", "title" : "Light intensity dependence of the kinetics of the photocatalytic oxidation of nitrogen(ii) oxide at the surface of TiO2", "type" : "article-journal", "volume" : "15" }, "uris" : [ "http://www.mendeley.com/documents/?uuid=ed4e17cc-d3d4-4d3c-bed1-6cb84e1e09e9" ] }, { "id" : "ITEM-2", "itemData" : { "DOI" : "10.1016/j.jhazmat.2011.11.041", "ISSN" : "03043894", "abstract" : "Airpollutionbynitrogenoxides represents a serious environmentalprobleminurbanareas wherenumerous sources of these pollutants are concentrated. One approach to reduce the concentration of these air pollutants is the light-induced oxidation in the presence of molecular oxygen and a photocatalytically active building material, e.g., paints, roof tiles, or pavement stones. Herein, results of an investigation concerning the photocatalytic oxidation of nitrogen(II) oxide (NO) in the presence of molecular oxygen and UV(A) irradiated TiO2 powder are presented. The standard operating procedure described in ISO 22197-1 which was developed to characterize the photocatalytic activity of air-cleaning products was successfully applied to determine the photocatalytic activity of a bare TiO2 powder. The experimental data reveal that at the light intensity stipulated by the operation procedure the amount of NO removed from the gas phase by photocatalytic oxidation is strongly affected by small changes of this light intensity as well as of the NO concentration in the gas stream in the photoreactor. Therefore, these parameters have to be controlled very carefully. Based upon the experimental data obtained in this study a rate law for the photocatalytic NO oxidation inside the photoreactor is derived.", "author" : [ { "dropping-particle" : "", "family" : "Dillert", "given" : "Ralf", "non-dropping-particle" : "", "parse-names" : false, "suffix" : "" }, { "dropping-particle" : "", "family" : "St\u00f6tzner", "given" : "Julia", "non-dropping-particle" : "", "parse-names" : false, "suffix" : "" }, { "dropping-particle" : "", "family" : "Engel", "given" : "Astrid", "non-dropping-particle" : "", "parse-names" : false, "suffix" : "" }, { "dropping-particle" : "", "family" : "Bahnemann", "given" : "Detlef W.", "non-dropping-particle" : "", "parse-names" : false, "suffix" : "" } ], "container-title" : "Journal of Hazardous Materials", "id" : "ITEM-2", "issued" : { "date-parts" : [ [ "2012", "4" ] ] }, "page" : "240-246", "title" : "Influence of inlet concentration and light intensity on the photocatalytic oxidation of nitrogen(II) oxide at the surface of Aeroxide\u00ae TiO2 P25", "type" : "article-journal", "volume" : "211-212" }, "uris" : [ "http://www.mendeley.com/documents/?uuid=f1a0fb1f-2988-4153-9b39-b1d061313841" ] }, { "id" : "ITEM-3", "itemData" : { "DOI" : "10.1016/j.apcatb.2010.01.002", "ISBN" : "0926-3373", "ISSN" : "09263373", "abstract" : "In the present work the degradation of nitrogen oxides (NOx) by concrete paving stones containing TiO2 to be applied in road construction is studied. A kinetic model is proposed to describe the photocatalytic reaction of NOx (combining the degradation of NO and the appearance and disappearance of NO2) in a standard laminar flow photoreactor irradiated with UV lamps employing only NO as the contaminant source. In addition, the influences of several parameters that can affect the performance of these stones are investigated, such as NO inlet concentration, reactor height and flow rate. The kinetic parameters present in the NO and NO2 reaction rate are estimated employing experimental data obtained in the photoreactor. The obtained model predictions employing the determined kinetic constants are in good agreement with the experimental results of NO and NO2 concentration at the reactor outlet. \u00a9 2010 Elsevier B.V. All rights reserved.", "author" : [ { "dropping-particle" : "", "family" : "Ballari", "given" : "M. M.", "non-dropping-particle" : "", "parse-names" : false, "suffix" : "" }, { "dropping-particle" : "", "family" : "Hunger", "given" : "M.", "non-dropping-particle" : "", "parse-names" : false, "suffix" : "" }, { "dropping-particle" : "", "family" : "H\u00fcsken", "given" : "G.", "non-dropping-particle" : "", "parse-names" : false, "suffix" : "" }, { "dropping-particle" : "", "family" : "Brouwers", "given" : "H. J H", "non-dropping-particle" : "", "parse-names" : false, "suffix" : "" } ], "container-title" : "Applied Catalysis B: Environmental", "id" : "ITEM-3", "issue" : "3-4", "issued" : { "date-parts" : [ [ "2010" ] ] }, "page" : "245-254", "title" : "NOx photocatalytic degradation employing concrete pavement containing titanium dioxide", "type" : "article-journal", "volume" : "95" }, "uris" : [ "http://www.mendeley.com/documents/?uuid=9dfe6be7-f8f2-4f2e-8bb9-230680a824dc" ] }, { "id" : "ITEM-4", "itemData" : { "DOI" : "10.1016/j.apcatb.2010.05.032", "ISBN" : "09263373", "ISSN" : "09263373", "PMID" : "44697480", "abstract" : "In part I to this article [1], the application of the heterogeneous photocatalytic oxidation (PCO) theory for the indoor air quality improvement was presented. With a modified TiO2 that can be activated by visible light as the photocatalyst coated on a special wall paper, and one typical indoor air pollutant nitric oxide (NO) as model pollutant, the PCO experiments were performed in indoor air conditions and results show its effectiveness as an indoor air purifying technology.As the second part of the above mentioned study, this article addresses the kinetics of the photocatalytic oxidation of NO. A kinetic reaction rate model is proposed to describe the PCO of NO under indoor air conditions. The influence of the indoor air conditions such as pollutant concentration, volumetric flow rate of the pollutant, relative humidity, irradiance, dosage of the photocatalyst, and reactor size is considered in this model. As an undesired intermediate product in the process of the PCO of NO nitrogen dioxide (NO2) is incorporated as well from its influence on the PCO process. The good agreement between the predictions from this model and the experimental results indicates the validity of the proposed kinetic model. \u00a9 2010 Elsevier B.V.", "author" : [ { "dropping-particle" : "", "family" : "Yu", "given" : "Q. L.", "non-dropping-particle" : "", "parse-names" : false, "suffix" : "" }, { "dropping-particle" : "", "family" : "Ballari", "given" : "M. M.", "non-dropping-particle" : "", "parse-names" : false, "suffix" : "" }, { "dropping-particle" : "", "family" : "Brouwers", "given" : "H. J H", "non-dropping-particle" : "", "parse-names" : false, "suffix" : "" } ], "container-title" : "Applied Catalysis B: Environmental", "id" : "ITEM-4", "issue" : "1-2", "issued" : { "date-parts" : [ [ "2010" ] ] }, "page" : "58-65", "title" : "Indoor air purification using heterogeneous photocatalytic oxidation. Part II: Kinetic study", "type" : "article-journal", "volume" : "99" }, "uris" : [ "http://www.mendeley.com/documents/?uuid=193d475c-bf92-42c3-8987-f725ea7bc4d3" ] }, { "id" : "ITEM-5", "itemData" : { "DOI" : "10.1016/j.cemconres.2009.09.013", "ISBN" : "0008-8846", "ISSN" : "00088846", "abstract" : "Indoor as well as outdoor air quality and their limiting values remain a major problem to our present-day society. This paper addresses the modeling of the decomposition process of nitrogen monoxide (NO) on reactive concrete surfaces under the controlled exposition of a UV source. Within this model the external mass transfer of the pollutant and the internal molecule diffusion-reaction were considered. A first-order kinetics equation is derived with respect to the NO concentration and a site-competitive adsorption between NO/NO2 and water molecules, resulting in a dependence of the reaction kinetics on the relative humidity. Using the proposed model, a reaction rate constant k and an adsorption equilibrium constant Kd can be derived which describe an active paving stone accurately. Experimental results from a self-developed photoreactor with continuous flow mode were used to validate the proposed kinetic expression. Furthermore, the effect of variations in process conditions such as irradiance and relative humidity on the two constants k and Kd is investigated. All modeling work provides a sound foundation for the translation of this process to real outside conditions. In this regard an upcoming project in a Dutch city is described in brief. ?? 2009 Elsevier Ltd. All rights reserved.", "author" : [ { "dropping-particle" : "", "family" : "Hunger", "given" : "M.", "non-dropping-particle" : "", "parse-names" : false, "suffix" : "" }, { "dropping-particle" : "", "family" : "H\u00fcsken", "given" : "G.", "non-dropping-particle" : "", "parse-names" : false, "suffix" : "" }, { "dropping-particle" : "", "family" : "Brouwers", "given" : "H. J H", "non-dropping-particle" : "", "parse-names" : false, "suffix" : "" } ], "container-title" : "Cement and Concrete Research", "id" : "ITEM-5", "issue" : "2", "issued" : { "date-parts" : [ [ "2010" ] ] }, "page" : "313-320", "publisher" : "Elsevier Ltd", "title" : "Photocatalytic degradation of air pollutants - From modeling to large scale application", "type" : "article-journal", "volume" : "40" }, "uris" : [ "http://www.mendeley.com/documents/?uuid=99f711d0-5a4e-45ea-a0fc-0c3c43d37c02" ] } ], "mendeley" : { "formattedCitation" : "[2\u20136]", "plainTextFormattedCitation" : "[2\u20136]", "previouslyFormattedCitation" : "[2\u20136]" }, "properties" : {  }, "schema" : "https://github.com/citation-style-language/schema/raw/master/csl-citation.json" }</w:instrText>
      </w:r>
      <w:r w:rsidR="00A9593A" w:rsidRPr="00F6067A">
        <w:rPr>
          <w:rStyle w:val="Refdenotaalpie"/>
          <w:rFonts w:cs="Times New Roman"/>
        </w:rPr>
        <w:fldChar w:fldCharType="separate"/>
      </w:r>
      <w:r w:rsidR="00CF6ADE" w:rsidRPr="00F6067A">
        <w:rPr>
          <w:rFonts w:cs="Times New Roman"/>
          <w:bCs/>
          <w:noProof/>
          <w:lang w:val="en-US"/>
        </w:rPr>
        <w:t>[2–6]</w:t>
      </w:r>
      <w:r w:rsidR="00A9593A" w:rsidRPr="00F6067A">
        <w:rPr>
          <w:rStyle w:val="Refdenotaalpie"/>
          <w:rFonts w:cs="Times New Roman"/>
        </w:rPr>
        <w:fldChar w:fldCharType="end"/>
      </w:r>
      <w:r w:rsidR="00BB37F4" w:rsidRPr="00F6067A">
        <w:rPr>
          <w:rFonts w:cs="Times New Roman"/>
        </w:rPr>
        <w:t>,</w:t>
      </w:r>
      <w:r w:rsidR="00772AF8" w:rsidRPr="00F6067A">
        <w:rPr>
          <w:rFonts w:cs="Times New Roman"/>
        </w:rPr>
        <w:t xml:space="preserve"> with the </w:t>
      </w:r>
      <w:r w:rsidR="001417A0" w:rsidRPr="00F6067A">
        <w:rPr>
          <w:rFonts w:cs="Times New Roman"/>
        </w:rPr>
        <w:t>aim to</w:t>
      </w:r>
      <w:r w:rsidR="00772AF8" w:rsidRPr="00F6067A">
        <w:rPr>
          <w:rFonts w:cs="Times New Roman"/>
        </w:rPr>
        <w:t xml:space="preserve"> reproduce the degradation of pollutant compounds in air by photoactive materials and predict the performance of air-purification photoreactors.</w:t>
      </w:r>
      <w:r w:rsidR="00733373" w:rsidRPr="00F6067A">
        <w:rPr>
          <w:rFonts w:cs="Times New Roman"/>
        </w:rPr>
        <w:t xml:space="preserve"> </w:t>
      </w:r>
      <w:r w:rsidR="001417A0" w:rsidRPr="00F6067A">
        <w:rPr>
          <w:rFonts w:cs="Times New Roman"/>
        </w:rPr>
        <w:t>Some</w:t>
      </w:r>
      <w:r w:rsidR="00EE7346" w:rsidRPr="00F6067A">
        <w:rPr>
          <w:rFonts w:cs="Times New Roman"/>
        </w:rPr>
        <w:t xml:space="preserve"> </w:t>
      </w:r>
      <w:r w:rsidR="00D76AA6" w:rsidRPr="00F6067A">
        <w:rPr>
          <w:rFonts w:cs="Times New Roman"/>
        </w:rPr>
        <w:t xml:space="preserve">kinetic models </w:t>
      </w:r>
      <w:r w:rsidR="00EE7346" w:rsidRPr="00F6067A">
        <w:rPr>
          <w:rFonts w:cs="Times New Roman"/>
        </w:rPr>
        <w:t xml:space="preserve">are based on Langmuir–Hinshelwood </w:t>
      </w:r>
      <w:r w:rsidR="004E0D40" w:rsidRPr="00F6067A">
        <w:rPr>
          <w:rFonts w:cs="Times New Roman"/>
        </w:rPr>
        <w:t xml:space="preserve">and </w:t>
      </w:r>
      <w:r w:rsidR="00EE7346" w:rsidRPr="00F6067A">
        <w:rPr>
          <w:rFonts w:cs="Times New Roman"/>
        </w:rPr>
        <w:t>do not consider explicitly the local radiation absorption rate (LVRPA)</w:t>
      </w:r>
      <w:r w:rsidR="00875D1A" w:rsidRPr="00F6067A">
        <w:rPr>
          <w:rFonts w:cs="Times New Roman"/>
        </w:rPr>
        <w:t xml:space="preserve"> </w:t>
      </w:r>
      <w:r w:rsidR="00A9593A" w:rsidRPr="00F6067A">
        <w:rPr>
          <w:rStyle w:val="Refdenotaalpie"/>
          <w:rFonts w:cs="Times New Roman"/>
        </w:rPr>
        <w:fldChar w:fldCharType="begin" w:fldLock="1"/>
      </w:r>
      <w:r w:rsidR="00621530" w:rsidRPr="00F6067A">
        <w:rPr>
          <w:rFonts w:cs="Times New Roman"/>
        </w:rPr>
        <w:instrText>ADDIN CSL_CITATION { "citationItems" : [ { "id" : "ITEM-1", "itemData" : { "DOI" : "10.1016/j.apcatb.2010.01.002", "ISBN" : "0926-3373", "ISSN" : "09263373", "abstract" : "In the present work the degradation of nitrogen oxides (NOx) by concrete paving stones containing TiO2 to be applied in road construction is studied. A kinetic model is proposed to describe the photocatalytic reaction of NOx (combining the degradation of NO and the appearance and disappearance of NO2) in a standard laminar flow photoreactor irradiated with UV lamps employing only NO as the contaminant source. In addition, the influences of several parameters that can affect the performance of these stones are investigated, such as NO inlet concentration, reactor height and flow rate. The kinetic parameters present in the NO and NO2 reaction rate are estimated employing experimental data obtained in the photoreactor. The obtained model predictions employing the determined kinetic constants are in good agreement with the experimental results of NO and NO2 concentration at the reactor outlet. \u00a9 2010 Elsevier B.V. All rights reserved.", "author" : [ { "dropping-particle" : "", "family" : "Ballari", "given" : "M. M.", "non-dropping-particle" : "", "parse-names" : false, "suffix" : "" }, { "dropping-particle" : "", "family" : "Hunger", "given" : "M.", "non-dropping-particle" : "", "parse-names" : false, "suffix" : "" }, { "dropping-particle" : "", "family" : "H\u00fcsken", "given" : "G.", "non-dropping-particle" : "", "parse-names" : false, "suffix" : "" }, { "dropping-particle" : "", "family" : "Brouwers", "given" : "H. J H", "non-dropping-particle" : "", "parse-names" : false, "suffix" : "" } ], "container-title" : "Applied Catalysis B: Environmental", "id" : "ITEM-1", "issue" : "3-4", "issued" : { "date-parts" : [ [ "2010" ] ] }, "page" : "245-254", "title" : "NOx photocatalytic degradation employing concrete pavement containing titanium dioxide", "type" : "article-journal", "volume" : "95" }, "uris" : [ "http://www.mendeley.com/documents/?uuid=9dfe6be7-f8f2-4f2e-8bb9-230680a824dc" ] } ], "mendeley" : { "formattedCitation" : "[4]", "plainTextFormattedCitation" : "[4]", "previouslyFormattedCitation" : "[4]" }, "properties" : {  }, "schema" : "https://github.com/citation-style-language/schema/raw/master/csl-citation.json" }</w:instrText>
      </w:r>
      <w:r w:rsidR="00A9593A" w:rsidRPr="00F6067A">
        <w:rPr>
          <w:rStyle w:val="Refdenotaalpie"/>
          <w:rFonts w:cs="Times New Roman"/>
        </w:rPr>
        <w:fldChar w:fldCharType="separate"/>
      </w:r>
      <w:r w:rsidR="00A9593A" w:rsidRPr="00F6067A">
        <w:rPr>
          <w:rFonts w:cs="Times New Roman"/>
          <w:noProof/>
        </w:rPr>
        <w:t>[4]</w:t>
      </w:r>
      <w:r w:rsidR="00A9593A" w:rsidRPr="00F6067A">
        <w:rPr>
          <w:rStyle w:val="Refdenotaalpie"/>
          <w:rFonts w:cs="Times New Roman"/>
        </w:rPr>
        <w:fldChar w:fldCharType="end"/>
      </w:r>
      <w:r w:rsidR="00875D1A" w:rsidRPr="00F6067A">
        <w:rPr>
          <w:rFonts w:cs="Times New Roman"/>
        </w:rPr>
        <w:t>, limiting the extrapolation to other systems</w:t>
      </w:r>
      <w:r w:rsidR="004E0D40" w:rsidRPr="00F6067A">
        <w:rPr>
          <w:rFonts w:cs="Times New Roman"/>
        </w:rPr>
        <w:t xml:space="preserve">. </w:t>
      </w:r>
      <w:r w:rsidR="00875D1A" w:rsidRPr="00F6067A">
        <w:rPr>
          <w:rFonts w:cs="Times New Roman"/>
        </w:rPr>
        <w:t>Other</w:t>
      </w:r>
      <w:r w:rsidR="008C0088" w:rsidRPr="00F6067A">
        <w:rPr>
          <w:rFonts w:cs="Times New Roman"/>
        </w:rPr>
        <w:t xml:space="preserve"> kinetic models reported in the literature do consider radiation absorption</w:t>
      </w:r>
      <w:r w:rsidR="00875D1A" w:rsidRPr="00F6067A">
        <w:rPr>
          <w:rFonts w:cs="Times New Roman"/>
        </w:rPr>
        <w:t xml:space="preserve"> </w:t>
      </w:r>
      <w:r w:rsidR="008C0088" w:rsidRPr="00F6067A">
        <w:rPr>
          <w:rFonts w:cs="Times New Roman"/>
        </w:rPr>
        <w:t xml:space="preserve">and reaction steps based on </w:t>
      </w:r>
      <w:r w:rsidR="004E0D40" w:rsidRPr="00F6067A">
        <w:rPr>
          <w:rFonts w:cs="Times New Roman"/>
        </w:rPr>
        <w:t xml:space="preserve">diverse reaction mechanisms </w:t>
      </w:r>
      <w:r w:rsidR="00A9593A" w:rsidRPr="00F6067A">
        <w:rPr>
          <w:rStyle w:val="Refdenotaalpie"/>
          <w:rFonts w:cs="Times New Roman"/>
        </w:rPr>
        <w:fldChar w:fldCharType="begin" w:fldLock="1"/>
      </w:r>
      <w:r w:rsidR="00C33457" w:rsidRPr="00F6067A">
        <w:rPr>
          <w:rFonts w:cs="Times New Roman"/>
        </w:rPr>
        <w:instrText>ADDIN CSL_CITATION { "citationItems" : [ { "id" : "ITEM-1", "itemData" : { "DOI" : "10.1016/j.jhazmat.2011.11.041", "ISSN" : "03043894", "abstract" : "Airpollutionbynitrogenoxides represents a serious environmentalprobleminurbanareas wherenumerous sources of these pollutants are concentrated. One approach to reduce the concentration of these air pollutants is the light-induced oxidation in the presence of molecular oxygen and a photocatalytically active building material, e.g., paints, roof tiles, or pavement stones. Herein, results of an investigation concerning the photocatalytic oxidation of nitrogen(II) oxide (NO) in the presence of molecular oxygen and UV(A) irradiated TiO2 powder are presented. The standard operating procedure described in ISO 22197-1 which was developed to characterize the photocatalytic activity of air-cleaning products was successfully applied to determine the photocatalytic activity of a bare TiO2 powder. The experimental data reveal that at the light intensity stipulated by the operation procedure the amount of NO removed from the gas phase by photocatalytic oxidation is strongly affected by small changes of this light intensity as well as of the NO concentration in the gas stream in the photoreactor. Therefore, these parameters have to be controlled very carefully. Based upon the experimental data obtained in this study a rate law for the photocatalytic NO oxidation inside the photoreactor is derived.", "author" : [ { "dropping-particle" : "", "family" : "Dillert", "given" : "Ralf", "non-dropping-particle" : "", "parse-names" : false, "suffix" : "" }, { "dropping-particle" : "", "family" : "St\u00f6tzner", "given" : "Julia", "non-dropping-particle" : "", "parse-names" : false, "suffix" : "" }, { "dropping-particle" : "", "family" : "Engel", "given" : "Astrid", "non-dropping-particle" : "", "parse-names" : false, "suffix" : "" }, { "dropping-particle" : "", "family" : "Bahnemann", "given" : "Detlef W.", "non-dropping-particle" : "", "parse-names" : false, "suffix" : "" } ], "container-title" : "Journal of Hazardous Materials", "id" : "ITEM-1", "issued" : { "date-parts" : [ [ "2012", "4" ] ] }, "page" : "240-246", "title" : "Influence of inlet concentration and light intensity on the photocatalytic oxidation of nitrogen(II) oxide at the surface of Aeroxide\u00ae TiO2 P25", "type" : "article-journal", "volume" : "211-212" }, "uris" : [ "http://www.mendeley.com/documents/?uuid=f1a0fb1f-2988-4153-9b39-b1d061313841" ] }, { "id" : "ITEM-2", "itemData" : { "DOI" : "10.1016/j.apcatb.2010.05.032", "ISBN" : "09263373", "ISSN" : "09263373", "PMID" : "44697480", "abstract" : "In part I to this article [1], the application of the heterogeneous photocatalytic oxidation (PCO) theory for the indoor air quality improvement was presented. With a modified TiO2 that can be activated by visible light as the photocatalyst coated on a special wall paper, and one typical indoor air pollutant nitric oxide (NO) as model pollutant, the PCO experiments were performed in indoor air conditions and results show its effectiveness as an indoor air purifying technology.As the second part of the above mentioned study, this article addresses the kinetics of the photocatalytic oxidation of NO. A kinetic reaction rate model is proposed to describe the PCO of NO under indoor air conditions. The influence of the indoor air conditions such as pollutant concentration, volumetric flow rate of the pollutant, relative humidity, irradiance, dosage of the photocatalyst, and reactor size is considered in this model. As an undesired intermediate product in the process of the PCO of NO nitrogen dioxide (NO2) is incorporated as well from its influence on the PCO process. The good agreement between the predictions from this model and the experimental results indicates the validity of the proposed kinetic model. \u00a9 2010 Elsevier B.V.", "author" : [ { "dropping-particle" : "", "family" : "Yu", "given" : "Q. L.", "non-dropping-particle" : "", "parse-names" : false, "suffix" : "" }, { "dropping-particle" : "", "family" : "Ballari", "given" : "M. M.", "non-dropping-particle" : "", "parse-names" : false, "suffix" : "" }, { "dropping-particle" : "", "family" : "Brouwers", "given" : "H. J H", "non-dropping-particle" : "", "parse-names" : false, "suffix" : "" } ], "container-title" : "Applied Catalysis B: Environmental", "id" : "ITEM-2", "issue" : "1-2", "issued" : { "date-parts" : [ [ "2010" ] ] }, "page" : "58-65", "title" : "Indoor air purification using heterogeneous photocatalytic oxidation. Part II: Kinetic study", "type" : "article-journal", "volume" : "99" }, "uris" : [ "http://www.mendeley.com/documents/?uuid=193d475c-bf92-42c3-8987-f725ea7bc4d3" ] }, { "id" : "ITEM-3", "itemData" : { "DOI" : "10.1039/c3cp54469a", "ISSN" : "1463-9076", "abstract" : "Air pollution by nitrogen oxides represents a serious environmental problem in urban areas where numerous sources of these pollutants are concentrated. One approach to reduce the concentration of these air pollutants is their light-induced oxidation in the presence of molecular oxygen and a photocatalytically active building material which uses titanium dioxide as the photocatalyst. Herein, results of an investigation concerning the influence of the photon flux and the pollutant concentration on the rate of the photocatalytic oxidation of nitrogen(II) oxide in the presence of molecular oxygen and UV(A) irradiated titanium dioxide powder are presented. A Langmuir\u2013Hinshelwood-type rate law for the photocatalytic NO oxidation inside the photoreactor comprising four kinetic parameters is derived being suitable to describe the influence of the pollutant concentration and the photon flux on the rate of the photocatalytic oxidation of nitrogen(II) oxide.", "author" : [ { "dropping-particle" : "", "family" : "Dillert", "given" : "Ralf", "non-dropping-particle" : "", "parse-names" : false, "suffix" : "" }, { "dropping-particle" : "", "family" : "Engel", "given" : "Astrid", "non-dropping-particle" : "", "parse-names" : false, "suffix" : "" }, { "dropping-particle" : "", "family" : "Gro\u00dfe", "given" : "Julia", "non-dropping-particle" : "", "parse-names" : false, "suffix" : "" }, { "dropping-particle" : "", "family" : "Lindner", "given" : "Patrick", "non-dropping-particle" : "", "parse-names" : false, "suffix" : "" }, { "dropping-particle" : "", "family" : "Bahnemann", "given" : "Detlef W.", "non-dropping-particle" : "", "parse-names" : false, "suffix" : "" } ], "container-title" : "Physical Chemistry Chemical Physics", "id" : "ITEM-3", "issue" : "48", "issued" : { "date-parts" : [ [ "2013", "11", "20" ] ] }, "page" : "20876-20886", "publisher" : "The Royal Society of Chemistry", "title" : "Light intensity dependence of the kinetics of the photocatalytic oxidation of nitrogen(ii) oxide at the surface of TiO2", "type" : "article-journal", "volume" : "15" }, "uris" : [ "http://www.mendeley.com/documents/?uuid=ed4e17cc-d3d4-4d3c-bed1-6cb84e1e09e9" ] } ], "mendeley" : { "formattedCitation" : "[2,3,5]", "plainTextFormattedCitation" : "[2,3,5]", "previouslyFormattedCitation" : "[2,3,5]" }, "properties" : {  }, "schema" : "https://github.com/citation-style-language/schema/raw/master/csl-citation.json" }</w:instrText>
      </w:r>
      <w:r w:rsidR="00A9593A" w:rsidRPr="00F6067A">
        <w:rPr>
          <w:rStyle w:val="Refdenotaalpie"/>
          <w:rFonts w:cs="Times New Roman"/>
        </w:rPr>
        <w:fldChar w:fldCharType="separate"/>
      </w:r>
      <w:r w:rsidR="00CF6ADE" w:rsidRPr="00F6067A">
        <w:rPr>
          <w:rFonts w:cs="Times New Roman"/>
          <w:noProof/>
        </w:rPr>
        <w:t>[2,3,5]</w:t>
      </w:r>
      <w:r w:rsidR="00A9593A" w:rsidRPr="00F6067A">
        <w:rPr>
          <w:rStyle w:val="Refdenotaalpie"/>
          <w:rFonts w:cs="Times New Roman"/>
        </w:rPr>
        <w:fldChar w:fldCharType="end"/>
      </w:r>
      <w:r w:rsidR="003A584C" w:rsidRPr="00F6067A">
        <w:rPr>
          <w:rFonts w:cs="Times New Roman"/>
        </w:rPr>
        <w:t>.</w:t>
      </w:r>
    </w:p>
    <w:p w14:paraId="3EBE7D05" w14:textId="77777777" w:rsidR="00523AB9" w:rsidRPr="00F6067A" w:rsidRDefault="00523AB9" w:rsidP="00DE3AFB">
      <w:pPr>
        <w:spacing w:after="0" w:line="480" w:lineRule="auto"/>
        <w:ind w:firstLine="708"/>
        <w:rPr>
          <w:rFonts w:cs="Times New Roman"/>
        </w:rPr>
      </w:pPr>
    </w:p>
    <w:p w14:paraId="07EB9D03" w14:textId="1BC5DCE3" w:rsidR="00DA68F6" w:rsidRPr="00F6067A" w:rsidRDefault="008C0088" w:rsidP="00DE3AFB">
      <w:pPr>
        <w:spacing w:after="0" w:line="480" w:lineRule="auto"/>
        <w:rPr>
          <w:rFonts w:cs="Times New Roman"/>
        </w:rPr>
      </w:pPr>
      <w:r w:rsidRPr="00F6067A">
        <w:rPr>
          <w:rFonts w:cs="Times New Roman"/>
        </w:rPr>
        <w:t xml:space="preserve">The most rigorous </w:t>
      </w:r>
      <w:r w:rsidR="00D76AA6" w:rsidRPr="00F6067A">
        <w:rPr>
          <w:rFonts w:cs="Times New Roman"/>
        </w:rPr>
        <w:t xml:space="preserve">kinetic model for the PCO of NOx </w:t>
      </w:r>
      <w:r w:rsidRPr="00F6067A">
        <w:rPr>
          <w:rFonts w:cs="Times New Roman"/>
        </w:rPr>
        <w:t xml:space="preserve">available </w:t>
      </w:r>
      <w:r w:rsidR="00D76AA6" w:rsidRPr="00F6067A">
        <w:rPr>
          <w:rFonts w:cs="Times New Roman"/>
        </w:rPr>
        <w:t xml:space="preserve">in literature </w:t>
      </w:r>
      <w:r w:rsidRPr="00F6067A">
        <w:rPr>
          <w:rFonts w:cs="Times New Roman"/>
        </w:rPr>
        <w:t xml:space="preserve">was </w:t>
      </w:r>
      <w:r w:rsidR="00D76AA6" w:rsidRPr="00F6067A">
        <w:rPr>
          <w:rFonts w:cs="Times New Roman"/>
        </w:rPr>
        <w:t xml:space="preserve">reported </w:t>
      </w:r>
      <w:r w:rsidR="00DA68F6" w:rsidRPr="00F6067A">
        <w:rPr>
          <w:rFonts w:cs="Times New Roman"/>
        </w:rPr>
        <w:t xml:space="preserve">by </w:t>
      </w:r>
      <w:r w:rsidR="00E207F6" w:rsidRPr="00F6067A">
        <w:rPr>
          <w:rFonts w:cs="Times New Roman"/>
        </w:rPr>
        <w:t xml:space="preserve">Yu </w:t>
      </w:r>
      <w:r w:rsidR="00DA68F6" w:rsidRPr="00F6067A">
        <w:rPr>
          <w:rFonts w:cs="Times New Roman"/>
        </w:rPr>
        <w:t xml:space="preserve">et al </w:t>
      </w:r>
      <w:r w:rsidR="00A9593A" w:rsidRPr="00F6067A">
        <w:rPr>
          <w:rStyle w:val="Refdenotaalpie"/>
          <w:rFonts w:cs="Times New Roman"/>
        </w:rPr>
        <w:fldChar w:fldCharType="begin" w:fldLock="1"/>
      </w:r>
      <w:r w:rsidR="00621530" w:rsidRPr="00F6067A">
        <w:rPr>
          <w:rFonts w:cs="Times New Roman"/>
        </w:rPr>
        <w:instrText>ADDIN CSL_CITATION { "citationItems" : [ { "id" : "ITEM-1", "itemData" : { "DOI" : "10.1016/j.apcatb.2010.05.032", "ISBN" : "09263373", "ISSN" : "09263373", "PMID" : "44697480", "abstract" : "In part I to this article [1], the application of the heterogeneous photocatalytic oxidation (PCO) theory for the indoor air quality improvement was presented. With a modified TiO2 that can be activated by visible light as the photocatalyst coated on a special wall paper, and one typical indoor air pollutant nitric oxide (NO) as model pollutant, the PCO experiments were performed in indoor air conditions and results show its effectiveness as an indoor air purifying technology.As the second part of the above mentioned study, this article addresses the kinetics of the photocatalytic oxidation of NO. A kinetic reaction rate model is proposed to describe the PCO of NO under indoor air conditions. The influence of the indoor air conditions such as pollutant concentration, volumetric flow rate of the pollutant, relative humidity, irradiance, dosage of the photocatalyst, and reactor size is considered in this model. As an undesired intermediate product in the process of the PCO of NO nitrogen dioxide (NO2) is incorporated as well from its influence on the PCO process. The good agreement between the predictions from this model and the experimental results indicates the validity of the proposed kinetic model. \u00a9 2010 Elsevier B.V.", "author" : [ { "dropping-particle" : "", "family" : "Yu", "given" : "Q. L.", "non-dropping-particle" : "", "parse-names" : false, "suffix" : "" }, { "dropping-particle" : "", "family" : "Ballari", "given" : "M. M.", "non-dropping-particle" : "", "parse-names" : false, "suffix" : "" }, { "dropping-particle" : "", "family" : "Brouwers", "given" : "H. J H", "non-dropping-particle" : "", "parse-names" : false, "suffix" : "" } ], "container-title" : "Applied Catalysis B: Environmental", "id" : "ITEM-1", "issue" : "1-2", "issued" : { "date-parts" : [ [ "2010" ] ] }, "page" : "58-65", "title" : "Indoor air purification using heterogeneous photocatalytic oxidation. Part II: Kinetic study", "type" : "article-journal", "volume" : "99" }, "uris" : [ "http://www.mendeley.com/documents/?uuid=193d475c-bf92-42c3-8987-f725ea7bc4d3" ] } ], "mendeley" : { "formattedCitation" : "[5]", "plainTextFormattedCitation" : "[5]", "previouslyFormattedCitation" : "[5]" }, "properties" : {  }, "schema" : "https://github.com/citation-style-language/schema/raw/master/csl-citation.json" }</w:instrText>
      </w:r>
      <w:r w:rsidR="00A9593A" w:rsidRPr="00F6067A">
        <w:rPr>
          <w:rStyle w:val="Refdenotaalpie"/>
          <w:rFonts w:cs="Times New Roman"/>
        </w:rPr>
        <w:fldChar w:fldCharType="separate"/>
      </w:r>
      <w:r w:rsidR="00A9593A" w:rsidRPr="00F6067A">
        <w:rPr>
          <w:rFonts w:cs="Times New Roman"/>
          <w:noProof/>
        </w:rPr>
        <w:t>[5]</w:t>
      </w:r>
      <w:r w:rsidR="00A9593A" w:rsidRPr="00F6067A">
        <w:rPr>
          <w:rStyle w:val="Refdenotaalpie"/>
          <w:rFonts w:cs="Times New Roman"/>
        </w:rPr>
        <w:fldChar w:fldCharType="end"/>
      </w:r>
      <w:r w:rsidR="000E5B85" w:rsidRPr="00F6067A">
        <w:rPr>
          <w:rFonts w:cs="Times New Roman"/>
        </w:rPr>
        <w:t xml:space="preserve">, </w:t>
      </w:r>
      <w:r w:rsidR="00DA68F6" w:rsidRPr="00F6067A">
        <w:rPr>
          <w:rFonts w:cs="Times New Roman"/>
        </w:rPr>
        <w:t xml:space="preserve">based on </w:t>
      </w:r>
      <w:r w:rsidRPr="00F6067A">
        <w:rPr>
          <w:rFonts w:cs="Times New Roman"/>
        </w:rPr>
        <w:t xml:space="preserve">mechanistic </w:t>
      </w:r>
      <w:r w:rsidR="00D76AA6" w:rsidRPr="00F6067A">
        <w:rPr>
          <w:rFonts w:cs="Times New Roman"/>
        </w:rPr>
        <w:t xml:space="preserve">steps </w:t>
      </w:r>
      <w:r w:rsidRPr="00F6067A">
        <w:rPr>
          <w:rFonts w:cs="Times New Roman"/>
        </w:rPr>
        <w:t xml:space="preserve">previously described </w:t>
      </w:r>
      <w:r w:rsidR="00A9593A" w:rsidRPr="00F6067A">
        <w:rPr>
          <w:rStyle w:val="Refdenotaalpie"/>
          <w:rFonts w:cs="Times New Roman"/>
        </w:rPr>
        <w:fldChar w:fldCharType="begin" w:fldLock="1"/>
      </w:r>
      <w:r w:rsidR="00B8675A" w:rsidRPr="00F6067A">
        <w:rPr>
          <w:rFonts w:cs="Times New Roman"/>
        </w:rPr>
        <w:instrText>ADDIN CSL_CITATION { "citationItems" : [ { "id" : "ITEM-1", "itemData" : { "DOI" : "10.1016/j.buildenv.2011.09.016", "ISBN" : "0360-1323", "ISSN" : "03601323", "abstract" : "The incorporation of titanium dioxide (TiO2) into cement mortars generates materials with photocatalytic properties, that is, a cement matrix able to capture and degrade atmospheric pollutants like nitrogen oxides (NOx). The chemical phenomenon of NOx degradation requires the activation of TiO2 through ultraviolet radiation (UV-A), as well as water and oxygen molecules necessary for the generation of hydroxyl radicals (OH\u2022), responsible for the degradation of NOx. While photocatalytic materials are in service they are subject to different environmental conditions with regard to the incidence of UV-A radiation, relative humidity of the air and movement of the pollutant masses by the wind. This study aims to evaluate the influence of these different environmental conditions on the efficiency of photocatalytic mortar in the degradation of NOx. Using a specifically-developed test apparatus, the efficiency of a photocatalytic mortar was tested under 27 different environmental conditions, obtained by varying the relative air humidity (30, 50 and 70%), UV-A radiation (10, 25 and 40 W/m2) and pollutant mass flow rate (1, 3 and 5 l/min). All tests were carried out with an initial concentration of nitric oxide (NO) of 20 ppmv. It was observed that the higher the levels of UV-A radiation the better the performance of the mortar in the degradation of NOx. On the other hand, higher percentages of relative humidity and flow rate caused a decrease in photocatalytic activity. The experimental results verified that the environmental conditions have a considerable influence on the efficiency of photocatalytic mortar in the degradation of NOx. \u00a9 2011.", "author" : [ { "dropping-particle" : "", "family" : "Melo", "given" : "J. V S", "non-dropping-particle" : "de", "parse-names" : false, "suffix" : "" }, { "dropping-particle" : "", "family" : "Trich\u00eas", "given" : "Glic\u00e9rio", "non-dropping-particle" : "", "parse-names" : false, "suffix" : "" } ], "container-title" : "Building and Environment", "id" : "ITEM-1", "issue" : "1", "issued" : { "date-parts" : [ [ "2012" ] ] }, "page" : "117-123", "title" : "Evaluation of the influence of environmental conditions on the efficiency of photocatalytic coatings in the degradation of nitrogen oxides (NOx)", "type" : "article-journal", "volume" : "49" }, "uris" : [ "http://www.mendeley.com/documents/?uuid=4d784379-cead-4f09-9f22-a1902f73e935" ] }, { "id" : "ITEM-2", "itemData" : { "DOI" : "10.1016/j.jenvman.2013.08.006", "ISBN" : "0301-4797", "ISSN" : "03014797", "PMID" : "24018117", "abstract" : "This review provides a short introduction to photocatalysis technology in terms of the present environmental remediation paradigm and, in particular, NOx photoabatement. The fundamentals of photoelectrochemical devices and the photocatalysis phenomena are reviewed, highlighting the main reaction mechanisms. The critical historical developments on heterogeneous photocatalysis are briefly discussed, giving particular emphasis to the pioneer works in this field. The third part of this work focus mainly on NOx removal technology considering topics such as: TiO2 photochemistry; effect of the operating conditions on the photocatalysis process; Langmuir-Hinshelwood modeling; TiO2 photocatalytic immobilization approaches; and their applications. The last section of the paper presents the main conclusions and perspectives on the opportunities related to this technology. \u00a9 2013 Elsevier Ltd.", "author" : [ { "dropping-particle" : "", "family" : "\u00c2ngelo", "given" : "Joana", "non-dropping-particle" : "", "parse-names" : false, "suffix" : "" }, { "dropping-particle" : "", "family" : "Andrade", "given" : "Lu\u00edsa", "non-dropping-particle" : "", "parse-names" : false, "suffix" : "" }, { "dropping-particle" : "", "family" : "Madeira", "given" : "Lu\u00eds M.", "non-dropping-particle" : "", "parse-names" : false, "suffix" : "" }, { "dropping-particle" : "", "family" : "Mendes", "given" : "Ad\u00e9lio", "non-dropping-particle" : "", "parse-names" : false, "suffix" : "" } ], "container-title" : "Journal of Environmental Management", "id" : "ITEM-2", "issue" : "x", "issued" : { "date-parts" : [ [ "2013" ] ] }, "page" : "522-539", "publisher" : "Elsevier Ltd", "title" : "An overview of photocatalysis phenomena applied to NOx abatement", "type" : "article-journal", "volume" : "129" }, "uris" : [ "http://www.mendeley.com/documents/?uuid=5d286ea3-d868-4364-970c-786712e4fd27" ] }, { "id" : "ITEM-3", "itemData" : { "DOI" : "10.1016/j.cattod.2010.09.028", "ISBN" : "0920-5861", "ISSN" : "09205861", "abstract" : "The application of photocatalytic concrete containing TiO2 in urban streets is a method to improve the air quality in highly polluted areas. By using this technology it is possible to degrade a wide range of air contaminants, like nitric oxide (NO) and nitrogen dioxide (NO2), mainly emitted by automobiles. In the present paper, the photocatalytic degradation of NO and NO2 is experimentally studied, and the atmospheric reactions involving nitrogen oxides and solar radiation are analyzed as well. In addition, the influence of different system parameters, such as inlet pollutant concentration, relative humidity, and irradiance is investigated in detail. \u00a9 2010 Elsevier B.V. All rights reserved.", "author" : [ { "dropping-particle" : "", "family" : "Ballari", "given" : "M. M.", "non-dropping-particle" : "", "parse-names" : false, "suffix" : "" }, { "dropping-particle" : "", "family" : "Yu", "given" : "Q. L.", "non-dropping-particle" : "", "parse-names" : false, "suffix" : "" }, { "dropping-particle" : "", "family" : "Brouwers", "given" : "H. J H", "non-dropping-particle" : "", "parse-names" : false, "suffix" : "" } ], "container-title" : "Catalysis Today", "id" : "ITEM-3", "issue" : "1", "issued" : { "date-parts" : [ [ "2011" ] ] }, "page" : "175-180", "title" : "Experimental study of the NO and NO2 degradation by photocatalytically active concrete", "type" : "article-journal", "volume" : "161" }, "uris" : [ "http://www.mendeley.com/documents/?uuid=3ef674fc-3edd-4ba9-ac6e-b1d7b1ccb2d5" ] }, { "id" : "ITEM-4", "itemData" : { "DOI" : "10.1016/j.apcatb.2010.05.032", "ISBN" : "09263373", "ISSN" : "09263373", "PMID" : "44697480", "abstract" : "In part I to this article [1], the application of the heterogeneous photocatalytic oxidation (PCO) theory for the indoor air quality improvement was presented. With a modified TiO2 that can be activated by visible light as the photocatalyst coated on a special wall paper, and one typical indoor air pollutant nitric oxide (NO) as model pollutant, the PCO experiments were performed in indoor air conditions and results show its effectiveness as an indoor air purifying technology.As the second part of the above mentioned study, this article addresses the kinetics of the photocatalytic oxidation of NO. A kinetic reaction rate model is proposed to describe the PCO of NO under indoor air conditions. The influence of the indoor air conditions such as pollutant concentration, volumetric flow rate of the pollutant, relative humidity, irradiance, dosage of the photocatalyst, and reactor size is considered in this model. As an undesired intermediate product in the process of the PCO of NO nitrogen dioxide (NO2) is incorporated as well from its influence on the PCO process. The good agreement between the predictions from this model and the experimental results indicates the validity of the proposed kinetic model. \u00a9 2010 Elsevier B.V.", "author" : [ { "dropping-particle" : "", "family" : "Yu", "given" : "Q. L.", "non-dropping-particle" : "", "parse-names" : false, "suffix" : "" }, { "dropping-particle" : "", "family" : "Ballari", "given" : "M. M.", "non-dropping-particle" : "", "parse-names" : false, "suffix" : "" }, { "dropping-particle" : "", "family" : "Brouwers", "given" : "H. J H", "non-dropping-particle" : "", "parse-names" : false, "suffix" : "" } ], "container-title" : "Applied Catalysis B: Environmental", "id" : "ITEM-4", "issue" : "1-2", "issued" : { "date-parts" : [ [ "2010" ] ] }, "page" : "58-65", "title" : "Indoor air purification using heterogeneous photocatalytic oxidation. Part II: Kinetic study", "type" : "article-journal", "volume" : "99" }, "uris" : [ "http://www.mendeley.com/documents/?uuid=193d475c-bf92-42c3-8987-f725ea7bc4d3" ] }, { "id" : "ITEM-5", "itemData" : { "DOI" : "10.1016/j.apcatb.2010.01.002", "ISBN" : "0926-3373", "ISSN" : "09263373", "abstract" : "In the present work the degradation of nitrogen oxides (NOx) by concrete paving stones containing TiO2 to be applied in road construction is studied. A kinetic model is proposed to describe the photocatalytic reaction of NOx (combining the degradation of NO and the appearance and disappearance of NO2) in a standard laminar flow photoreactor irradiated with UV lamps employing only NO as the contaminant source. In addition, the influences of several parameters that can affect the performance of these stones are investigated, such as NO inlet concentration, reactor height and flow rate. The kinetic parameters present in the NO and NO2 reaction rate are estimated employing experimental data obtained in the photoreactor. The obtained model predictions employing the determined kinetic constants are in good agreement with the experimental results of NO and NO2 concentration at the reactor outlet. \u00a9 2010 Elsevier B.V. All rights reserved.", "author" : [ { "dropping-particle" : "", "family" : "Ballari", "given" : "M. M.", "non-dropping-particle" : "", "parse-names" : false, "suffix" : "" }, { "dropping-particle" : "", "family" : "Hunger", "given" : "M.", "non-dropping-particle" : "", "parse-names" : false, "suffix" : "" }, { "dropping-particle" : "", "family" : "H\u00fcsken", "given" : "G.", "non-dropping-particle" : "", "parse-names" : false, "suffix" : "" }, { "dropping-particle" : "", "family" : "Brouwers", "given" : "H. J H", "non-dropping-particle" : "", "parse-names" : false, "suffix" : "" } ], "container-title" : "Applied Catalysis B: Environmental", "id" : "ITEM-5", "issue" : "3-4", "issued" : { "date-parts" : [ [ "2010" ] ] }, "page" : "245-254", "title" : "NOx photocatalytic degradation employing concrete pavement containing titanium dioxide", "type" : "article-journal", "volume" : "95" }, "uris" : [ "http://www.mendeley.com/documents/?uuid=9dfe6be7-f8f2-4f2e-8bb9-230680a824dc" ] } ], "mendeley" : { "formattedCitation" : "[4,5,7\u20139]", "plainTextFormattedCitation" : "[4,5,7\u20139]", "previouslyFormattedCitation" : "[4,5,7\u20139]" }, "properties" : {  }, "schema" : "https://github.com/citation-style-language/schema/raw/master/csl-citation.json" }</w:instrText>
      </w:r>
      <w:r w:rsidR="00A9593A" w:rsidRPr="00F6067A">
        <w:rPr>
          <w:rStyle w:val="Refdenotaalpie"/>
          <w:rFonts w:cs="Times New Roman"/>
        </w:rPr>
        <w:fldChar w:fldCharType="separate"/>
      </w:r>
      <w:r w:rsidR="00CF6ADE" w:rsidRPr="00F6067A">
        <w:rPr>
          <w:rFonts w:cs="Times New Roman"/>
          <w:bCs/>
          <w:noProof/>
          <w:lang w:val="en-US"/>
        </w:rPr>
        <w:t>[4,5,7–9]</w:t>
      </w:r>
      <w:r w:rsidR="00A9593A" w:rsidRPr="00F6067A">
        <w:rPr>
          <w:rStyle w:val="Refdenotaalpie"/>
          <w:rFonts w:cs="Times New Roman"/>
        </w:rPr>
        <w:fldChar w:fldCharType="end"/>
      </w:r>
      <w:r w:rsidR="00F87F2A" w:rsidRPr="00F6067A">
        <w:rPr>
          <w:rFonts w:cs="Times New Roman"/>
        </w:rPr>
        <w:t xml:space="preserve">. </w:t>
      </w:r>
      <w:r w:rsidR="00DA68F6" w:rsidRPr="00F6067A">
        <w:rPr>
          <w:rFonts w:cs="Times New Roman"/>
        </w:rPr>
        <w:t>It involves the generation of holes and electrons by the activation of the TiO</w:t>
      </w:r>
      <w:r w:rsidR="00DA68F6" w:rsidRPr="00F6067A">
        <w:rPr>
          <w:rFonts w:cs="Times New Roman"/>
          <w:vertAlign w:val="subscript"/>
        </w:rPr>
        <w:t>2</w:t>
      </w:r>
      <w:r w:rsidR="00DA68F6" w:rsidRPr="00F6067A">
        <w:rPr>
          <w:rFonts w:cs="Times New Roman"/>
        </w:rPr>
        <w:t xml:space="preserve"> particles and either their recombination or the respective hole and electron trapping. The OH</w:t>
      </w:r>
      <w:r w:rsidR="00DA68F6" w:rsidRPr="00F6067A">
        <w:rPr>
          <w:rFonts w:cs="Times New Roman"/>
          <w:vertAlign w:val="superscript"/>
        </w:rPr>
        <w:t>•</w:t>
      </w:r>
      <w:r w:rsidR="00DA68F6" w:rsidRPr="00F6067A">
        <w:rPr>
          <w:rFonts w:cs="Times New Roman"/>
        </w:rPr>
        <w:t xml:space="preserve"> radicals produced at the surface of the photocatalyst (</w:t>
      </w:r>
      <m:oMath>
        <m:r>
          <m:rPr>
            <m:sty m:val="p"/>
          </m:rPr>
          <w:rPr>
            <w:rFonts w:ascii="Cambria Math" w:hAnsi="Cambria Math" w:cs="Times New Roman"/>
          </w:rPr>
          <m:t>Ti</m:t>
        </m:r>
        <m:sSub>
          <m:sSubPr>
            <m:ctrlPr>
              <w:rPr>
                <w:rFonts w:ascii="Cambria Math" w:hAnsi="Cambria Math" w:cs="Times New Roman"/>
              </w:rPr>
            </m:ctrlPr>
          </m:sSubPr>
          <m:e>
            <m:r>
              <m:rPr>
                <m:sty m:val="p"/>
              </m:rPr>
              <w:rPr>
                <w:rFonts w:ascii="Cambria Math" w:hAnsi="Cambria Math" w:cs="Times New Roman"/>
              </w:rPr>
              <m:t>O</m:t>
            </m:r>
          </m:e>
          <m:sub>
            <m:r>
              <m:rPr>
                <m:sty m:val="p"/>
              </m:rPr>
              <w:rPr>
                <w:rFonts w:ascii="Cambria Math" w:hAnsi="Cambria Math" w:cs="Times New Roman"/>
              </w:rPr>
              <m:t>2</m:t>
            </m:r>
          </m:sub>
        </m:sSub>
        <m:r>
          <m:rPr>
            <m:sty m:val="p"/>
          </m:rPr>
          <w:rPr>
            <w:rFonts w:ascii="Cambria Math" w:hAnsi="Cambria Math" w:cs="Times New Roman"/>
          </w:rPr>
          <m:t>_</m:t>
        </m:r>
        <m:sSup>
          <m:sSupPr>
            <m:ctrlPr>
              <w:rPr>
                <w:rFonts w:ascii="Cambria Math" w:hAnsi="Cambria Math" w:cs="Times New Roman"/>
              </w:rPr>
            </m:ctrlPr>
          </m:sSupPr>
          <m:e>
            <m:r>
              <m:rPr>
                <m:sty m:val="p"/>
              </m:rPr>
              <w:rPr>
                <w:rFonts w:ascii="Cambria Math" w:hAnsi="Cambria Math" w:cs="Times New Roman"/>
              </w:rPr>
              <m:t>OH</m:t>
            </m:r>
          </m:e>
          <m:sup>
            <m:r>
              <m:rPr>
                <m:sty m:val="p"/>
              </m:rPr>
              <w:rPr>
                <w:rFonts w:ascii="Cambria Math" w:hAnsi="Cambria Math" w:cs="Times New Roman"/>
              </w:rPr>
              <m:t>•</m:t>
            </m:r>
          </m:sup>
        </m:sSup>
      </m:oMath>
      <w:r w:rsidR="00DA68F6" w:rsidRPr="00F6067A">
        <w:rPr>
          <w:rFonts w:cs="Times New Roman"/>
        </w:rPr>
        <w:t xml:space="preserve">) progressively oxides the adsorbed species </w:t>
      </w:r>
      <w:r w:rsidR="00E327A6" w:rsidRPr="00F6067A">
        <w:rPr>
          <w:rFonts w:cs="Times New Roman"/>
        </w:rPr>
        <w:t>-</w:t>
      </w:r>
      <w:r w:rsidR="00DA68F6" w:rsidRPr="00F6067A">
        <w:rPr>
          <w:rFonts w:cs="Times New Roman"/>
        </w:rPr>
        <w:t xml:space="preserve">NO, </w:t>
      </w:r>
      <w:r w:rsidR="00E327A6" w:rsidRPr="00F6067A">
        <w:rPr>
          <w:rFonts w:cs="Times New Roman"/>
        </w:rPr>
        <w:t>-</w:t>
      </w:r>
      <w:r w:rsidR="00DA68F6" w:rsidRPr="00F6067A">
        <w:rPr>
          <w:rFonts w:cs="Times New Roman"/>
        </w:rPr>
        <w:t>HNO</w:t>
      </w:r>
      <w:r w:rsidR="00DA68F6" w:rsidRPr="00F6067A">
        <w:rPr>
          <w:rFonts w:cs="Times New Roman"/>
          <w:vertAlign w:val="subscript"/>
        </w:rPr>
        <w:t>2</w:t>
      </w:r>
      <w:r w:rsidR="00DA68F6" w:rsidRPr="00F6067A">
        <w:rPr>
          <w:rFonts w:cs="Times New Roman"/>
        </w:rPr>
        <w:t xml:space="preserve"> and </w:t>
      </w:r>
      <w:r w:rsidR="00E327A6" w:rsidRPr="00F6067A">
        <w:rPr>
          <w:rFonts w:cs="Times New Roman"/>
        </w:rPr>
        <w:t>-</w:t>
      </w:r>
      <w:r w:rsidR="00DA68F6" w:rsidRPr="00F6067A">
        <w:rPr>
          <w:rFonts w:cs="Times New Roman"/>
        </w:rPr>
        <w:t>NO</w:t>
      </w:r>
      <w:r w:rsidR="00DA68F6" w:rsidRPr="00F6067A">
        <w:rPr>
          <w:rFonts w:cs="Times New Roman"/>
          <w:vertAlign w:val="subscript"/>
        </w:rPr>
        <w:t>2</w:t>
      </w:r>
      <w:r w:rsidR="00DA68F6" w:rsidRPr="00F6067A">
        <w:rPr>
          <w:rFonts w:cs="Times New Roman"/>
        </w:rPr>
        <w:t xml:space="preserve"> to finally be led to nitrates. The kinetic model was successfully applied in the operation conditions of the reported study</w:t>
      </w:r>
      <w:r w:rsidRPr="00F6067A">
        <w:rPr>
          <w:rFonts w:cs="Times New Roman"/>
        </w:rPr>
        <w:t>. However</w:t>
      </w:r>
      <w:r w:rsidR="00DA68F6" w:rsidRPr="00F6067A">
        <w:rPr>
          <w:rFonts w:cs="Times New Roman"/>
        </w:rPr>
        <w:t xml:space="preserve">, </w:t>
      </w:r>
      <w:r w:rsidRPr="00F6067A">
        <w:rPr>
          <w:rFonts w:cs="Times New Roman"/>
        </w:rPr>
        <w:t xml:space="preserve">as it will be shown in the present work, </w:t>
      </w:r>
      <w:r w:rsidR="00DA68F6" w:rsidRPr="00F6067A">
        <w:rPr>
          <w:rFonts w:cs="Times New Roman"/>
        </w:rPr>
        <w:t xml:space="preserve">the extrapolation </w:t>
      </w:r>
      <w:r w:rsidRPr="00F6067A">
        <w:rPr>
          <w:rFonts w:cs="Times New Roman"/>
        </w:rPr>
        <w:t xml:space="preserve">of this model </w:t>
      </w:r>
      <w:r w:rsidR="00DA68F6" w:rsidRPr="00F6067A">
        <w:rPr>
          <w:rFonts w:cs="Times New Roman"/>
        </w:rPr>
        <w:t xml:space="preserve">into some limiting cases led to </w:t>
      </w:r>
      <w:r w:rsidRPr="00F6067A">
        <w:rPr>
          <w:rFonts w:cs="Times New Roman"/>
        </w:rPr>
        <w:t>meaningless predictions.</w:t>
      </w:r>
      <w:r w:rsidR="00DA68F6" w:rsidRPr="00F6067A">
        <w:rPr>
          <w:rFonts w:cs="Times New Roman"/>
        </w:rPr>
        <w:t xml:space="preserve"> For these reason, a new </w:t>
      </w:r>
      <w:r w:rsidRPr="00F6067A">
        <w:rPr>
          <w:rFonts w:cs="Times New Roman"/>
        </w:rPr>
        <w:t xml:space="preserve">generalized </w:t>
      </w:r>
      <w:r w:rsidR="00DA68F6" w:rsidRPr="00F6067A">
        <w:rPr>
          <w:rFonts w:cs="Times New Roman"/>
        </w:rPr>
        <w:t>kinetic model</w:t>
      </w:r>
      <w:r w:rsidR="00C70DCC" w:rsidRPr="00F6067A">
        <w:rPr>
          <w:rFonts w:cs="Times New Roman"/>
        </w:rPr>
        <w:t xml:space="preserve"> is</w:t>
      </w:r>
      <w:r w:rsidR="00DA68F6" w:rsidRPr="00F6067A">
        <w:rPr>
          <w:rFonts w:cs="Times New Roman"/>
        </w:rPr>
        <w:t xml:space="preserve"> proposed</w:t>
      </w:r>
      <w:r w:rsidR="003463FE" w:rsidRPr="00F6067A">
        <w:rPr>
          <w:rFonts w:cs="Times New Roman"/>
        </w:rPr>
        <w:t xml:space="preserve"> in this study</w:t>
      </w:r>
      <w:r w:rsidR="00DA68F6" w:rsidRPr="00F6067A">
        <w:rPr>
          <w:rFonts w:cs="Times New Roman"/>
        </w:rPr>
        <w:t xml:space="preserve">. </w:t>
      </w:r>
    </w:p>
    <w:p w14:paraId="4B6925B4" w14:textId="77777777" w:rsidR="00E327A6" w:rsidRPr="00F6067A" w:rsidRDefault="00E327A6" w:rsidP="00DE3AFB">
      <w:pPr>
        <w:autoSpaceDE w:val="0"/>
        <w:autoSpaceDN w:val="0"/>
        <w:adjustRightInd w:val="0"/>
        <w:spacing w:after="0" w:line="480" w:lineRule="auto"/>
        <w:rPr>
          <w:rFonts w:cs="Times New Roman"/>
        </w:rPr>
      </w:pPr>
    </w:p>
    <w:p w14:paraId="6E6BA56D" w14:textId="30E67FC2" w:rsidR="00C70DCC" w:rsidRPr="00F6067A" w:rsidRDefault="00C70DCC" w:rsidP="00DE3AFB">
      <w:pPr>
        <w:autoSpaceDE w:val="0"/>
        <w:autoSpaceDN w:val="0"/>
        <w:adjustRightInd w:val="0"/>
        <w:spacing w:after="0" w:line="480" w:lineRule="auto"/>
        <w:rPr>
          <w:rFonts w:cs="Times New Roman"/>
          <w:lang w:val="en-US"/>
        </w:rPr>
      </w:pPr>
      <w:r w:rsidRPr="00F6067A">
        <w:rPr>
          <w:rFonts w:cs="Times New Roman"/>
        </w:rPr>
        <w:t xml:space="preserve">Some efforts have been </w:t>
      </w:r>
      <w:r w:rsidR="00492140" w:rsidRPr="00F6067A">
        <w:rPr>
          <w:rFonts w:cs="Times New Roman"/>
        </w:rPr>
        <w:t xml:space="preserve">done </w:t>
      </w:r>
      <w:r w:rsidRPr="00F6067A">
        <w:rPr>
          <w:rFonts w:cs="Times New Roman"/>
        </w:rPr>
        <w:t>previously by different research groups in</w:t>
      </w:r>
      <w:r w:rsidR="005D3120" w:rsidRPr="00F6067A">
        <w:rPr>
          <w:rFonts w:cs="Times New Roman"/>
        </w:rPr>
        <w:t xml:space="preserve"> the modelling of photoreactor</w:t>
      </w:r>
      <w:r w:rsidR="00650272" w:rsidRPr="00F6067A">
        <w:rPr>
          <w:rFonts w:cs="Times New Roman"/>
        </w:rPr>
        <w:t>s</w:t>
      </w:r>
      <w:r w:rsidR="005D3120" w:rsidRPr="00F6067A">
        <w:rPr>
          <w:rFonts w:cs="Times New Roman"/>
        </w:rPr>
        <w:t xml:space="preserve"> </w:t>
      </w:r>
      <w:r w:rsidRPr="00F6067A">
        <w:rPr>
          <w:rFonts w:cs="Times New Roman"/>
        </w:rPr>
        <w:t xml:space="preserve">for indoor air purification. Boyjoo et al. </w:t>
      </w:r>
      <w:r w:rsidR="00A9593A" w:rsidRPr="00F6067A">
        <w:rPr>
          <w:rStyle w:val="Refdenotaalpie"/>
          <w:rFonts w:cs="Times New Roman"/>
        </w:rPr>
        <w:fldChar w:fldCharType="begin" w:fldLock="1"/>
      </w:r>
      <w:r w:rsidR="00621530" w:rsidRPr="00F6067A">
        <w:rPr>
          <w:rFonts w:cs="Times New Roman"/>
        </w:rPr>
        <w:instrText>ADDIN CSL_CITATION { "citationItems" : [ { "id" : "ITEM-1", "itemData" : { "DOI" : "10.1016/j.cej.2016.06.090", "ISBN" : "1385-8947", "ISSN" : "13858947", "abstract" : "Photocatalysis has been extensively investigated for several decades, motivated by the fascinating applications in pollution remediation, chemical synthesis, and energy innovation. However, the practical/commercial/industrial applications of photocatalysis have been restricted in the field of building materials. The low quantum efficiency in solar energy conversion and limitation of low level of pollutants in photodegradation are very difficult to solve. Air purification by photocatalytic oxidation (PCO) of various pollutants, for example volatile organic compounds (VOCs) or inorganic gaseous (NOx, SOx, CO, H2S and ozone, etc) at reasonably low concentrations, appears to be more feasible for commercialization. This review firstly introduces the removal mechanism of these contaminations by PCO, and then provides detailed survey and discussion on both photocatalysts and reactor design. This paper aims to deliver fundamental and comprehensive information for paving the venue of gas-phase photodegradation to commercialized air purification.", "author" : [ { "dropping-particle" : "", "family" : "Boyjoo", "given" : "Yash", "non-dropping-particle" : "", "parse-names" : false, "suffix" : "" }, { "dropping-particle" : "", "family" : "Sun", "given" : "Hongqi", "non-dropping-particle" : "", "parse-names" : false, "suffix" : "" }, { "dropping-particle" : "", "family" : "Liu", "given" : "Jian", "non-dropping-particle" : "", "parse-names" : false, "suffix" : "" }, { "dropping-particle" : "", "family" : "Pareek", "given" : "Vishnu K.", "non-dropping-particle" : "", "parse-names" : false, "suffix" : "" }, { "dropping-particle" : "", "family" : "Wang", "given" : "Shaobin", "non-dropping-particle" : "", "parse-names" : false, "suffix" : "" } ], "container-title" : "Chemical Engineering Journal", "id" : "ITEM-1", "issued" : { "date-parts" : [ [ "2017", "2", "15" ] ] }, "page" : "537-559", "publisher" : "Elsevier", "title" : "A review on photocatalysis for air treatment: From catalyst development to reactor design", "type" : "article", "volume" : "310" }, "uris" : [ "http://www.mendeley.com/documents/?uuid=a35d182f-e6a7-3295-bfe1-6f5e88ff8f72" ] } ], "mendeley" : { "formattedCitation" : "[10]", "plainTextFormattedCitation" : "[10]", "previouslyFormattedCitation" : "[10]" }, "properties" : {  }, "schema" : "https://github.com/citation-style-language/schema/raw/master/csl-citation.json" }</w:instrText>
      </w:r>
      <w:r w:rsidR="00A9593A" w:rsidRPr="00F6067A">
        <w:rPr>
          <w:rStyle w:val="Refdenotaalpie"/>
          <w:rFonts w:cs="Times New Roman"/>
        </w:rPr>
        <w:fldChar w:fldCharType="separate"/>
      </w:r>
      <w:r w:rsidR="00A9593A" w:rsidRPr="00F6067A">
        <w:rPr>
          <w:rFonts w:cs="Times New Roman"/>
          <w:noProof/>
        </w:rPr>
        <w:t>[10]</w:t>
      </w:r>
      <w:r w:rsidR="00A9593A" w:rsidRPr="00F6067A">
        <w:rPr>
          <w:rStyle w:val="Refdenotaalpie"/>
          <w:rFonts w:cs="Times New Roman"/>
        </w:rPr>
        <w:fldChar w:fldCharType="end"/>
      </w:r>
      <w:r w:rsidRPr="00F6067A">
        <w:rPr>
          <w:rFonts w:cs="Times New Roman"/>
        </w:rPr>
        <w:t xml:space="preserve"> </w:t>
      </w:r>
      <w:r w:rsidR="00AB2975" w:rsidRPr="00F6067A">
        <w:rPr>
          <w:rFonts w:cs="Times New Roman"/>
        </w:rPr>
        <w:t xml:space="preserve">summarized </w:t>
      </w:r>
      <w:r w:rsidRPr="00F6067A">
        <w:rPr>
          <w:rFonts w:cs="Times New Roman"/>
        </w:rPr>
        <w:t>in a recent review the reactors simulated with the traditionally called Computational Fluid Dynamics (CFD)</w:t>
      </w:r>
      <w:r w:rsidR="00AB2975" w:rsidRPr="00F6067A">
        <w:rPr>
          <w:rFonts w:cs="Times New Roman"/>
        </w:rPr>
        <w:t xml:space="preserve"> methods</w:t>
      </w:r>
      <w:r w:rsidRPr="00F6067A">
        <w:rPr>
          <w:rFonts w:cs="Times New Roman"/>
        </w:rPr>
        <w:t xml:space="preserve">. </w:t>
      </w:r>
      <w:r w:rsidR="00492140" w:rsidRPr="00F6067A">
        <w:rPr>
          <w:rFonts w:cs="Times New Roman"/>
        </w:rPr>
        <w:t>That includes photoreactors with</w:t>
      </w:r>
      <w:r w:rsidRPr="00F6067A">
        <w:rPr>
          <w:rFonts w:cs="Times New Roman"/>
        </w:rPr>
        <w:t xml:space="preserve"> a wide range of geometries: </w:t>
      </w:r>
      <w:r w:rsidRPr="00F6067A">
        <w:rPr>
          <w:rFonts w:cs="Times New Roman"/>
          <w:lang w:val="en-US"/>
        </w:rPr>
        <w:t xml:space="preserve">corrugated plate </w:t>
      </w:r>
      <w:r w:rsidR="00A9593A" w:rsidRPr="00F6067A">
        <w:rPr>
          <w:rStyle w:val="Refdenotaalpie"/>
          <w:rFonts w:cs="Times New Roman"/>
          <w:lang w:val="en-US"/>
        </w:rPr>
        <w:fldChar w:fldCharType="begin" w:fldLock="1"/>
      </w:r>
      <w:r w:rsidR="00621530" w:rsidRPr="00F6067A">
        <w:rPr>
          <w:rFonts w:cs="Times New Roman"/>
          <w:lang w:val="en-US"/>
        </w:rPr>
        <w:instrText>ADDIN CSL_CITATION { "citationItems" : [ { "id" : "ITEM-1", "itemData" : { "DOI" : "10.1016/j.jhazmat.2011.10.007", "ISBN" : "0304-3894", "ISSN" : "03043894", "PMID" : "22030272", "abstract" : "A methodology for modeling photocatalytic reactors for their application in indoor air pollution control is carried out. The methodology implies, firstly, the determination of intrinsic reaction kinetics for the removal of formaldehyde. This is achieved by means of a simple geometry, continuous reactor operating under kinetic control regime and steady state. The kinetic parameters were estimated from experimental data by means of a nonlinear optimization algorithm.The second step was the application of the obtained kinetic parameters to a very different photoreactor configuration. In this case, the reactor is a corrugated wall type using nanosize TiO 2 as catalyst irradiated by UV lamps that provided a spatially uniform radiation field. The radiative transfer within the reactor was modeled through a superficial emission model for the lamps, the ray tracing method and the computation of view factors. The velocity and concentration fields were evaluated by means of a commercial CFD tool (Fluent 12) where the radiation model was introduced externally. The results of the model were compared experimentally in a corrugated wall, bench scale reactor constructed in the laboratory. The overall pollutant conversion showed good agreement between model predictions and experiments, with a root mean square error less than 4%. \u00a9 2011 Elsevier B.V.", "author" : [ { "dropping-particle" : "", "family" : "Passal\u00eda", "given" : "Claudio", "non-dropping-particle" : "", "parse-names" : false, "suffix" : "" }, { "dropping-particle" : "", "family" : "Alfano", "given" : "Orlando M.", "non-dropping-particle" : "", "parse-names" : false, "suffix" : "" }, { "dropping-particle" : "", "family" : "Brandi", "given" : "Rodolfo J.", "non-dropping-particle" : "", "parse-names" : false, "suffix" : "" } ], "container-title" : "Journal of Hazardous Materials", "id" : "ITEM-1", "issued" : { "date-parts" : [ [ "2012", "4", "15" ] ] }, "page" : "357-365", "publisher" : "Elsevier", "title" : "A methodology for modeling photocatalytic reactors for indoor pollution control using previously estimated kinetic parameters", "type" : "article-journal", "volume" : "211-212" }, "uris" : [ "http://www.mendeley.com/documents/?uuid=f2136145-6f48-35be-96cf-13a34d760e98" ] } ], "mendeley" : { "formattedCitation" : "[11]", "plainTextFormattedCitation" : "[11]", "previouslyFormattedCitation" : "[11]" }, "properties" : {  }, "schema" : "https://github.com/citation-style-language/schema/raw/master/csl-citation.json" }</w:instrText>
      </w:r>
      <w:r w:rsidR="00A9593A" w:rsidRPr="00F6067A">
        <w:rPr>
          <w:rStyle w:val="Refdenotaalpie"/>
          <w:rFonts w:cs="Times New Roman"/>
          <w:lang w:val="en-US"/>
        </w:rPr>
        <w:fldChar w:fldCharType="separate"/>
      </w:r>
      <w:r w:rsidR="00A9593A" w:rsidRPr="00F6067A">
        <w:rPr>
          <w:rFonts w:cs="Times New Roman"/>
          <w:noProof/>
          <w:lang w:val="en-US"/>
        </w:rPr>
        <w:t>[11]</w:t>
      </w:r>
      <w:r w:rsidR="00A9593A" w:rsidRPr="00F6067A">
        <w:rPr>
          <w:rStyle w:val="Refdenotaalpie"/>
          <w:rFonts w:cs="Times New Roman"/>
          <w:lang w:val="en-US"/>
        </w:rPr>
        <w:fldChar w:fldCharType="end"/>
      </w:r>
      <w:r w:rsidRPr="00F6067A">
        <w:rPr>
          <w:rFonts w:cs="Times New Roman"/>
          <w:lang w:val="en-US"/>
        </w:rPr>
        <w:t xml:space="preserve">, slit-shaped flat bed </w:t>
      </w:r>
      <w:r w:rsidR="00A9593A" w:rsidRPr="00F6067A">
        <w:rPr>
          <w:rStyle w:val="Refdenotaalpie"/>
          <w:rFonts w:cs="Times New Roman"/>
          <w:lang w:val="en-US"/>
        </w:rPr>
        <w:fldChar w:fldCharType="begin" w:fldLock="1"/>
      </w:r>
      <w:r w:rsidR="00621530" w:rsidRPr="00F6067A">
        <w:rPr>
          <w:rFonts w:cs="Times New Roman"/>
          <w:lang w:val="en-US"/>
        </w:rPr>
        <w:instrText>ADDIN CSL_CITATION { "citationItems" : [ { "id" : "ITEM-1", "itemData" : { "DOI" : "10.1016/j.cej.2014.09.041", "ISBN" : "1385-8947", "ISSN" : "13858947", "abstract" : "In this work two methods for determining the Langmuir-Hinshelwood kinetic parameters for a slit-shaped flat bed photocatalytic reactor are compared: an analytic mass transfer based model adapted from literature and a computational fluid dynamics (CFD) approach that was used in conjunction with a simplex optimization routine. Despite the differences between both approaches, similar values for the kinetic parameters and similar trends in terms of their UV intensity dependence were found. Using an effectiveness-NTU (number of transfer units) approach, the analytic mass transfer based method could quantify the relative contributions of the rate limiting steps through a reaction effectiveness parameter. The numeric CFD approach on the other hand could yield the two kinetic parameters that determine the photocatalytic reaction rate simultaneously. Furthermore, it proved to be more accurate as it accounts for the spatial variation of flow rate, reaction rate and concentrations at the surface of the photocatalyst. We elaborate this dual kinetic analysis with regard to the photocatalytic degradation of acetaldehyde in air over a silicon wafer coated with a layer of TiO2 P25 (Evonik) and study the usefulness and limitations of both strategies.", "author" : [ { "dropping-particle" : "", "family" : "Verbruggen", "given" : "Sammy W.", "non-dropping-particle" : "", "parse-names" : false, "suffix" : "" }, { "dropping-particle" : "", "family" : "Lenaerts", "given" : "Silvia", "non-dropping-particle" : "", "parse-names" : false, "suffix" : "" }, { "dropping-particle" : "", "family" : "Denys", "given" : "Siegfried", "non-dropping-particle" : "", "parse-names" : false, "suffix" : "" } ], "container-title" : "Chemical Engineering Journal", "id" : "ITEM-1", "issued" : { "date-parts" : [ [ "2015", "2", "15" ] ] }, "page" : "1-8", "publisher" : "Elsevier", "title" : "Analytic versus CFD approach for kinetic modeling of gas phase photocatalysis", "type" : "article-journal", "volume" : "262" }, "uris" : [ "http://www.mendeley.com/documents/?uuid=067c6bbc-9f8c-34b9-9883-071aab7cd793" ] } ], "mendeley" : { "formattedCitation" : "[12]", "plainTextFormattedCitation" : "[12]", "previouslyFormattedCitation" : "[12]" }, "properties" : {  }, "schema" : "https://github.com/citation-style-language/schema/raw/master/csl-citation.json" }</w:instrText>
      </w:r>
      <w:r w:rsidR="00A9593A" w:rsidRPr="00F6067A">
        <w:rPr>
          <w:rStyle w:val="Refdenotaalpie"/>
          <w:rFonts w:cs="Times New Roman"/>
          <w:lang w:val="en-US"/>
        </w:rPr>
        <w:fldChar w:fldCharType="separate"/>
      </w:r>
      <w:r w:rsidR="00A9593A" w:rsidRPr="00F6067A">
        <w:rPr>
          <w:rFonts w:cs="Times New Roman"/>
          <w:bCs/>
          <w:noProof/>
          <w:lang w:val="en-US"/>
        </w:rPr>
        <w:t>[12]</w:t>
      </w:r>
      <w:r w:rsidR="00A9593A" w:rsidRPr="00F6067A">
        <w:rPr>
          <w:rStyle w:val="Refdenotaalpie"/>
          <w:rFonts w:cs="Times New Roman"/>
          <w:lang w:val="en-US"/>
        </w:rPr>
        <w:fldChar w:fldCharType="end"/>
      </w:r>
      <w:r w:rsidRPr="00F6067A">
        <w:rPr>
          <w:rFonts w:cs="Times New Roman"/>
          <w:lang w:val="en-US"/>
        </w:rPr>
        <w:t xml:space="preserve">, annular </w:t>
      </w:r>
      <w:r w:rsidR="00A9593A" w:rsidRPr="00F6067A">
        <w:rPr>
          <w:rStyle w:val="Refdenotaalpie"/>
          <w:rFonts w:cs="Times New Roman"/>
          <w:lang w:val="en-US"/>
        </w:rPr>
        <w:fldChar w:fldCharType="begin" w:fldLock="1"/>
      </w:r>
      <w:r w:rsidR="00621530" w:rsidRPr="00F6067A">
        <w:rPr>
          <w:rFonts w:cs="Times New Roman"/>
          <w:lang w:val="en-US"/>
        </w:rPr>
        <w:instrText>ADDIN CSL_CITATION { "citationItems" : [ { "id" : "ITEM-1", "itemData" : { "DOI" : "10.1016/j.cherd.2011.12.014", "ISBN" : "0263-8762", "ISSN" : "02638762", "abstract" : "This study deals with the modelling of non-ideal flow in a tubular photocatalytic reactor with thin layer of TiO 2 photocatalyst. The objective was to analyse different level of mixing in the photoreactor applying basic principles of chemical reaction engineering. For this purpose photocatalytic oxidation of toluene was used as the model reaction. Photocatalytic reactor was operated in two different flow modes: classic type of an annular reactor with basically ideal (plug) flow with some extent of dispersion and annular flow reactor acted as stirred tank reactor with mixing of reaction mixture accomplished by recirculation. A series of experiments with step input disturbance at the entrance of the reactor with different air flow was performed in order to achieve better understanding of the reactor hydrodynamics. Several reactor models are applied, such as one dimensional model of tubular reactor at the steady state conditions, axial dispersion model at non-stationary conditions and the model of the continuous non-stationary stirred tank reactor. Numerical methods necessary for solving model equations and parameter estimation were described. \u00a9 2012 The Institution of Chemical Engineers.", "author" : [ { "dropping-particle" : "", "family" : "Jovi\u0107", "given" : "Franjo", "non-dropping-particle" : "", "parse-names" : false, "suffix" : "" }, { "dropping-particle" : "", "family" : "Kosar", "given" : "Vanja", "non-dropping-particle" : "", "parse-names" : false, "suffix" : "" }, { "dropping-particle" : "", "family" : "Toma\u0161i\u0107", "given" : "Vesna", "non-dropping-particle" : "", "parse-names" : false, "suffix" : "" }, { "dropping-particle" : "", "family" : "Gomzi", "given" : "Zoran", "non-dropping-particle" : "", "parse-names" : false, "suffix" : "" } ], "container-title" : "Chemical Engineering Research and Design", "id" : "ITEM-1", "issue" : "9", "issued" : { "date-parts" : [ [ "2012", "9", "1" ] ] }, "page" : "1297-1306", "publisher" : "Elsevier", "title" : "Non-ideal flow in an annular photocatalytic reactor", "type" : "article-journal", "volume" : "90" }, "uris" : [ "http://www.mendeley.com/documents/?uuid=bcc39030-d396-318c-a4cd-fe2eb70a6332" ] } ], "mendeley" : { "formattedCitation" : "[13]", "plainTextFormattedCitation" : "[13]", "previouslyFormattedCitation" : "[13]" }, "properties" : {  }, "schema" : "https://github.com/citation-style-language/schema/raw/master/csl-citation.json" }</w:instrText>
      </w:r>
      <w:r w:rsidR="00A9593A" w:rsidRPr="00F6067A">
        <w:rPr>
          <w:rStyle w:val="Refdenotaalpie"/>
          <w:rFonts w:cs="Times New Roman"/>
          <w:lang w:val="en-US"/>
        </w:rPr>
        <w:fldChar w:fldCharType="separate"/>
      </w:r>
      <w:r w:rsidR="00A9593A" w:rsidRPr="00F6067A">
        <w:rPr>
          <w:rFonts w:cs="Times New Roman"/>
          <w:bCs/>
          <w:noProof/>
          <w:lang w:val="en-US"/>
        </w:rPr>
        <w:t>[13]</w:t>
      </w:r>
      <w:r w:rsidR="00A9593A" w:rsidRPr="00F6067A">
        <w:rPr>
          <w:rStyle w:val="Refdenotaalpie"/>
          <w:rFonts w:cs="Times New Roman"/>
          <w:lang w:val="en-US"/>
        </w:rPr>
        <w:fldChar w:fldCharType="end"/>
      </w:r>
      <w:r w:rsidRPr="00F6067A">
        <w:rPr>
          <w:rFonts w:cs="Times New Roman"/>
          <w:lang w:val="en-US"/>
        </w:rPr>
        <w:t>, or monolith</w:t>
      </w:r>
      <w:r w:rsidR="00AB6A76" w:rsidRPr="00F6067A">
        <w:rPr>
          <w:rFonts w:cs="Times New Roman"/>
          <w:lang w:val="en-US"/>
        </w:rPr>
        <w:t xml:space="preserve"> system</w:t>
      </w:r>
      <w:r w:rsidRPr="00F6067A">
        <w:rPr>
          <w:rFonts w:cs="Times New Roman"/>
          <w:lang w:val="en-US"/>
        </w:rPr>
        <w:t xml:space="preserve"> </w:t>
      </w:r>
      <w:r w:rsidR="00A9593A" w:rsidRPr="00F6067A">
        <w:rPr>
          <w:rStyle w:val="Refdenotaalpie"/>
          <w:rFonts w:cs="Times New Roman"/>
          <w:lang w:val="en-US"/>
        </w:rPr>
        <w:fldChar w:fldCharType="begin" w:fldLock="1"/>
      </w:r>
      <w:r w:rsidR="00621530" w:rsidRPr="00F6067A">
        <w:rPr>
          <w:rFonts w:cs="Times New Roman"/>
          <w:lang w:val="en-US"/>
        </w:rPr>
        <w:instrText>ADDIN CSL_CITATION { "citationItems" : [ { "id" : "ITEM-1", "itemData" : { "DOI" : "10.1021/ie5016427", "ISSN" : "0888-5885", "author" : [ { "dropping-particle" : "", "family" : "Wang", "given" : "Xin", "non-dropping-particle" : "", "parse-names" : false, "suffix" : "" }, { "dropping-particle" : "", "family" : "Tan", "given" : "Xin", "non-dropping-particle" : "", "parse-names" : false, "suffix" : "" }, { "dropping-particle" : "", "family" : "Yu", "given" : "Tao", "non-dropping-particle" : "", "parse-names" : false, "suffix" : "" } ], "container-title" : "Industrial &amp; Engineering Chemistry Research", "id" : "ITEM-1", "issue" : "48", "issued" : { "date-parts" : [ [ "2014", "12", "3" ] ] }, "page" : "18402-18410", "title" : "Modeling of Formaldehyde Photocatalytic Degradation in a Honeycomb Monolith Reactor Using Computational Fluid Dynamics", "type" : "article-journal", "volume" : "53" }, "uris" : [ "http://www.mendeley.com/documents/?uuid=974ad2c6-c7af-388e-98e1-67f49a7690ff" ] } ], "mendeley" : { "formattedCitation" : "[14]", "plainTextFormattedCitation" : "[14]", "previouslyFormattedCitation" : "[14]" }, "properties" : {  }, "schema" : "https://github.com/citation-style-language/schema/raw/master/csl-citation.json" }</w:instrText>
      </w:r>
      <w:r w:rsidR="00A9593A" w:rsidRPr="00F6067A">
        <w:rPr>
          <w:rStyle w:val="Refdenotaalpie"/>
          <w:rFonts w:cs="Times New Roman"/>
          <w:lang w:val="en-US"/>
        </w:rPr>
        <w:fldChar w:fldCharType="separate"/>
      </w:r>
      <w:r w:rsidR="00A9593A" w:rsidRPr="00F6067A">
        <w:rPr>
          <w:rFonts w:cs="Times New Roman"/>
          <w:bCs/>
          <w:noProof/>
          <w:lang w:val="en-US"/>
        </w:rPr>
        <w:t>[14]</w:t>
      </w:r>
      <w:r w:rsidR="00A9593A" w:rsidRPr="00F6067A">
        <w:rPr>
          <w:rStyle w:val="Refdenotaalpie"/>
          <w:rFonts w:cs="Times New Roman"/>
          <w:lang w:val="en-US"/>
        </w:rPr>
        <w:fldChar w:fldCharType="end"/>
      </w:r>
      <w:r w:rsidRPr="00F6067A">
        <w:rPr>
          <w:rFonts w:cs="Times New Roman"/>
          <w:lang w:val="en-US"/>
        </w:rPr>
        <w:t xml:space="preserve"> </w:t>
      </w:r>
      <w:r w:rsidR="005D3120" w:rsidRPr="00F6067A">
        <w:rPr>
          <w:rFonts w:cs="Times New Roman"/>
          <w:lang w:val="en-US"/>
        </w:rPr>
        <w:t>among</w:t>
      </w:r>
      <w:r w:rsidRPr="00F6067A">
        <w:rPr>
          <w:rFonts w:cs="Times New Roman"/>
          <w:lang w:val="en-US"/>
        </w:rPr>
        <w:t xml:space="preserve"> others. However, to the best of the author’s knowledge, </w:t>
      </w:r>
      <w:r w:rsidR="00AB2975" w:rsidRPr="00F6067A">
        <w:rPr>
          <w:rFonts w:cs="Times New Roman"/>
          <w:lang w:val="en-US"/>
        </w:rPr>
        <w:t xml:space="preserve">Pelzers et al. </w:t>
      </w:r>
      <w:r w:rsidR="00AB2975" w:rsidRPr="00F6067A">
        <w:rPr>
          <w:rStyle w:val="Refdenotaalpie"/>
          <w:rFonts w:cs="Times New Roman"/>
          <w:lang w:val="en-US"/>
        </w:rPr>
        <w:fldChar w:fldCharType="begin" w:fldLock="1"/>
      </w:r>
      <w:r w:rsidR="00621530" w:rsidRPr="00F6067A">
        <w:rPr>
          <w:rFonts w:cs="Times New Roman"/>
          <w:lang w:val="en-US"/>
        </w:rPr>
        <w:instrText>ADDIN CSL_CITATION { "citationItems" : [ { "id" : "ITEM-1", "itemData" : { "DOI" : "10.1007/s11356-014-2552-1", "ISSN" : "0944-1344", "author" : [ { "dropping-particle" : "", "family" : "Pelzers", "given" : "R. S.", "non-dropping-particle" : "", "parse-names" : false, "suffix" : "" }, { "dropping-particle" : "", "family" : "Yu", "given" : "Q. L.", "non-dropping-particle" : "", "parse-names" : false, "suffix" : "" }, { "dropping-particle" : "", "family" : "Mangkuto", "given" : "R. A.", "non-dropping-particle" : "", "parse-names" : false, "suffix" : "" } ], "container-title" : "Environmental Science and Pollution Research", "id" : "ITEM-1", "issue" : "19", "issued" : { "date-parts" : [ [ "2014", "10", "6" ] ] }, "page" : "11142-11154", "publisher" : "Springer Berlin Heidelberg", "title" : "Radiation modeling of a photo-reactor using a backward ray-tracing method: an insight into indoor photocatalytic oxidation", "type" : "article-journal", "volume" : "21" }, "uris" : [ "http://www.mendeley.com/documents/?uuid=f37b89b8-c202-3ba9-ba78-a67402d1744c" ] } ], "mendeley" : { "formattedCitation" : "[15]", "plainTextFormattedCitation" : "[15]", "previouslyFormattedCitation" : "[15]" }, "properties" : {  }, "schema" : "https://github.com/citation-style-language/schema/raw/master/csl-citation.json" }</w:instrText>
      </w:r>
      <w:r w:rsidR="00AB2975" w:rsidRPr="00F6067A">
        <w:rPr>
          <w:rStyle w:val="Refdenotaalpie"/>
          <w:rFonts w:cs="Times New Roman"/>
          <w:lang w:val="en-US"/>
        </w:rPr>
        <w:fldChar w:fldCharType="separate"/>
      </w:r>
      <w:r w:rsidR="00AB2975" w:rsidRPr="00F6067A">
        <w:rPr>
          <w:rFonts w:cs="Times New Roman"/>
          <w:bCs/>
          <w:noProof/>
          <w:lang w:val="en-US"/>
        </w:rPr>
        <w:t>[15]</w:t>
      </w:r>
      <w:r w:rsidR="00AB2975" w:rsidRPr="00F6067A">
        <w:rPr>
          <w:rStyle w:val="Refdenotaalpie"/>
          <w:rFonts w:cs="Times New Roman"/>
          <w:lang w:val="en-US"/>
        </w:rPr>
        <w:fldChar w:fldCharType="end"/>
      </w:r>
      <w:r w:rsidR="00AB2975" w:rsidRPr="00F6067A">
        <w:rPr>
          <w:rFonts w:cs="Times New Roman"/>
          <w:lang w:val="en-US"/>
        </w:rPr>
        <w:t xml:space="preserve"> reported the only</w:t>
      </w:r>
      <w:r w:rsidR="00492140" w:rsidRPr="00F6067A">
        <w:rPr>
          <w:rFonts w:cs="Times New Roman"/>
          <w:lang w:val="en-US"/>
        </w:rPr>
        <w:t xml:space="preserve"> approach found </w:t>
      </w:r>
      <w:r w:rsidR="00AB2975" w:rsidRPr="00F6067A">
        <w:rPr>
          <w:rFonts w:cs="Times New Roman"/>
          <w:lang w:val="en-US"/>
        </w:rPr>
        <w:t xml:space="preserve">in literature to model the </w:t>
      </w:r>
      <w:r w:rsidR="00AB6A76" w:rsidRPr="00F6067A">
        <w:rPr>
          <w:rFonts w:cs="Times New Roman"/>
          <w:lang w:val="en-US"/>
        </w:rPr>
        <w:t>radiation field of a photo-</w:t>
      </w:r>
      <w:r w:rsidRPr="00F6067A">
        <w:rPr>
          <w:rFonts w:cs="Times New Roman"/>
          <w:lang w:val="en-US"/>
        </w:rPr>
        <w:t>reactor following the ISO 22197-1:2007 standard</w:t>
      </w:r>
      <w:r w:rsidR="00AB2975" w:rsidRPr="00F6067A">
        <w:rPr>
          <w:rFonts w:cs="Times New Roman"/>
          <w:lang w:val="en-US"/>
        </w:rPr>
        <w:t xml:space="preserve">. They use the </w:t>
      </w:r>
      <w:r w:rsidRPr="00F6067A">
        <w:rPr>
          <w:rFonts w:cs="Times New Roman"/>
          <w:lang w:val="en-US"/>
        </w:rPr>
        <w:t xml:space="preserve">RADIANCE lighting simulation tool, based on the backward ray-tracing modelling method, in a mirrored system </w:t>
      </w:r>
      <w:r w:rsidR="00AB2975" w:rsidRPr="00F6067A">
        <w:rPr>
          <w:rFonts w:cs="Times New Roman"/>
          <w:lang w:val="en-US"/>
        </w:rPr>
        <w:t>to calculat</w:t>
      </w:r>
      <w:r w:rsidR="00650272" w:rsidRPr="00F6067A">
        <w:rPr>
          <w:rFonts w:cs="Times New Roman"/>
          <w:lang w:val="en-US"/>
        </w:rPr>
        <w:t>e</w:t>
      </w:r>
      <w:r w:rsidR="00AB2975" w:rsidRPr="00F6067A">
        <w:rPr>
          <w:rFonts w:cs="Times New Roman"/>
          <w:lang w:val="en-US"/>
        </w:rPr>
        <w:t xml:space="preserve"> irradiation fluxes</w:t>
      </w:r>
      <w:r w:rsidRPr="00F6067A">
        <w:rPr>
          <w:rFonts w:cs="Times New Roman"/>
          <w:lang w:val="en-US"/>
        </w:rPr>
        <w:t xml:space="preserve">. </w:t>
      </w:r>
      <w:r w:rsidR="00AB2975" w:rsidRPr="00F6067A">
        <w:rPr>
          <w:rFonts w:cs="Times New Roman"/>
          <w:lang w:val="en-US"/>
        </w:rPr>
        <w:t xml:space="preserve">However, no </w:t>
      </w:r>
      <w:r w:rsidRPr="00F6067A">
        <w:rPr>
          <w:rFonts w:cs="Times New Roman"/>
          <w:lang w:val="en-US"/>
        </w:rPr>
        <w:t xml:space="preserve">global modelling approach including radiation field, fluid dynamics and a mechanistic kinetic model </w:t>
      </w:r>
      <w:r w:rsidR="00AB2975" w:rsidRPr="00F6067A">
        <w:rPr>
          <w:rFonts w:cs="Times New Roman"/>
          <w:lang w:val="en-US"/>
        </w:rPr>
        <w:t>description of the PCO reaction has been reported yet.</w:t>
      </w:r>
      <w:r w:rsidRPr="00F6067A">
        <w:rPr>
          <w:rFonts w:cs="Times New Roman"/>
          <w:lang w:val="en-US"/>
        </w:rPr>
        <w:t xml:space="preserve"> </w:t>
      </w:r>
    </w:p>
    <w:p w14:paraId="15F2165B" w14:textId="77777777" w:rsidR="00C70DCC" w:rsidRPr="00F6067A" w:rsidRDefault="00C70DCC" w:rsidP="00DE3AFB">
      <w:pPr>
        <w:spacing w:after="0" w:line="480" w:lineRule="auto"/>
        <w:rPr>
          <w:rFonts w:cs="Times New Roman"/>
          <w:lang w:val="en-US"/>
        </w:rPr>
      </w:pPr>
    </w:p>
    <w:p w14:paraId="3ADEE21C" w14:textId="77777777" w:rsidR="00E327A6" w:rsidRPr="00F6067A" w:rsidRDefault="00C70DCC" w:rsidP="00DE3AFB">
      <w:pPr>
        <w:spacing w:after="0" w:line="480" w:lineRule="auto"/>
        <w:rPr>
          <w:rFonts w:cs="Times New Roman"/>
          <w:lang w:val="en-US"/>
        </w:rPr>
      </w:pPr>
      <w:r w:rsidRPr="00F6067A">
        <w:rPr>
          <w:rFonts w:cs="Times New Roman"/>
          <w:lang w:val="en-US"/>
        </w:rPr>
        <w:t xml:space="preserve">In the present work, </w:t>
      </w:r>
      <w:r w:rsidR="00866DBD" w:rsidRPr="00F6067A">
        <w:rPr>
          <w:rFonts w:cs="Times New Roman"/>
          <w:lang w:val="en-US"/>
        </w:rPr>
        <w:t xml:space="preserve">modelling of the </w:t>
      </w:r>
      <w:r w:rsidR="00326300" w:rsidRPr="00F6067A">
        <w:rPr>
          <w:rFonts w:cs="Times New Roman"/>
          <w:lang w:val="en-US"/>
        </w:rPr>
        <w:t>reactor</w:t>
      </w:r>
      <w:r w:rsidRPr="00F6067A">
        <w:rPr>
          <w:rFonts w:cs="Times New Roman"/>
          <w:lang w:val="en-US"/>
        </w:rPr>
        <w:t xml:space="preserve"> radiation field and fluid dynamics were</w:t>
      </w:r>
      <w:r w:rsidR="00326300" w:rsidRPr="00F6067A">
        <w:rPr>
          <w:rFonts w:cs="Times New Roman"/>
          <w:lang w:val="en-US"/>
        </w:rPr>
        <w:t xml:space="preserve"> </w:t>
      </w:r>
      <w:r w:rsidR="00866DBD" w:rsidRPr="00F6067A">
        <w:rPr>
          <w:rFonts w:cs="Times New Roman"/>
          <w:lang w:val="en-US"/>
        </w:rPr>
        <w:t xml:space="preserve">integrated with the developed </w:t>
      </w:r>
      <w:r w:rsidR="007222E5" w:rsidRPr="00F6067A">
        <w:rPr>
          <w:rFonts w:cs="Times New Roman"/>
          <w:lang w:val="en-US"/>
        </w:rPr>
        <w:t xml:space="preserve">intrinsic kinetic model </w:t>
      </w:r>
      <w:r w:rsidR="00866DBD" w:rsidRPr="00F6067A">
        <w:rPr>
          <w:rFonts w:cs="Times New Roman"/>
          <w:lang w:val="en-US"/>
        </w:rPr>
        <w:t xml:space="preserve">to predict the NOx removal reaction under a wide range of operational conditions of </w:t>
      </w:r>
      <w:r w:rsidR="00066EEA" w:rsidRPr="00F6067A">
        <w:rPr>
          <w:rFonts w:cs="Times New Roman"/>
          <w:lang w:val="en-US"/>
        </w:rPr>
        <w:t xml:space="preserve">irradiation, </w:t>
      </w:r>
      <w:r w:rsidR="00516E6D" w:rsidRPr="00F6067A">
        <w:rPr>
          <w:rFonts w:cs="Times New Roman"/>
          <w:lang w:val="en-US"/>
        </w:rPr>
        <w:t>NO</w:t>
      </w:r>
      <w:r w:rsidR="00066EEA" w:rsidRPr="00F6067A">
        <w:rPr>
          <w:rFonts w:cs="Times New Roman"/>
          <w:lang w:val="en-US"/>
        </w:rPr>
        <w:t xml:space="preserve"> concentration and</w:t>
      </w:r>
      <w:r w:rsidR="00516E6D" w:rsidRPr="00F6067A">
        <w:rPr>
          <w:rFonts w:cs="Times New Roman"/>
          <w:lang w:val="en-US"/>
        </w:rPr>
        <w:t xml:space="preserve"> volumetric flow rate</w:t>
      </w:r>
      <w:r w:rsidR="007222E5" w:rsidRPr="00F6067A">
        <w:rPr>
          <w:rFonts w:cs="Times New Roman"/>
          <w:lang w:val="en-US"/>
        </w:rPr>
        <w:t xml:space="preserve">. </w:t>
      </w:r>
    </w:p>
    <w:p w14:paraId="33A93D48" w14:textId="77777777" w:rsidR="00E327A6" w:rsidRPr="00F6067A" w:rsidRDefault="00E327A6" w:rsidP="00E327A6">
      <w:pPr>
        <w:spacing w:after="0" w:line="480" w:lineRule="auto"/>
        <w:rPr>
          <w:rFonts w:cs="Times New Roman"/>
        </w:rPr>
      </w:pPr>
    </w:p>
    <w:p w14:paraId="134262F6" w14:textId="7D0E1CD9" w:rsidR="00E327A6" w:rsidRDefault="00E327A6" w:rsidP="00E327A6">
      <w:pPr>
        <w:spacing w:after="0" w:line="480" w:lineRule="auto"/>
        <w:rPr>
          <w:rFonts w:cs="Times New Roman"/>
          <w:color w:val="000000" w:themeColor="text1"/>
          <w:lang w:val="en-US"/>
        </w:rPr>
      </w:pPr>
      <w:r w:rsidRPr="00F6067A">
        <w:rPr>
          <w:rFonts w:cs="Times New Roman"/>
        </w:rPr>
        <w:t>Experimental validation of the developed kinetic model was carried out using an air purification reactor in accordance with the ISO 22197-1 standard. Experiments under controlled conditions of the operational variables were performed to obtain the intrinsic kinetic parameters that defines PCO reaction rate</w:t>
      </w:r>
      <w:r w:rsidR="0093385E" w:rsidRPr="00F6067A">
        <w:rPr>
          <w:rFonts w:cs="Times New Roman"/>
        </w:rPr>
        <w:t xml:space="preserve"> with and without considering mass transport limitations along the cross </w:t>
      </w:r>
      <w:r w:rsidR="003F25F0" w:rsidRPr="00F6067A">
        <w:rPr>
          <w:rFonts w:cs="Times New Roman"/>
        </w:rPr>
        <w:t xml:space="preserve">section of the reactor. </w:t>
      </w:r>
      <w:r w:rsidRPr="00F6067A">
        <w:rPr>
          <w:rFonts w:cs="Times New Roman"/>
        </w:rPr>
        <w:t xml:space="preserve">In addition to that, a </w:t>
      </w:r>
      <w:r w:rsidRPr="00F6067A">
        <w:rPr>
          <w:rFonts w:cs="Times New Roman"/>
          <w:lang w:val="en-US"/>
        </w:rPr>
        <w:t>numerical simulation model of the reactor was developed using the finite volume method based ANSYS Fluent computationa</w:t>
      </w:r>
      <w:r>
        <w:rPr>
          <w:rFonts w:cs="Times New Roman"/>
          <w:color w:val="000000" w:themeColor="text1"/>
          <w:lang w:val="en-US"/>
        </w:rPr>
        <w:t xml:space="preserve">l </w:t>
      </w:r>
      <w:r w:rsidRPr="00326300">
        <w:rPr>
          <w:rFonts w:cs="Times New Roman"/>
          <w:color w:val="000000" w:themeColor="text1"/>
          <w:lang w:val="en-US"/>
        </w:rPr>
        <w:t>tool</w:t>
      </w:r>
      <w:r>
        <w:rPr>
          <w:rFonts w:cs="Times New Roman"/>
          <w:color w:val="000000" w:themeColor="text1"/>
          <w:lang w:val="en-US"/>
        </w:rPr>
        <w:t>. Fluid dynamics and radiation transport was modelled, simulated and validated, verifying the fulfillment of the ISO standard requirements.</w:t>
      </w:r>
      <w:r w:rsidR="00F84FCA">
        <w:rPr>
          <w:rFonts w:cs="Times New Roman"/>
          <w:color w:val="000000" w:themeColor="text1"/>
          <w:lang w:val="en-US"/>
        </w:rPr>
        <w:t xml:space="preserve"> </w:t>
      </w:r>
      <w:r w:rsidR="0093385E">
        <w:rPr>
          <w:rFonts w:cs="Times New Roman"/>
          <w:color w:val="000000" w:themeColor="text1"/>
          <w:lang w:val="en-US"/>
        </w:rPr>
        <w:t xml:space="preserve">The photochemical reaction and mass balances of NOx </w:t>
      </w:r>
      <w:r w:rsidR="00F84FCA">
        <w:rPr>
          <w:rFonts w:cs="Times New Roman"/>
          <w:color w:val="000000" w:themeColor="text1"/>
          <w:lang w:val="en-US"/>
        </w:rPr>
        <w:t xml:space="preserve">coupled with the obtained velocity field, </w:t>
      </w:r>
      <w:r w:rsidR="0093385E">
        <w:rPr>
          <w:rFonts w:cs="Times New Roman"/>
          <w:color w:val="000000" w:themeColor="text1"/>
          <w:lang w:val="en-US"/>
        </w:rPr>
        <w:t xml:space="preserve">were </w:t>
      </w:r>
      <w:r w:rsidR="00F84FCA">
        <w:rPr>
          <w:rFonts w:cs="Times New Roman"/>
          <w:color w:val="000000" w:themeColor="text1"/>
          <w:lang w:val="en-US"/>
        </w:rPr>
        <w:t xml:space="preserve">also </w:t>
      </w:r>
      <w:r w:rsidR="0093385E">
        <w:rPr>
          <w:rFonts w:cs="Times New Roman"/>
          <w:color w:val="000000" w:themeColor="text1"/>
          <w:lang w:val="en-US"/>
        </w:rPr>
        <w:t xml:space="preserve">modelled. </w:t>
      </w:r>
      <w:r>
        <w:rPr>
          <w:rFonts w:cs="Times New Roman"/>
          <w:color w:val="000000" w:themeColor="text1"/>
          <w:lang w:val="en-US"/>
        </w:rPr>
        <w:t xml:space="preserve">Results provided some general guidelines of the simplifications that can be considered when using this photoreactor under standardized conditions. </w:t>
      </w:r>
    </w:p>
    <w:p w14:paraId="0A1EF2FB" w14:textId="673F26D2" w:rsidR="00E327A6" w:rsidRDefault="00E327A6" w:rsidP="00DE3AFB">
      <w:pPr>
        <w:spacing w:after="0" w:line="480" w:lineRule="auto"/>
        <w:rPr>
          <w:rFonts w:cs="Times New Roman"/>
          <w:color w:val="000000" w:themeColor="text1"/>
          <w:lang w:val="en-US"/>
        </w:rPr>
      </w:pPr>
    </w:p>
    <w:p w14:paraId="67B529DF" w14:textId="4EAE271A" w:rsidR="002D297C" w:rsidRPr="00DE3AFB" w:rsidRDefault="007222E5" w:rsidP="00DE3AFB">
      <w:pPr>
        <w:spacing w:after="0" w:line="480" w:lineRule="auto"/>
        <w:rPr>
          <w:rFonts w:cs="Times New Roman"/>
          <w:color w:val="000000" w:themeColor="text1"/>
          <w:lang w:val="en-US"/>
        </w:rPr>
      </w:pPr>
      <w:r>
        <w:rPr>
          <w:rFonts w:cs="Times New Roman"/>
          <w:color w:val="000000" w:themeColor="text1"/>
          <w:lang w:val="en-US"/>
        </w:rPr>
        <w:t xml:space="preserve">Predicted results </w:t>
      </w:r>
      <w:r w:rsidR="00866DBD">
        <w:rPr>
          <w:rFonts w:cs="Times New Roman"/>
          <w:color w:val="000000" w:themeColor="text1"/>
          <w:lang w:val="en-US"/>
        </w:rPr>
        <w:t xml:space="preserve">were successfully validated with </w:t>
      </w:r>
      <w:r w:rsidR="009364C5">
        <w:rPr>
          <w:rFonts w:cs="Times New Roman"/>
          <w:color w:val="000000" w:themeColor="text1"/>
          <w:lang w:val="en-US"/>
        </w:rPr>
        <w:t xml:space="preserve">experimental </w:t>
      </w:r>
      <w:r w:rsidR="00866DBD">
        <w:rPr>
          <w:rFonts w:cs="Times New Roman"/>
          <w:color w:val="000000" w:themeColor="text1"/>
          <w:lang w:val="en-US"/>
        </w:rPr>
        <w:t xml:space="preserve">data, confirming </w:t>
      </w:r>
      <w:r w:rsidR="009364C5">
        <w:rPr>
          <w:rFonts w:cs="Times New Roman"/>
          <w:color w:val="000000" w:themeColor="text1"/>
          <w:lang w:val="en-US"/>
        </w:rPr>
        <w:t xml:space="preserve">that the proposed kinetic model, parameters and </w:t>
      </w:r>
      <w:r w:rsidR="00C70DCC">
        <w:rPr>
          <w:rFonts w:cs="Times New Roman"/>
          <w:color w:val="000000" w:themeColor="text1"/>
          <w:lang w:val="en-US"/>
        </w:rPr>
        <w:t xml:space="preserve">methodology </w:t>
      </w:r>
      <w:r w:rsidR="00DF20A0">
        <w:rPr>
          <w:rFonts w:cs="Times New Roman"/>
          <w:color w:val="000000" w:themeColor="text1"/>
          <w:lang w:val="en-US"/>
        </w:rPr>
        <w:t>are</w:t>
      </w:r>
      <w:r w:rsidR="009364C5">
        <w:rPr>
          <w:rFonts w:cs="Times New Roman"/>
          <w:color w:val="000000" w:themeColor="text1"/>
          <w:lang w:val="en-US"/>
        </w:rPr>
        <w:t xml:space="preserve"> </w:t>
      </w:r>
      <w:r w:rsidR="00F26622">
        <w:rPr>
          <w:rFonts w:cs="Times New Roman"/>
          <w:color w:val="000000" w:themeColor="text1"/>
          <w:lang w:val="en-US"/>
        </w:rPr>
        <w:t>a</w:t>
      </w:r>
      <w:r w:rsidR="009364C5">
        <w:rPr>
          <w:rFonts w:cs="Times New Roman"/>
          <w:color w:val="000000" w:themeColor="text1"/>
          <w:lang w:val="en-US"/>
        </w:rPr>
        <w:t xml:space="preserve"> useful contribution to air purification apparatus design, scaling up and NOx conversion prediction, </w:t>
      </w:r>
      <w:r w:rsidR="00203AD9">
        <w:rPr>
          <w:rFonts w:cs="Times New Roman"/>
          <w:color w:val="000000" w:themeColor="text1"/>
          <w:lang w:val="en-US"/>
        </w:rPr>
        <w:t xml:space="preserve">allowing the future design of more efficient apparatus. </w:t>
      </w:r>
    </w:p>
    <w:p w14:paraId="1E35162F" w14:textId="56F63581" w:rsidR="00650272" w:rsidRPr="00D76AA6" w:rsidRDefault="00650272" w:rsidP="009926CC">
      <w:pPr>
        <w:rPr>
          <w:lang w:val="en-US"/>
        </w:rPr>
      </w:pPr>
    </w:p>
    <w:p w14:paraId="2C1437DD" w14:textId="2B4783D6" w:rsidR="008E4358" w:rsidRDefault="008E4358" w:rsidP="00DA68F6">
      <w:pPr>
        <w:pStyle w:val="Prrafodelista"/>
        <w:numPr>
          <w:ilvl w:val="0"/>
          <w:numId w:val="1"/>
        </w:numPr>
        <w:spacing w:after="0" w:line="360" w:lineRule="auto"/>
        <w:rPr>
          <w:rFonts w:cs="Times New Roman"/>
          <w:b/>
        </w:rPr>
      </w:pPr>
      <w:r w:rsidRPr="00DA68F6">
        <w:rPr>
          <w:rFonts w:cs="Times New Roman"/>
          <w:b/>
        </w:rPr>
        <w:t>Experimental</w:t>
      </w:r>
    </w:p>
    <w:p w14:paraId="719982E1" w14:textId="77777777" w:rsidR="00F2424D" w:rsidRPr="00DA68F6" w:rsidRDefault="00F2424D" w:rsidP="00F2424D">
      <w:pPr>
        <w:pStyle w:val="Prrafodelista"/>
        <w:spacing w:after="0" w:line="360" w:lineRule="auto"/>
        <w:ind w:left="360"/>
        <w:rPr>
          <w:rFonts w:cs="Times New Roman"/>
          <w:b/>
        </w:rPr>
      </w:pPr>
    </w:p>
    <w:p w14:paraId="1EAFE9B0" w14:textId="56B2CD9E" w:rsidR="00325663" w:rsidRPr="00516E6D" w:rsidRDefault="000F0F98" w:rsidP="00DA68F6">
      <w:pPr>
        <w:pStyle w:val="Prrafodelista"/>
        <w:numPr>
          <w:ilvl w:val="1"/>
          <w:numId w:val="1"/>
        </w:numPr>
        <w:spacing w:after="0" w:line="360" w:lineRule="auto"/>
        <w:rPr>
          <w:rFonts w:cs="Times New Roman"/>
          <w:b/>
        </w:rPr>
      </w:pPr>
      <w:r w:rsidRPr="00516E6D">
        <w:rPr>
          <w:rFonts w:cs="Times New Roman"/>
          <w:b/>
        </w:rPr>
        <w:t>Photoreactor</w:t>
      </w:r>
      <w:r w:rsidR="009364C5" w:rsidRPr="00516E6D">
        <w:rPr>
          <w:rFonts w:cs="Times New Roman"/>
          <w:b/>
        </w:rPr>
        <w:t xml:space="preserve"> </w:t>
      </w:r>
      <w:r w:rsidR="00481FF5" w:rsidRPr="00516E6D">
        <w:rPr>
          <w:rFonts w:cs="Times New Roman"/>
          <w:b/>
        </w:rPr>
        <w:t>details</w:t>
      </w:r>
    </w:p>
    <w:p w14:paraId="593BCF66" w14:textId="77777777" w:rsidR="009364C5" w:rsidRDefault="009364C5" w:rsidP="009364C5">
      <w:pPr>
        <w:spacing w:after="0" w:line="360" w:lineRule="auto"/>
        <w:rPr>
          <w:rFonts w:cs="Times New Roman"/>
        </w:rPr>
      </w:pPr>
    </w:p>
    <w:p w14:paraId="295E81AE" w14:textId="1AED2952" w:rsidR="00FB6F91" w:rsidRPr="009364C5" w:rsidRDefault="00576B54" w:rsidP="00DE3AFB">
      <w:pPr>
        <w:spacing w:after="0" w:line="480" w:lineRule="auto"/>
        <w:rPr>
          <w:rFonts w:cs="Times New Roman"/>
          <w:color w:val="FF0000"/>
        </w:rPr>
      </w:pPr>
      <w:r w:rsidRPr="00DA68F6">
        <w:rPr>
          <w:rFonts w:cs="Times New Roman"/>
        </w:rPr>
        <w:t>The</w:t>
      </w:r>
      <w:r w:rsidR="002C0C9F" w:rsidRPr="00DA68F6">
        <w:rPr>
          <w:rFonts w:cs="Times New Roman"/>
        </w:rPr>
        <w:t xml:space="preserve"> photocatalytic expe</w:t>
      </w:r>
      <w:r w:rsidR="0034564A" w:rsidRPr="00DA68F6">
        <w:rPr>
          <w:rFonts w:cs="Times New Roman"/>
        </w:rPr>
        <w:t xml:space="preserve">riments were carried out in a </w:t>
      </w:r>
      <w:r w:rsidR="00E30E26" w:rsidRPr="00DA68F6">
        <w:rPr>
          <w:rFonts w:cs="Times New Roman"/>
        </w:rPr>
        <w:t xml:space="preserve">continuous </w:t>
      </w:r>
      <w:r w:rsidR="0034564A" w:rsidRPr="00DA68F6">
        <w:rPr>
          <w:rFonts w:cs="Times New Roman"/>
        </w:rPr>
        <w:t xml:space="preserve">flat plate </w:t>
      </w:r>
      <w:r w:rsidR="009364C5">
        <w:rPr>
          <w:rFonts w:cs="Times New Roman"/>
        </w:rPr>
        <w:t>photo</w:t>
      </w:r>
      <w:r w:rsidR="0034564A" w:rsidRPr="00DA68F6">
        <w:rPr>
          <w:rFonts w:cs="Times New Roman"/>
        </w:rPr>
        <w:t xml:space="preserve">reactor designed </w:t>
      </w:r>
      <w:r w:rsidR="00AB6A76">
        <w:rPr>
          <w:rFonts w:cs="Times New Roman"/>
        </w:rPr>
        <w:t xml:space="preserve">according the </w:t>
      </w:r>
      <w:r w:rsidR="0034564A" w:rsidRPr="00DA68F6">
        <w:rPr>
          <w:rFonts w:cs="Times New Roman"/>
        </w:rPr>
        <w:t>ISO 22197-1:2007</w:t>
      </w:r>
      <w:r w:rsidR="000C68A2">
        <w:rPr>
          <w:rFonts w:cs="Times New Roman"/>
        </w:rPr>
        <w:t xml:space="preserve"> </w:t>
      </w:r>
      <w:r w:rsidR="006C5200">
        <w:rPr>
          <w:rFonts w:cs="Times New Roman"/>
        </w:rPr>
        <w:t>(Fig. 1</w:t>
      </w:r>
      <w:r w:rsidR="007A174D">
        <w:rPr>
          <w:rFonts w:cs="Times New Roman"/>
        </w:rPr>
        <w:t>A</w:t>
      </w:r>
      <w:r w:rsidR="000C68A2" w:rsidRPr="004B36CA">
        <w:rPr>
          <w:rFonts w:cs="Times New Roman"/>
        </w:rPr>
        <w:t>)</w:t>
      </w:r>
      <w:r w:rsidR="0040669A">
        <w:rPr>
          <w:rFonts w:cs="Times New Roman"/>
        </w:rPr>
        <w:t>.</w:t>
      </w:r>
      <w:r w:rsidR="0034564A" w:rsidRPr="004B36CA">
        <w:rPr>
          <w:rFonts w:cs="Times New Roman"/>
        </w:rPr>
        <w:t xml:space="preserve"> </w:t>
      </w:r>
      <w:r w:rsidR="0040669A">
        <w:rPr>
          <w:rFonts w:cs="Times New Roman"/>
        </w:rPr>
        <w:t>T</w:t>
      </w:r>
      <w:r w:rsidR="00E7715B" w:rsidRPr="004B36CA">
        <w:rPr>
          <w:rFonts w:cs="Times New Roman"/>
        </w:rPr>
        <w:t>he</w:t>
      </w:r>
      <w:r w:rsidR="001E05C9">
        <w:rPr>
          <w:rFonts w:cs="Times New Roman"/>
        </w:rPr>
        <w:t xml:space="preserve"> complete</w:t>
      </w:r>
      <w:r w:rsidR="00E7715B" w:rsidRPr="004B36CA">
        <w:rPr>
          <w:rFonts w:cs="Times New Roman"/>
        </w:rPr>
        <w:t xml:space="preserve"> experimen</w:t>
      </w:r>
      <w:r w:rsidR="00A61C1E" w:rsidRPr="004B36CA">
        <w:rPr>
          <w:rFonts w:cs="Times New Roman"/>
        </w:rPr>
        <w:t xml:space="preserve">tal </w:t>
      </w:r>
      <w:r w:rsidR="009364C5">
        <w:rPr>
          <w:rFonts w:cs="Times New Roman"/>
        </w:rPr>
        <w:t xml:space="preserve">set-up </w:t>
      </w:r>
      <w:r w:rsidR="0040669A">
        <w:rPr>
          <w:rFonts w:cs="Times New Roman"/>
        </w:rPr>
        <w:t xml:space="preserve">is </w:t>
      </w:r>
      <w:r w:rsidR="00A61C1E" w:rsidRPr="004B36CA">
        <w:rPr>
          <w:rFonts w:cs="Times New Roman"/>
        </w:rPr>
        <w:t>represented</w:t>
      </w:r>
      <w:r w:rsidR="00CC5CEF" w:rsidRPr="004B36CA">
        <w:rPr>
          <w:rFonts w:cs="Times New Roman"/>
        </w:rPr>
        <w:t xml:space="preserve"> schematically</w:t>
      </w:r>
      <w:r w:rsidR="00A61C1E" w:rsidRPr="004B36CA">
        <w:rPr>
          <w:rFonts w:cs="Times New Roman"/>
        </w:rPr>
        <w:t xml:space="preserve"> in</w:t>
      </w:r>
      <w:r w:rsidR="007A174D">
        <w:rPr>
          <w:rFonts w:cs="Times New Roman"/>
        </w:rPr>
        <w:t xml:space="preserve"> Fig. 1B</w:t>
      </w:r>
      <w:r w:rsidR="004B5C66">
        <w:rPr>
          <w:rFonts w:cs="Times New Roman"/>
        </w:rPr>
        <w:t>.</w:t>
      </w:r>
      <w:r w:rsidR="007A174D">
        <w:rPr>
          <w:rFonts w:cs="Times New Roman"/>
        </w:rPr>
        <w:t xml:space="preserve"> </w:t>
      </w:r>
      <w:r w:rsidR="00FE70AB" w:rsidRPr="00DA68F6">
        <w:rPr>
          <w:rFonts w:cs="Times New Roman"/>
        </w:rPr>
        <w:t>The photoreactor consists of a</w:t>
      </w:r>
      <w:r w:rsidR="00AC53B3" w:rsidRPr="00DA68F6">
        <w:rPr>
          <w:rFonts w:cs="Times New Roman"/>
        </w:rPr>
        <w:t xml:space="preserve"> stainless steel</w:t>
      </w:r>
      <w:r w:rsidR="00FE70AB" w:rsidRPr="00DA68F6">
        <w:rPr>
          <w:rFonts w:cs="Times New Roman"/>
        </w:rPr>
        <w:t xml:space="preserve"> rectangular cavity with </w:t>
      </w:r>
      <w:r w:rsidR="00103118" w:rsidRPr="00DA68F6">
        <w:rPr>
          <w:rFonts w:cs="Times New Roman"/>
        </w:rPr>
        <w:lastRenderedPageBreak/>
        <w:t>internal dimensions</w:t>
      </w:r>
      <w:r w:rsidR="00EE42FE" w:rsidRPr="00DA68F6">
        <w:rPr>
          <w:rFonts w:cs="Times New Roman"/>
        </w:rPr>
        <w:t xml:space="preserve"> of 200 mm </w:t>
      </w:r>
      <w:r w:rsidR="001E05C9">
        <w:rPr>
          <w:rFonts w:cs="Times New Roman"/>
        </w:rPr>
        <w:t>×</w:t>
      </w:r>
      <w:r w:rsidR="00EE42FE" w:rsidRPr="00DA68F6">
        <w:rPr>
          <w:rFonts w:cs="Times New Roman"/>
        </w:rPr>
        <w:t xml:space="preserve"> 5</w:t>
      </w:r>
      <w:r w:rsidR="00FE70AB" w:rsidRPr="00DA68F6">
        <w:rPr>
          <w:rFonts w:cs="Times New Roman"/>
        </w:rPr>
        <w:t xml:space="preserve">0 mm </w:t>
      </w:r>
      <w:r w:rsidR="001E05C9">
        <w:rPr>
          <w:rFonts w:cs="Times New Roman"/>
        </w:rPr>
        <w:t>×</w:t>
      </w:r>
      <w:r w:rsidR="00FE70AB" w:rsidRPr="00DA68F6">
        <w:rPr>
          <w:rFonts w:cs="Times New Roman"/>
        </w:rPr>
        <w:t xml:space="preserve"> </w:t>
      </w:r>
      <w:r w:rsidR="00EE42FE" w:rsidRPr="00DA68F6">
        <w:rPr>
          <w:rFonts w:cs="Times New Roman"/>
          <w:color w:val="000000" w:themeColor="text1"/>
        </w:rPr>
        <w:t>20 mm</w:t>
      </w:r>
      <w:r w:rsidR="00FE70AB" w:rsidRPr="00DA68F6">
        <w:rPr>
          <w:rFonts w:cs="Times New Roman"/>
          <w:color w:val="FF0000"/>
        </w:rPr>
        <w:t xml:space="preserve"> </w:t>
      </w:r>
      <w:r w:rsidR="00FE70AB" w:rsidRPr="00DA68F6">
        <w:rPr>
          <w:rFonts w:cs="Times New Roman"/>
        </w:rPr>
        <w:t>(</w:t>
      </w:r>
      <w:r w:rsidR="00103118" w:rsidRPr="00DA68F6">
        <w:rPr>
          <w:rFonts w:cs="Times New Roman"/>
        </w:rPr>
        <w:t xml:space="preserve">length </w:t>
      </w:r>
      <w:r w:rsidR="001E05C9">
        <w:rPr>
          <w:rFonts w:cs="Times New Roman"/>
        </w:rPr>
        <w:t>×</w:t>
      </w:r>
      <w:r w:rsidR="00103118" w:rsidRPr="00DA68F6">
        <w:rPr>
          <w:rFonts w:cs="Times New Roman"/>
        </w:rPr>
        <w:t xml:space="preserve"> width </w:t>
      </w:r>
      <w:r w:rsidR="001E05C9">
        <w:rPr>
          <w:rFonts w:cs="Times New Roman"/>
        </w:rPr>
        <w:t>×</w:t>
      </w:r>
      <w:r w:rsidR="00103118" w:rsidRPr="00DA68F6">
        <w:rPr>
          <w:rFonts w:cs="Times New Roman"/>
        </w:rPr>
        <w:t xml:space="preserve"> depth</w:t>
      </w:r>
      <w:r w:rsidR="00103118" w:rsidRPr="005F0211">
        <w:rPr>
          <w:rFonts w:cs="Times New Roman"/>
        </w:rPr>
        <w:t>)</w:t>
      </w:r>
      <w:r w:rsidR="00BE426F" w:rsidRPr="005F0211">
        <w:rPr>
          <w:rFonts w:cs="Times New Roman"/>
        </w:rPr>
        <w:t xml:space="preserve"> which embeds</w:t>
      </w:r>
      <w:r w:rsidR="00152BD7" w:rsidRPr="005F0211">
        <w:rPr>
          <w:rFonts w:cs="Times New Roman"/>
        </w:rPr>
        <w:t xml:space="preserve"> a</w:t>
      </w:r>
      <w:r w:rsidR="00BE426F" w:rsidRPr="005F0211">
        <w:rPr>
          <w:rFonts w:cs="Times New Roman"/>
        </w:rPr>
        <w:t xml:space="preserve"> </w:t>
      </w:r>
      <w:r w:rsidR="00555F3D" w:rsidRPr="005F0211">
        <w:rPr>
          <w:rFonts w:cs="Times New Roman"/>
        </w:rPr>
        <w:t xml:space="preserve">ceramic </w:t>
      </w:r>
      <w:r w:rsidR="00BE426F" w:rsidRPr="005F0211">
        <w:rPr>
          <w:rFonts w:cs="Times New Roman"/>
        </w:rPr>
        <w:t xml:space="preserve">planar sample inside </w:t>
      </w:r>
      <w:r w:rsidR="00AC53B3" w:rsidRPr="005F0211">
        <w:rPr>
          <w:rFonts w:cs="Times New Roman"/>
        </w:rPr>
        <w:t>with</w:t>
      </w:r>
      <w:r w:rsidR="003A449D" w:rsidRPr="005F0211">
        <w:rPr>
          <w:rFonts w:cs="Times New Roman"/>
        </w:rPr>
        <w:t xml:space="preserve"> a </w:t>
      </w:r>
      <w:r w:rsidR="00103118" w:rsidRPr="005F0211">
        <w:rPr>
          <w:rFonts w:cs="Times New Roman"/>
        </w:rPr>
        <w:t>size</w:t>
      </w:r>
      <w:r w:rsidR="00EE42FE" w:rsidRPr="005F0211">
        <w:rPr>
          <w:rFonts w:cs="Times New Roman"/>
        </w:rPr>
        <w:t xml:space="preserve"> of 100 mm </w:t>
      </w:r>
      <w:r w:rsidR="001E05C9" w:rsidRPr="005F0211">
        <w:rPr>
          <w:rFonts w:cs="Times New Roman"/>
        </w:rPr>
        <w:t>×</w:t>
      </w:r>
      <w:r w:rsidR="00EE42FE" w:rsidRPr="005F0211">
        <w:rPr>
          <w:rFonts w:cs="Times New Roman"/>
        </w:rPr>
        <w:t xml:space="preserve"> 5</w:t>
      </w:r>
      <w:r w:rsidR="003A449D" w:rsidRPr="005F0211">
        <w:rPr>
          <w:rFonts w:cs="Times New Roman"/>
        </w:rPr>
        <w:t>0 mm</w:t>
      </w:r>
      <w:r w:rsidR="00EE42FE" w:rsidRPr="005F0211">
        <w:rPr>
          <w:rFonts w:cs="Times New Roman"/>
        </w:rPr>
        <w:t xml:space="preserve"> </w:t>
      </w:r>
      <w:r w:rsidR="001E05C9" w:rsidRPr="005F0211">
        <w:rPr>
          <w:rFonts w:cs="Times New Roman"/>
        </w:rPr>
        <w:t>×</w:t>
      </w:r>
      <w:r w:rsidR="00EE42FE" w:rsidRPr="005F0211">
        <w:rPr>
          <w:rFonts w:cs="Times New Roman"/>
        </w:rPr>
        <w:t xml:space="preserve"> 15 mm</w:t>
      </w:r>
      <w:r w:rsidR="003A449D" w:rsidRPr="005F0211">
        <w:rPr>
          <w:rFonts w:cs="Times New Roman"/>
        </w:rPr>
        <w:t xml:space="preserve"> (</w:t>
      </w:r>
      <w:r w:rsidR="00EE42FE" w:rsidRPr="005F0211">
        <w:rPr>
          <w:rFonts w:cs="Times New Roman"/>
        </w:rPr>
        <w:t xml:space="preserve">l </w:t>
      </w:r>
      <w:r w:rsidR="001E05C9" w:rsidRPr="005F0211">
        <w:rPr>
          <w:rFonts w:cs="Times New Roman"/>
        </w:rPr>
        <w:t>×</w:t>
      </w:r>
      <w:r w:rsidR="00EE42FE" w:rsidRPr="005F0211">
        <w:rPr>
          <w:rFonts w:cs="Times New Roman"/>
        </w:rPr>
        <w:t xml:space="preserve"> w </w:t>
      </w:r>
      <w:r w:rsidR="001E05C9" w:rsidRPr="005F0211">
        <w:rPr>
          <w:rFonts w:cs="Times New Roman"/>
        </w:rPr>
        <w:t>×</w:t>
      </w:r>
      <w:r w:rsidR="00EE42FE" w:rsidRPr="005F0211">
        <w:rPr>
          <w:rFonts w:cs="Times New Roman"/>
        </w:rPr>
        <w:t xml:space="preserve"> d</w:t>
      </w:r>
      <w:r w:rsidR="003A449D" w:rsidRPr="005F0211">
        <w:rPr>
          <w:rFonts w:cs="Times New Roman"/>
        </w:rPr>
        <w:t>). The ceramic sample surface is coated with</w:t>
      </w:r>
      <w:r w:rsidR="00AB3291" w:rsidRPr="005F0211">
        <w:rPr>
          <w:rFonts w:cs="Times New Roman"/>
        </w:rPr>
        <w:t xml:space="preserve"> a commercial TiO</w:t>
      </w:r>
      <w:r w:rsidR="00AB3291" w:rsidRPr="005F0211">
        <w:rPr>
          <w:rFonts w:cs="Times New Roman"/>
          <w:vertAlign w:val="subscript"/>
        </w:rPr>
        <w:t>2</w:t>
      </w:r>
      <w:r w:rsidR="00AB3291" w:rsidRPr="005F0211">
        <w:rPr>
          <w:rFonts w:cs="Times New Roman"/>
        </w:rPr>
        <w:t xml:space="preserve"> </w:t>
      </w:r>
      <w:r w:rsidR="00E7329F" w:rsidRPr="005F0211">
        <w:rPr>
          <w:rFonts w:cs="Times New Roman"/>
        </w:rPr>
        <w:t>synthesized through a sol-gel method</w:t>
      </w:r>
      <w:r w:rsidR="00AC53B3" w:rsidRPr="005F0211">
        <w:rPr>
          <w:rFonts w:cs="Times New Roman"/>
        </w:rPr>
        <w:t xml:space="preserve">. </w:t>
      </w:r>
      <w:r w:rsidR="00237183" w:rsidRPr="005F0211">
        <w:rPr>
          <w:rFonts w:cs="Times New Roman"/>
        </w:rPr>
        <w:t xml:space="preserve">According to standard ISO the sample surface is </w:t>
      </w:r>
      <w:r w:rsidR="00EB7DA0" w:rsidRPr="005F0211">
        <w:rPr>
          <w:rFonts w:cs="Times New Roman"/>
        </w:rPr>
        <w:t>5 mm beneat</w:t>
      </w:r>
      <w:r w:rsidR="007874F9" w:rsidRPr="005F0211">
        <w:rPr>
          <w:rFonts w:cs="Times New Roman"/>
        </w:rPr>
        <w:t>h</w:t>
      </w:r>
      <w:r w:rsidR="000F75D7" w:rsidRPr="005F0211">
        <w:rPr>
          <w:rFonts w:cs="Times New Roman"/>
        </w:rPr>
        <w:t xml:space="preserve"> of a borosilicate</w:t>
      </w:r>
      <w:r w:rsidR="007874F9" w:rsidRPr="005F0211">
        <w:rPr>
          <w:rFonts w:cs="Times New Roman"/>
        </w:rPr>
        <w:t xml:space="preserve"> </w:t>
      </w:r>
      <w:r w:rsidR="00555F3D" w:rsidRPr="005F0211">
        <w:rPr>
          <w:rFonts w:cs="Times New Roman"/>
        </w:rPr>
        <w:t>glass</w:t>
      </w:r>
      <w:r w:rsidR="007874F9" w:rsidRPr="005F0211">
        <w:rPr>
          <w:rFonts w:cs="Times New Roman"/>
        </w:rPr>
        <w:t xml:space="preserve"> cover</w:t>
      </w:r>
      <w:r w:rsidR="00555F3D" w:rsidRPr="005F0211">
        <w:rPr>
          <w:rFonts w:cs="Times New Roman"/>
        </w:rPr>
        <w:t xml:space="preserve"> plate </w:t>
      </w:r>
      <w:r w:rsidR="000F75D7" w:rsidRPr="005F0211">
        <w:rPr>
          <w:rFonts w:cs="Times New Roman"/>
        </w:rPr>
        <w:t xml:space="preserve">with high transmittance </w:t>
      </w:r>
      <w:r w:rsidR="00EB7DA0" w:rsidRPr="005F0211">
        <w:rPr>
          <w:rFonts w:cs="Times New Roman"/>
        </w:rPr>
        <w:t xml:space="preserve">allowing the </w:t>
      </w:r>
      <w:r w:rsidR="009B707E" w:rsidRPr="005F0211">
        <w:rPr>
          <w:rFonts w:cs="Times New Roman"/>
        </w:rPr>
        <w:t xml:space="preserve">irradiation of the photocatalytic materials. </w:t>
      </w:r>
      <w:r w:rsidR="00FB6F91" w:rsidRPr="005F0211">
        <w:rPr>
          <w:rFonts w:cs="Times New Roman"/>
          <w:color w:val="000000" w:themeColor="text1"/>
        </w:rPr>
        <w:t>A completely developed flow inside the reactor</w:t>
      </w:r>
      <w:r w:rsidR="001C2A3C" w:rsidRPr="005F0211">
        <w:rPr>
          <w:rFonts w:cs="Times New Roman"/>
          <w:color w:val="000000" w:themeColor="text1"/>
        </w:rPr>
        <w:t xml:space="preserve"> </w:t>
      </w:r>
      <w:r w:rsidR="00FB6F91" w:rsidRPr="005F0211">
        <w:rPr>
          <w:rFonts w:cs="Times New Roman"/>
          <w:color w:val="000000" w:themeColor="text1"/>
        </w:rPr>
        <w:t xml:space="preserve">is assured by </w:t>
      </w:r>
      <w:r w:rsidR="006B2CC4" w:rsidRPr="005F0211">
        <w:rPr>
          <w:rFonts w:cs="Times New Roman"/>
          <w:color w:val="000000" w:themeColor="text1"/>
        </w:rPr>
        <w:t>a reactor length</w:t>
      </w:r>
      <w:r w:rsidR="00FB6F91" w:rsidRPr="005F0211">
        <w:rPr>
          <w:rFonts w:cs="Times New Roman"/>
          <w:color w:val="000000" w:themeColor="text1"/>
        </w:rPr>
        <w:t xml:space="preserve"> double </w:t>
      </w:r>
      <w:r w:rsidR="006B2CC4" w:rsidRPr="005F0211">
        <w:rPr>
          <w:rFonts w:cs="Times New Roman"/>
          <w:color w:val="000000" w:themeColor="text1"/>
        </w:rPr>
        <w:t>that</w:t>
      </w:r>
      <w:r w:rsidR="00FB6F91" w:rsidRPr="005F0211">
        <w:rPr>
          <w:rFonts w:cs="Times New Roman"/>
          <w:color w:val="000000" w:themeColor="text1"/>
        </w:rPr>
        <w:t xml:space="preserve"> the sample length</w:t>
      </w:r>
      <w:r w:rsidR="006B2CC4" w:rsidRPr="005F0211">
        <w:rPr>
          <w:rFonts w:cs="Times New Roman"/>
          <w:color w:val="000000" w:themeColor="text1"/>
        </w:rPr>
        <w:t>.</w:t>
      </w:r>
    </w:p>
    <w:p w14:paraId="32788747" w14:textId="77777777" w:rsidR="009364C5" w:rsidRPr="00DA68F6" w:rsidRDefault="009364C5" w:rsidP="00DE3AFB">
      <w:pPr>
        <w:spacing w:after="0" w:line="480" w:lineRule="auto"/>
        <w:rPr>
          <w:rFonts w:cs="Times New Roman"/>
        </w:rPr>
      </w:pPr>
    </w:p>
    <w:p w14:paraId="29A1AB55" w14:textId="0EB31B3A" w:rsidR="008C711E" w:rsidRDefault="00297215" w:rsidP="00DE3AFB">
      <w:pPr>
        <w:spacing w:after="0" w:line="480" w:lineRule="auto"/>
        <w:rPr>
          <w:rFonts w:cs="Times New Roman"/>
        </w:rPr>
      </w:pPr>
      <w:r w:rsidRPr="00DA68F6">
        <w:rPr>
          <w:rFonts w:cs="Times New Roman"/>
        </w:rPr>
        <w:t>Two</w:t>
      </w:r>
      <w:r w:rsidR="00FD261E" w:rsidRPr="00DA68F6">
        <w:rPr>
          <w:rFonts w:cs="Times New Roman"/>
        </w:rPr>
        <w:t xml:space="preserve"> </w:t>
      </w:r>
      <w:r w:rsidR="00B314C3" w:rsidRPr="00DA68F6">
        <w:rPr>
          <w:rFonts w:cs="Times New Roman"/>
        </w:rPr>
        <w:t xml:space="preserve">UVA </w:t>
      </w:r>
      <w:r w:rsidR="00197E52" w:rsidRPr="00DA68F6">
        <w:rPr>
          <w:rFonts w:cs="Times New Roman"/>
        </w:rPr>
        <w:t>Phillips TL-</w:t>
      </w:r>
      <w:r w:rsidR="00FD261E" w:rsidRPr="00DA68F6">
        <w:rPr>
          <w:rFonts w:cs="Times New Roman"/>
        </w:rPr>
        <w:t xml:space="preserve">8 W/05 </w:t>
      </w:r>
      <w:r w:rsidR="00B314C3" w:rsidRPr="00DA68F6">
        <w:rPr>
          <w:rFonts w:cs="Times New Roman"/>
        </w:rPr>
        <w:t>fluorescent</w:t>
      </w:r>
      <w:r w:rsidR="00FD261E" w:rsidRPr="00DA68F6">
        <w:rPr>
          <w:rFonts w:cs="Times New Roman"/>
        </w:rPr>
        <w:t xml:space="preserve"> lamp</w:t>
      </w:r>
      <w:r w:rsidRPr="00DA68F6">
        <w:rPr>
          <w:rFonts w:cs="Times New Roman"/>
        </w:rPr>
        <w:t>s</w:t>
      </w:r>
      <w:r w:rsidR="004C0176">
        <w:rPr>
          <w:rFonts w:cs="Times New Roman"/>
        </w:rPr>
        <w:t xml:space="preserve"> (UV-</w:t>
      </w:r>
      <w:r w:rsidR="00F15F9E">
        <w:rPr>
          <w:rFonts w:cs="Times New Roman"/>
        </w:rPr>
        <w:t xml:space="preserve">A emission 17.5 W </w:t>
      </w:r>
      <w:r w:rsidR="009364C5">
        <w:rPr>
          <w:rFonts w:cs="Times New Roman"/>
        </w:rPr>
        <w:t>m</w:t>
      </w:r>
      <w:r w:rsidR="009364C5" w:rsidRPr="009364C5">
        <w:rPr>
          <w:rFonts w:cs="Times New Roman"/>
          <w:vertAlign w:val="superscript"/>
        </w:rPr>
        <w:t>-2</w:t>
      </w:r>
      <w:r w:rsidR="00481FF5">
        <w:rPr>
          <w:rFonts w:cs="Times New Roman"/>
          <w:vertAlign w:val="superscript"/>
        </w:rPr>
        <w:t xml:space="preserve"> </w:t>
      </w:r>
      <w:r w:rsidR="00481FF5">
        <w:rPr>
          <w:rFonts w:cs="Times New Roman"/>
        </w:rPr>
        <w:t>measured experimentally</w:t>
      </w:r>
      <w:r w:rsidR="009364C5">
        <w:rPr>
          <w:rFonts w:cs="Times New Roman"/>
        </w:rPr>
        <w:t>)</w:t>
      </w:r>
      <w:r w:rsidRPr="00DA68F6">
        <w:rPr>
          <w:rFonts w:cs="Times New Roman"/>
        </w:rPr>
        <w:t xml:space="preserve"> were used as</w:t>
      </w:r>
      <w:r w:rsidR="00B314C3" w:rsidRPr="00DA68F6">
        <w:rPr>
          <w:rFonts w:cs="Times New Roman"/>
        </w:rPr>
        <w:t xml:space="preserve"> a radiation source with a maximum emission</w:t>
      </w:r>
      <w:r w:rsidR="00197E52" w:rsidRPr="00DA68F6">
        <w:rPr>
          <w:rFonts w:cs="Times New Roman"/>
        </w:rPr>
        <w:t xml:space="preserve"> at 365 nm wavelength.</w:t>
      </w:r>
      <w:r w:rsidR="005D64F4" w:rsidRPr="00DA68F6">
        <w:rPr>
          <w:rFonts w:cs="Times New Roman"/>
        </w:rPr>
        <w:t xml:space="preserve"> </w:t>
      </w:r>
      <w:r w:rsidR="00A7447A" w:rsidRPr="00DA68F6">
        <w:rPr>
          <w:rFonts w:cs="Times New Roman"/>
        </w:rPr>
        <w:t>To avoid the end-effects b</w:t>
      </w:r>
      <w:r w:rsidR="005D64F4" w:rsidRPr="00DA68F6">
        <w:rPr>
          <w:rFonts w:cs="Times New Roman"/>
        </w:rPr>
        <w:t xml:space="preserve">oth </w:t>
      </w:r>
      <w:r w:rsidR="00B314C3" w:rsidRPr="00DA68F6">
        <w:rPr>
          <w:rFonts w:cs="Times New Roman"/>
        </w:rPr>
        <w:t xml:space="preserve">lamps length </w:t>
      </w:r>
      <w:r w:rsidR="005D64F4" w:rsidRPr="00DA68F6">
        <w:rPr>
          <w:rFonts w:cs="Times New Roman"/>
        </w:rPr>
        <w:t>28.8 cm</w:t>
      </w:r>
      <w:r w:rsidR="00A7447A" w:rsidRPr="00DA68F6">
        <w:rPr>
          <w:rFonts w:cs="Times New Roman"/>
        </w:rPr>
        <w:t xml:space="preserve">, being the extremes outside the reactor and </w:t>
      </w:r>
      <w:r w:rsidR="005D64F4" w:rsidRPr="00DA68F6">
        <w:rPr>
          <w:rFonts w:cs="Times New Roman"/>
        </w:rPr>
        <w:t>placed in the</w:t>
      </w:r>
      <w:r w:rsidR="00C16FBE" w:rsidRPr="00DA68F6">
        <w:rPr>
          <w:rFonts w:cs="Times New Roman"/>
        </w:rPr>
        <w:t xml:space="preserve"> longitudinal</w:t>
      </w:r>
      <w:r w:rsidR="005D64F4" w:rsidRPr="00DA68F6">
        <w:rPr>
          <w:rFonts w:cs="Times New Roman"/>
        </w:rPr>
        <w:t xml:space="preserve"> axis of the reactor </w:t>
      </w:r>
      <w:r w:rsidR="00AD56B5" w:rsidRPr="00DA68F6">
        <w:rPr>
          <w:rFonts w:cs="Times New Roman"/>
        </w:rPr>
        <w:t xml:space="preserve">situated </w:t>
      </w:r>
      <w:r w:rsidR="005D64F4" w:rsidRPr="00DA68F6">
        <w:rPr>
          <w:rFonts w:cs="Times New Roman"/>
        </w:rPr>
        <w:t>on</w:t>
      </w:r>
      <w:r w:rsidR="007D1EFE">
        <w:rPr>
          <w:rFonts w:cs="Times New Roman"/>
        </w:rPr>
        <w:t xml:space="preserve"> a mobile support to </w:t>
      </w:r>
      <w:r w:rsidR="005D64F4" w:rsidRPr="00DA68F6">
        <w:rPr>
          <w:rFonts w:cs="Times New Roman"/>
        </w:rPr>
        <w:t xml:space="preserve">set the </w:t>
      </w:r>
      <w:r w:rsidR="00A7447A" w:rsidRPr="00DA68F6">
        <w:rPr>
          <w:rFonts w:cs="Times New Roman"/>
        </w:rPr>
        <w:t>irradiance</w:t>
      </w:r>
      <w:r w:rsidR="006B2CC4" w:rsidRPr="00DA68F6">
        <w:rPr>
          <w:rFonts w:cs="Times New Roman"/>
        </w:rPr>
        <w:t xml:space="preserve"> on</w:t>
      </w:r>
      <w:r w:rsidR="00A7447A" w:rsidRPr="00DA68F6">
        <w:rPr>
          <w:rFonts w:cs="Times New Roman"/>
        </w:rPr>
        <w:t xml:space="preserve"> the </w:t>
      </w:r>
      <w:r w:rsidR="00914173">
        <w:rPr>
          <w:rFonts w:cs="Times New Roman"/>
        </w:rPr>
        <w:t xml:space="preserve">photocatalyst </w:t>
      </w:r>
      <w:r w:rsidR="00A7447A" w:rsidRPr="00DA68F6">
        <w:rPr>
          <w:rFonts w:cs="Times New Roman"/>
        </w:rPr>
        <w:t>surface at</w:t>
      </w:r>
      <w:r w:rsidR="00481FF5">
        <w:rPr>
          <w:rFonts w:cs="Times New Roman"/>
        </w:rPr>
        <w:t xml:space="preserve"> 10 W </w:t>
      </w:r>
      <w:r w:rsidR="005D64F4" w:rsidRPr="00DA68F6">
        <w:rPr>
          <w:rFonts w:cs="Times New Roman"/>
        </w:rPr>
        <w:t>m</w:t>
      </w:r>
      <w:r w:rsidR="00481FF5" w:rsidRPr="00481FF5">
        <w:rPr>
          <w:rFonts w:cs="Times New Roman"/>
          <w:vertAlign w:val="superscript"/>
        </w:rPr>
        <w:t>-</w:t>
      </w:r>
      <w:r w:rsidR="005D64F4" w:rsidRPr="00DA68F6">
        <w:rPr>
          <w:rFonts w:cs="Times New Roman"/>
          <w:vertAlign w:val="superscript"/>
        </w:rPr>
        <w:t>2</w:t>
      </w:r>
      <w:r w:rsidR="005D64F4" w:rsidRPr="00DA68F6">
        <w:rPr>
          <w:rFonts w:cs="Times New Roman"/>
        </w:rPr>
        <w:t xml:space="preserve"> according to the ISO</w:t>
      </w:r>
      <w:r w:rsidR="00481FF5">
        <w:rPr>
          <w:rFonts w:cs="Times New Roman"/>
        </w:rPr>
        <w:t xml:space="preserve"> (distance needed 3.6</w:t>
      </w:r>
      <w:r w:rsidR="007D1EFE">
        <w:rPr>
          <w:rFonts w:cs="Times New Roman"/>
        </w:rPr>
        <w:t xml:space="preserve"> cm)</w:t>
      </w:r>
      <w:r w:rsidR="005D64F4" w:rsidRPr="00DA68F6">
        <w:rPr>
          <w:rFonts w:cs="Times New Roman"/>
        </w:rPr>
        <w:t xml:space="preserve">. </w:t>
      </w:r>
    </w:p>
    <w:p w14:paraId="468277DE" w14:textId="14ACD876" w:rsidR="000C68A2" w:rsidRDefault="000C68A2" w:rsidP="00A81EF7">
      <w:pPr>
        <w:keepNext/>
        <w:spacing w:after="0" w:line="360" w:lineRule="auto"/>
        <w:ind w:firstLine="357"/>
        <w:jc w:val="center"/>
      </w:pPr>
    </w:p>
    <w:p w14:paraId="45F8F35E" w14:textId="4E2F241F" w:rsidR="00DB043E" w:rsidRDefault="007A174D" w:rsidP="007A174D">
      <w:pPr>
        <w:keepNext/>
        <w:spacing w:after="0" w:line="360" w:lineRule="auto"/>
        <w:ind w:firstLine="357"/>
        <w:jc w:val="center"/>
      </w:pPr>
      <w:r w:rsidRPr="007A174D">
        <w:rPr>
          <w:noProof/>
          <w:lang w:val="es-ES" w:eastAsia="es-ES"/>
        </w:rPr>
        <w:drawing>
          <wp:inline distT="0" distB="0" distL="0" distR="0" wp14:anchorId="3C5CF589" wp14:editId="08D435A3">
            <wp:extent cx="4663779" cy="3657600"/>
            <wp:effectExtent l="0" t="0" r="0" b="0"/>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78300" cy="3668988"/>
                    </a:xfrm>
                    <a:prstGeom prst="rect">
                      <a:avLst/>
                    </a:prstGeom>
                    <a:noFill/>
                    <a:ln>
                      <a:noFill/>
                    </a:ln>
                  </pic:spPr>
                </pic:pic>
              </a:graphicData>
            </a:graphic>
          </wp:inline>
        </w:drawing>
      </w:r>
    </w:p>
    <w:p w14:paraId="6F3D5E40" w14:textId="779A88E4" w:rsidR="00DB043E" w:rsidRDefault="004B36CA" w:rsidP="003100E4">
      <w:pPr>
        <w:pStyle w:val="Descripcin"/>
        <w:spacing w:after="0" w:line="480" w:lineRule="auto"/>
        <w:rPr>
          <w:i w:val="0"/>
          <w:color w:val="auto"/>
          <w:sz w:val="22"/>
          <w:szCs w:val="22"/>
        </w:rPr>
      </w:pPr>
      <w:bookmarkStart w:id="0" w:name="_Ref488964812"/>
      <w:r w:rsidRPr="003100E4">
        <w:rPr>
          <w:i w:val="0"/>
          <w:color w:val="auto"/>
          <w:sz w:val="22"/>
          <w:szCs w:val="22"/>
        </w:rPr>
        <w:t xml:space="preserve">Fig. </w:t>
      </w:r>
      <w:bookmarkEnd w:id="0"/>
      <w:r w:rsidR="007A174D" w:rsidRPr="003100E4">
        <w:rPr>
          <w:i w:val="0"/>
          <w:color w:val="auto"/>
          <w:sz w:val="22"/>
          <w:szCs w:val="22"/>
        </w:rPr>
        <w:t>1</w:t>
      </w:r>
      <w:r w:rsidR="00481FF5" w:rsidRPr="003100E4">
        <w:rPr>
          <w:i w:val="0"/>
          <w:color w:val="auto"/>
          <w:sz w:val="22"/>
          <w:szCs w:val="22"/>
        </w:rPr>
        <w:t>.</w:t>
      </w:r>
      <w:r w:rsidR="007A174D" w:rsidRPr="003100E4">
        <w:rPr>
          <w:i w:val="0"/>
          <w:color w:val="000000" w:themeColor="text1"/>
          <w:sz w:val="22"/>
          <w:szCs w:val="22"/>
        </w:rPr>
        <w:t xml:space="preserve">  A)</w:t>
      </w:r>
      <w:r w:rsidR="00914173">
        <w:rPr>
          <w:i w:val="0"/>
          <w:color w:val="000000" w:themeColor="text1"/>
          <w:sz w:val="22"/>
          <w:szCs w:val="22"/>
        </w:rPr>
        <w:t xml:space="preserve"> 3D S</w:t>
      </w:r>
      <w:r w:rsidR="005C0DD5" w:rsidRPr="003100E4">
        <w:rPr>
          <w:i w:val="0"/>
          <w:color w:val="000000" w:themeColor="text1"/>
          <w:sz w:val="22"/>
          <w:szCs w:val="22"/>
        </w:rPr>
        <w:t>chematic view of the air purification photoreactor.</w:t>
      </w:r>
      <w:r w:rsidR="00C8158D" w:rsidRPr="003100E4">
        <w:rPr>
          <w:color w:val="auto"/>
          <w:sz w:val="22"/>
          <w:szCs w:val="22"/>
        </w:rPr>
        <w:t xml:space="preserve"> </w:t>
      </w:r>
      <w:r w:rsidR="007A174D" w:rsidRPr="003100E4">
        <w:rPr>
          <w:i w:val="0"/>
          <w:color w:val="auto"/>
          <w:sz w:val="22"/>
          <w:szCs w:val="22"/>
        </w:rPr>
        <w:t xml:space="preserve">B) </w:t>
      </w:r>
      <w:r w:rsidR="005C0DD5" w:rsidRPr="003100E4">
        <w:rPr>
          <w:i w:val="0"/>
          <w:color w:val="auto"/>
          <w:sz w:val="22"/>
          <w:szCs w:val="22"/>
        </w:rPr>
        <w:t>Scheme of the photo</w:t>
      </w:r>
      <w:r w:rsidR="00914173">
        <w:rPr>
          <w:i w:val="0"/>
          <w:color w:val="auto"/>
          <w:sz w:val="22"/>
          <w:szCs w:val="22"/>
        </w:rPr>
        <w:t xml:space="preserve">catalytic experimental </w:t>
      </w:r>
      <w:r w:rsidR="005C0DD5" w:rsidRPr="003100E4">
        <w:rPr>
          <w:i w:val="0"/>
          <w:color w:val="auto"/>
          <w:sz w:val="22"/>
          <w:szCs w:val="22"/>
        </w:rPr>
        <w:t xml:space="preserve">set-up.  </w:t>
      </w:r>
    </w:p>
    <w:p w14:paraId="7E8292BA" w14:textId="77777777" w:rsidR="00375FE1" w:rsidRPr="00375FE1" w:rsidRDefault="00375FE1" w:rsidP="00375FE1"/>
    <w:p w14:paraId="18F00C82" w14:textId="61307B9E" w:rsidR="00375FE1" w:rsidRDefault="00375FE1" w:rsidP="00375FE1">
      <w:pPr>
        <w:spacing w:after="0" w:line="480" w:lineRule="auto"/>
        <w:rPr>
          <w:rFonts w:cs="Times New Roman"/>
        </w:rPr>
      </w:pPr>
      <w:r w:rsidRPr="00DA68F6">
        <w:rPr>
          <w:rFonts w:cs="Times New Roman"/>
        </w:rPr>
        <w:lastRenderedPageBreak/>
        <w:t xml:space="preserve">As </w:t>
      </w:r>
      <w:r>
        <w:rPr>
          <w:rFonts w:cs="Times New Roman"/>
        </w:rPr>
        <w:t xml:space="preserve">it </w:t>
      </w:r>
      <w:r w:rsidRPr="00DA68F6">
        <w:rPr>
          <w:rFonts w:cs="Times New Roman"/>
        </w:rPr>
        <w:t xml:space="preserve">can be seen from </w:t>
      </w:r>
      <w:r>
        <w:rPr>
          <w:rFonts w:cs="Times New Roman"/>
        </w:rPr>
        <w:t>Fig.</w:t>
      </w:r>
      <w:r w:rsidR="006C5200">
        <w:rPr>
          <w:rFonts w:cs="Times New Roman"/>
        </w:rPr>
        <w:t xml:space="preserve"> </w:t>
      </w:r>
      <w:r>
        <w:rPr>
          <w:rFonts w:cs="Times New Roman"/>
        </w:rPr>
        <w:t xml:space="preserve">1B, </w:t>
      </w:r>
      <w:r w:rsidRPr="00DA68F6">
        <w:rPr>
          <w:rFonts w:cs="Times New Roman"/>
        </w:rPr>
        <w:t xml:space="preserve">the gas mixture </w:t>
      </w:r>
      <w:r>
        <w:rPr>
          <w:rFonts w:cs="Times New Roman"/>
        </w:rPr>
        <w:t>is composed of pure</w:t>
      </w:r>
      <w:r w:rsidRPr="00DA68F6">
        <w:rPr>
          <w:rFonts w:cs="Times New Roman"/>
        </w:rPr>
        <w:t xml:space="preserve"> </w:t>
      </w:r>
      <w:r>
        <w:rPr>
          <w:rFonts w:cs="Times New Roman"/>
        </w:rPr>
        <w:t xml:space="preserve">air (humidified to achieve 50 % RH) </w:t>
      </w:r>
      <w:r w:rsidRPr="00DA68F6">
        <w:rPr>
          <w:rFonts w:cs="Times New Roman"/>
        </w:rPr>
        <w:t>and the NO pollutant stabilized in N</w:t>
      </w:r>
      <w:r w:rsidRPr="00DA68F6">
        <w:rPr>
          <w:rFonts w:cs="Times New Roman"/>
          <w:vertAlign w:val="subscript"/>
        </w:rPr>
        <w:t>2</w:t>
      </w:r>
      <w:r>
        <w:rPr>
          <w:rFonts w:cs="Times New Roman"/>
        </w:rPr>
        <w:t xml:space="preserve"> from a gas cylinder (104 ppm). The total gas flow </w:t>
      </w:r>
      <w:r w:rsidRPr="00DA68F6">
        <w:rPr>
          <w:rFonts w:cs="Times New Roman"/>
        </w:rPr>
        <w:t>is</w:t>
      </w:r>
      <w:r>
        <w:rPr>
          <w:rFonts w:cs="Times New Roman"/>
        </w:rPr>
        <w:t xml:space="preserve"> </w:t>
      </w:r>
      <w:r w:rsidRPr="00DA68F6">
        <w:rPr>
          <w:rFonts w:cs="Times New Roman"/>
        </w:rPr>
        <w:t xml:space="preserve">fed to the reactor, being fixed by mass-flow controllers to reach the desired </w:t>
      </w:r>
      <w:r>
        <w:rPr>
          <w:rFonts w:cs="Times New Roman"/>
        </w:rPr>
        <w:t xml:space="preserve">NO </w:t>
      </w:r>
      <w:r w:rsidRPr="00DA68F6">
        <w:rPr>
          <w:rFonts w:cs="Times New Roman"/>
        </w:rPr>
        <w:t>concentration</w:t>
      </w:r>
      <w:r>
        <w:rPr>
          <w:rFonts w:cs="Times New Roman"/>
        </w:rPr>
        <w:t xml:space="preserve"> in the inlet</w:t>
      </w:r>
      <w:r w:rsidRPr="00DA68F6">
        <w:rPr>
          <w:rFonts w:cs="Times New Roman"/>
        </w:rPr>
        <w:t xml:space="preserve">. </w:t>
      </w:r>
      <w:r>
        <w:rPr>
          <w:rFonts w:cs="Times New Roman"/>
        </w:rPr>
        <w:t>Two</w:t>
      </w:r>
      <w:r w:rsidRPr="00DA68F6">
        <w:rPr>
          <w:rFonts w:cs="Times New Roman"/>
        </w:rPr>
        <w:t xml:space="preserve"> three-way valve</w:t>
      </w:r>
      <w:r>
        <w:rPr>
          <w:rFonts w:cs="Times New Roman"/>
        </w:rPr>
        <w:t>s</w:t>
      </w:r>
      <w:r w:rsidRPr="00DA68F6">
        <w:rPr>
          <w:rFonts w:cs="Times New Roman"/>
        </w:rPr>
        <w:t xml:space="preserve"> direct the flow either to the photoreact</w:t>
      </w:r>
      <w:r>
        <w:rPr>
          <w:rFonts w:cs="Times New Roman"/>
        </w:rPr>
        <w:t>or or to a by-pass mode. Then, only</w:t>
      </w:r>
      <w:r w:rsidRPr="00DA68F6">
        <w:rPr>
          <w:rFonts w:cs="Times New Roman"/>
        </w:rPr>
        <w:t xml:space="preserve"> 700 </w:t>
      </w:r>
      <w:r>
        <w:rPr>
          <w:rFonts w:cs="Times New Roman"/>
        </w:rPr>
        <w:t>cm</w:t>
      </w:r>
      <w:r w:rsidRPr="007E11F1">
        <w:rPr>
          <w:rFonts w:cs="Times New Roman"/>
          <w:vertAlign w:val="superscript"/>
        </w:rPr>
        <w:t>3</w:t>
      </w:r>
      <w:r>
        <w:rPr>
          <w:rFonts w:cs="Times New Roman"/>
        </w:rPr>
        <w:t xml:space="preserve"> </w:t>
      </w:r>
      <w:r w:rsidRPr="00DA68F6">
        <w:rPr>
          <w:rFonts w:cs="Times New Roman"/>
        </w:rPr>
        <w:t>min</w:t>
      </w:r>
      <w:r w:rsidRPr="00481FF5">
        <w:rPr>
          <w:rFonts w:cs="Times New Roman"/>
          <w:vertAlign w:val="superscript"/>
        </w:rPr>
        <w:t>-1</w:t>
      </w:r>
      <w:r w:rsidRPr="00DA68F6">
        <w:rPr>
          <w:rFonts w:cs="Times New Roman"/>
        </w:rPr>
        <w:t xml:space="preserve"> flow pass through a NO</w:t>
      </w:r>
      <w:r w:rsidRPr="00DA68F6">
        <w:rPr>
          <w:rFonts w:cs="Times New Roman"/>
          <w:vertAlign w:val="subscript"/>
        </w:rPr>
        <w:t>X</w:t>
      </w:r>
      <w:r w:rsidRPr="00DA68F6">
        <w:rPr>
          <w:rFonts w:cs="Times New Roman"/>
        </w:rPr>
        <w:t xml:space="preserve"> </w:t>
      </w:r>
      <w:r w:rsidRPr="00375FE1">
        <w:rPr>
          <w:rFonts w:cs="Times New Roman"/>
        </w:rPr>
        <w:t>Analyzer (Signal NOx analyzer, model 447) operating under the chemiluminescence detection principle according to ISO standard 7996 and the rest is discarded through a duct. The evolution of the NOx concentration with reaction time is measured and the signal send to the datalogger (Combilog 1022)</w:t>
      </w:r>
      <w:r>
        <w:rPr>
          <w:rFonts w:cs="Times New Roman"/>
        </w:rPr>
        <w:t>.</w:t>
      </w:r>
      <w:r w:rsidRPr="00DA68F6">
        <w:rPr>
          <w:rFonts w:cs="Times New Roman"/>
        </w:rPr>
        <w:t xml:space="preserve"> </w:t>
      </w:r>
    </w:p>
    <w:p w14:paraId="5BF532E8" w14:textId="77777777" w:rsidR="00DA68F6" w:rsidRPr="00DA68F6" w:rsidRDefault="00DA68F6" w:rsidP="00DA68F6">
      <w:pPr>
        <w:spacing w:after="0" w:line="360" w:lineRule="auto"/>
        <w:ind w:firstLine="357"/>
        <w:rPr>
          <w:rFonts w:cs="Times New Roman"/>
        </w:rPr>
      </w:pPr>
    </w:p>
    <w:p w14:paraId="68AEE2B8" w14:textId="6E42C63D" w:rsidR="000F0F98" w:rsidRPr="00516E6D" w:rsidRDefault="00AF7C4B" w:rsidP="00DA68F6">
      <w:pPr>
        <w:pStyle w:val="Prrafodelista"/>
        <w:numPr>
          <w:ilvl w:val="1"/>
          <w:numId w:val="1"/>
        </w:numPr>
        <w:spacing w:after="0" w:line="360" w:lineRule="auto"/>
        <w:rPr>
          <w:rFonts w:cs="Times New Roman"/>
          <w:b/>
        </w:rPr>
      </w:pPr>
      <w:r w:rsidRPr="00516E6D">
        <w:rPr>
          <w:rFonts w:cs="Times New Roman"/>
          <w:b/>
        </w:rPr>
        <w:t>E</w:t>
      </w:r>
      <w:r w:rsidR="000F0F98" w:rsidRPr="00516E6D">
        <w:rPr>
          <w:rFonts w:cs="Times New Roman"/>
          <w:b/>
        </w:rPr>
        <w:t>xperimental</w:t>
      </w:r>
      <w:r w:rsidR="00481FF5" w:rsidRPr="00516E6D">
        <w:rPr>
          <w:rFonts w:cs="Times New Roman"/>
          <w:b/>
        </w:rPr>
        <w:t xml:space="preserve"> reaction procedure</w:t>
      </w:r>
    </w:p>
    <w:p w14:paraId="183C9107" w14:textId="77777777" w:rsidR="005A2568" w:rsidRPr="00DA68F6" w:rsidRDefault="005A2568" w:rsidP="005A2568">
      <w:pPr>
        <w:pStyle w:val="Prrafodelista"/>
        <w:spacing w:after="0" w:line="360" w:lineRule="auto"/>
        <w:ind w:left="357"/>
        <w:rPr>
          <w:rFonts w:cs="Times New Roman"/>
          <w:i/>
        </w:rPr>
      </w:pPr>
    </w:p>
    <w:p w14:paraId="61945C2F" w14:textId="7A38218C" w:rsidR="00E528C0" w:rsidRPr="00E528C0" w:rsidRDefault="00E528C0" w:rsidP="00E528C0">
      <w:pPr>
        <w:spacing w:after="0" w:line="480" w:lineRule="auto"/>
        <w:rPr>
          <w:rFonts w:cs="Times New Roman"/>
        </w:rPr>
      </w:pPr>
      <w:r w:rsidRPr="00E528C0">
        <w:rPr>
          <w:rFonts w:cs="Times New Roman"/>
        </w:rPr>
        <w:t xml:space="preserve">According to the ISO specification, the sample must be irradiated at least 5 h, to ensure the removal of organic matter present on the photocatalytic sample. Thus, a preconditioning step of the test sample </w:t>
      </w:r>
      <w:r w:rsidR="005F0211">
        <w:rPr>
          <w:rFonts w:cs="Times New Roman"/>
        </w:rPr>
        <w:t>was</w:t>
      </w:r>
      <w:r w:rsidRPr="00E528C0">
        <w:rPr>
          <w:rFonts w:cs="Times New Roman"/>
        </w:rPr>
        <w:t xml:space="preserve"> carried out to consider the photocatalyst surface exposed to the gas stream as pristine. The set temperature of the whole system and relative humidity (R.H.) during the experiments are 25 ± 2.5 ᵒC and 50 %, respectively. Flow rate, temperature, R.H. and pressure are controlled by automated plant, using electronic mass flow controllers, specific sensors and automated valves. </w:t>
      </w:r>
    </w:p>
    <w:p w14:paraId="198A2426" w14:textId="3686F3AB" w:rsidR="00F2424D" w:rsidRPr="009C35B4" w:rsidRDefault="009C35B4" w:rsidP="00DE3AFB">
      <w:pPr>
        <w:spacing w:after="0" w:line="480" w:lineRule="auto"/>
        <w:rPr>
          <w:rFonts w:cs="Times New Roman"/>
          <w:color w:val="FF0000"/>
        </w:rPr>
      </w:pPr>
      <w:r>
        <w:rPr>
          <w:rFonts w:cs="Times New Roman"/>
        </w:rPr>
        <w:t>After cleaning the system with air at by-pass mode during 30 min, the desired concentration of NO/N</w:t>
      </w:r>
      <w:r w:rsidRPr="005328C1">
        <w:rPr>
          <w:rFonts w:cs="Times New Roman"/>
          <w:vertAlign w:val="subscript"/>
        </w:rPr>
        <w:t>2</w:t>
      </w:r>
      <w:r>
        <w:rPr>
          <w:rFonts w:cs="Times New Roman"/>
        </w:rPr>
        <w:t xml:space="preserve"> was incorporated to the gas feed. Then, the air flow containing NO </w:t>
      </w:r>
      <w:r w:rsidRPr="005F0211">
        <w:rPr>
          <w:rFonts w:cs="Times New Roman"/>
        </w:rPr>
        <w:t>pass</w:t>
      </w:r>
      <w:r>
        <w:rPr>
          <w:rFonts w:cs="Times New Roman"/>
        </w:rPr>
        <w:t xml:space="preserve"> through the photoreactor containing the photocatalytic sample. After stabilization of the possible adsorption-desorption phenomena, the UV-A lamps were turned on and the photocatalytic oxidation process (PCO) starts.  </w:t>
      </w:r>
      <w:r w:rsidRPr="00516E6D">
        <w:rPr>
          <w:rFonts w:cs="Times New Roman"/>
        </w:rPr>
        <w:t xml:space="preserve">The distance between the lamp centre and the catalyst </w:t>
      </w:r>
      <w:r w:rsidRPr="005F0211">
        <w:rPr>
          <w:rFonts w:cs="Times New Roman"/>
        </w:rPr>
        <w:t>was</w:t>
      </w:r>
      <w:r w:rsidRPr="00516E6D">
        <w:rPr>
          <w:rFonts w:cs="Times New Roman"/>
        </w:rPr>
        <w:t xml:space="preserve"> carefully adjusted to achieve the 10</w:t>
      </w:r>
      <w:r>
        <w:rPr>
          <w:rFonts w:cs="Times New Roman"/>
        </w:rPr>
        <w:t>.0</w:t>
      </w:r>
      <w:r w:rsidRPr="00516E6D">
        <w:rPr>
          <w:rFonts w:cs="Times New Roman"/>
        </w:rPr>
        <w:t xml:space="preserve"> ± 0.5 W m</w:t>
      </w:r>
      <w:r w:rsidRPr="00516E6D">
        <w:rPr>
          <w:rFonts w:cs="Times New Roman"/>
          <w:vertAlign w:val="superscript"/>
        </w:rPr>
        <w:t>-2</w:t>
      </w:r>
      <w:r w:rsidRPr="00516E6D">
        <w:rPr>
          <w:rFonts w:cs="Times New Roman"/>
        </w:rPr>
        <w:t xml:space="preserve"> irradiance defined in the ISO standard. The </w:t>
      </w:r>
      <w:r>
        <w:rPr>
          <w:rFonts w:cs="Times New Roman"/>
        </w:rPr>
        <w:t xml:space="preserve">variation of the concentration of </w:t>
      </w:r>
      <w:r w:rsidRPr="00516E6D">
        <w:rPr>
          <w:rFonts w:cs="Times New Roman"/>
        </w:rPr>
        <w:t>NO</w:t>
      </w:r>
      <w:r>
        <w:rPr>
          <w:rFonts w:cs="Times New Roman"/>
        </w:rPr>
        <w:t>, NO</w:t>
      </w:r>
      <w:r w:rsidRPr="005328C1">
        <w:rPr>
          <w:rFonts w:cs="Times New Roman"/>
          <w:vertAlign w:val="subscript"/>
        </w:rPr>
        <w:t>2</w:t>
      </w:r>
      <w:r>
        <w:rPr>
          <w:rFonts w:cs="Times New Roman"/>
        </w:rPr>
        <w:t xml:space="preserve"> and the total NOx was </w:t>
      </w:r>
      <w:r w:rsidRPr="00516E6D">
        <w:rPr>
          <w:rFonts w:cs="Times New Roman"/>
        </w:rPr>
        <w:t xml:space="preserve">monitored during the </w:t>
      </w:r>
      <w:r>
        <w:rPr>
          <w:rFonts w:cs="Times New Roman"/>
        </w:rPr>
        <w:t>whole experiment</w:t>
      </w:r>
      <w:r w:rsidRPr="00516E6D">
        <w:rPr>
          <w:rFonts w:cs="Times New Roman"/>
        </w:rPr>
        <w:t xml:space="preserve">. The results of the PCO reaction are gathered once the steady state </w:t>
      </w:r>
      <w:r>
        <w:rPr>
          <w:rFonts w:cs="Times New Roman"/>
        </w:rPr>
        <w:t>was</w:t>
      </w:r>
      <w:r w:rsidRPr="00516E6D">
        <w:rPr>
          <w:rFonts w:cs="Times New Roman"/>
        </w:rPr>
        <w:t xml:space="preserve"> achieved and it ended turning off the lamps.</w:t>
      </w:r>
    </w:p>
    <w:p w14:paraId="596A7226" w14:textId="6C1CBFCF" w:rsidR="00785619" w:rsidRPr="00DA68F6" w:rsidRDefault="00785619" w:rsidP="00DE3AFB">
      <w:pPr>
        <w:spacing w:after="0" w:line="480" w:lineRule="auto"/>
        <w:rPr>
          <w:rFonts w:cs="Times New Roman"/>
        </w:rPr>
      </w:pPr>
      <w:r w:rsidRPr="00DA68F6">
        <w:rPr>
          <w:rFonts w:cs="Times New Roman"/>
        </w:rPr>
        <w:lastRenderedPageBreak/>
        <w:t xml:space="preserve">Three different experimental conditions </w:t>
      </w:r>
      <w:r w:rsidR="00AE0484" w:rsidRPr="00DA68F6">
        <w:rPr>
          <w:rFonts w:cs="Times New Roman"/>
        </w:rPr>
        <w:t>have been</w:t>
      </w:r>
      <w:r w:rsidRPr="00DA68F6">
        <w:rPr>
          <w:rFonts w:cs="Times New Roman"/>
        </w:rPr>
        <w:t xml:space="preserve"> </w:t>
      </w:r>
      <w:r w:rsidR="009C35B4">
        <w:rPr>
          <w:rFonts w:cs="Times New Roman"/>
        </w:rPr>
        <w:t>selected</w:t>
      </w:r>
      <w:r w:rsidRPr="00DA68F6">
        <w:rPr>
          <w:rFonts w:cs="Times New Roman"/>
        </w:rPr>
        <w:t xml:space="preserve"> to investigate their influence on the degradation of NOx and to study the kinetic of the physicochemical p</w:t>
      </w:r>
      <w:r w:rsidR="003E0E24" w:rsidRPr="00DA68F6">
        <w:rPr>
          <w:rFonts w:cs="Times New Roman"/>
        </w:rPr>
        <w:t xml:space="preserve">rocess to obtain </w:t>
      </w:r>
      <w:r w:rsidRPr="00DA68F6">
        <w:rPr>
          <w:rFonts w:cs="Times New Roman"/>
        </w:rPr>
        <w:t xml:space="preserve">the intrinsic </w:t>
      </w:r>
      <w:r w:rsidR="003E0E24" w:rsidRPr="00DA68F6">
        <w:rPr>
          <w:rFonts w:cs="Times New Roman"/>
        </w:rPr>
        <w:t>parameters:</w:t>
      </w:r>
    </w:p>
    <w:p w14:paraId="63AA00BB" w14:textId="12F74877" w:rsidR="003E0E24" w:rsidRPr="00DA68F6" w:rsidRDefault="003E0E24" w:rsidP="00DE3AFB">
      <w:pPr>
        <w:pStyle w:val="Prrafodelista"/>
        <w:numPr>
          <w:ilvl w:val="0"/>
          <w:numId w:val="3"/>
        </w:numPr>
        <w:spacing w:after="0" w:line="480" w:lineRule="auto"/>
        <w:rPr>
          <w:rFonts w:cs="Times New Roman"/>
        </w:rPr>
      </w:pPr>
      <w:r w:rsidRPr="00DA68F6">
        <w:rPr>
          <w:rFonts w:cs="Times New Roman"/>
        </w:rPr>
        <w:t xml:space="preserve">The inlet NO concentration </w:t>
      </w:r>
      <w:r w:rsidR="00864574" w:rsidRPr="00DA68F6">
        <w:rPr>
          <w:rFonts w:cs="Times New Roman"/>
        </w:rPr>
        <w:t>(</w:t>
      </w:r>
      <w:r w:rsidR="00AE0484" w:rsidRPr="00DA68F6">
        <w:rPr>
          <w:rFonts w:cs="Times New Roman"/>
        </w:rPr>
        <w:t>C</w:t>
      </w:r>
      <w:r w:rsidR="00AE0484" w:rsidRPr="00DA68F6">
        <w:rPr>
          <w:rFonts w:cs="Times New Roman"/>
          <w:vertAlign w:val="subscript"/>
        </w:rPr>
        <w:t>NO, in</w:t>
      </w:r>
      <w:r w:rsidR="00864574" w:rsidRPr="00DA68F6">
        <w:rPr>
          <w:rFonts w:cs="Times New Roman"/>
        </w:rPr>
        <w:t>) i</w:t>
      </w:r>
      <w:r w:rsidR="00AE0484" w:rsidRPr="00DA68F6">
        <w:rPr>
          <w:rFonts w:cs="Times New Roman"/>
        </w:rPr>
        <w:t>n the range 500 ppb to 2</w:t>
      </w:r>
      <w:r w:rsidR="009C35B4">
        <w:rPr>
          <w:rFonts w:cs="Times New Roman"/>
        </w:rPr>
        <w:t>,</w:t>
      </w:r>
      <w:r w:rsidR="00AE0484" w:rsidRPr="00DA68F6">
        <w:rPr>
          <w:rFonts w:cs="Times New Roman"/>
        </w:rPr>
        <w:t>000 ppb fixing the mass flow of the NO/N</w:t>
      </w:r>
      <w:r w:rsidR="00AE0484" w:rsidRPr="00DA68F6">
        <w:rPr>
          <w:rFonts w:cs="Times New Roman"/>
          <w:vertAlign w:val="subscript"/>
        </w:rPr>
        <w:t>2</w:t>
      </w:r>
      <w:r w:rsidR="00AE0484" w:rsidRPr="00DA68F6">
        <w:rPr>
          <w:rFonts w:cs="Times New Roman"/>
        </w:rPr>
        <w:t xml:space="preserve"> and air stream to reach the required concentration.</w:t>
      </w:r>
    </w:p>
    <w:p w14:paraId="0BEAF97A" w14:textId="2AB33AA8" w:rsidR="00864574" w:rsidRPr="00DA68F6" w:rsidRDefault="00864574" w:rsidP="00DE3AFB">
      <w:pPr>
        <w:pStyle w:val="Prrafodelista"/>
        <w:numPr>
          <w:ilvl w:val="0"/>
          <w:numId w:val="3"/>
        </w:numPr>
        <w:spacing w:after="0" w:line="480" w:lineRule="auto"/>
        <w:rPr>
          <w:rFonts w:cs="Times New Roman"/>
        </w:rPr>
      </w:pPr>
      <w:r w:rsidRPr="00DA68F6">
        <w:rPr>
          <w:rFonts w:cs="Times New Roman"/>
        </w:rPr>
        <w:t>The incident radiation flux</w:t>
      </w:r>
      <w:r w:rsidR="00C25AA5" w:rsidRPr="00DA68F6">
        <w:rPr>
          <w:rFonts w:cs="Times New Roman"/>
        </w:rPr>
        <w:t xml:space="preserve"> (q</w:t>
      </w:r>
      <w:r w:rsidR="00E95488" w:rsidRPr="00DA68F6">
        <w:rPr>
          <w:rFonts w:cs="Times New Roman"/>
          <w:vertAlign w:val="subscript"/>
        </w:rPr>
        <w:t>0</w:t>
      </w:r>
      <w:r w:rsidR="00C25AA5" w:rsidRPr="00DA68F6">
        <w:rPr>
          <w:rFonts w:cs="Times New Roman"/>
        </w:rPr>
        <w:t xml:space="preserve">) </w:t>
      </w:r>
      <w:r w:rsidR="00F15F9E">
        <w:rPr>
          <w:rFonts w:cs="Times New Roman"/>
        </w:rPr>
        <w:t>in the range 7.62</w:t>
      </w:r>
      <w:r w:rsidR="00877C41" w:rsidRPr="00DA68F6">
        <w:rPr>
          <w:rFonts w:cs="Times New Roman"/>
        </w:rPr>
        <w:t xml:space="preserve"> 10</w:t>
      </w:r>
      <w:r w:rsidR="00877C41" w:rsidRPr="00DA68F6">
        <w:rPr>
          <w:rFonts w:cs="Times New Roman"/>
          <w:vertAlign w:val="superscript"/>
        </w:rPr>
        <w:t>-6</w:t>
      </w:r>
      <w:r w:rsidR="00877C41" w:rsidRPr="00DA68F6">
        <w:rPr>
          <w:rFonts w:cs="Times New Roman"/>
        </w:rPr>
        <w:t xml:space="preserve"> to 3.05 10</w:t>
      </w:r>
      <w:r w:rsidR="00877C41" w:rsidRPr="00DA68F6">
        <w:rPr>
          <w:rFonts w:cs="Times New Roman"/>
          <w:vertAlign w:val="superscript"/>
        </w:rPr>
        <w:t>-5</w:t>
      </w:r>
      <w:r w:rsidR="00877C41" w:rsidRPr="00DA68F6">
        <w:rPr>
          <w:rFonts w:cs="Times New Roman"/>
        </w:rPr>
        <w:t xml:space="preserve"> </w:t>
      </w:r>
      <w:r w:rsidR="00E95488" w:rsidRPr="00DA68F6">
        <w:rPr>
          <w:rFonts w:cs="Times New Roman"/>
        </w:rPr>
        <w:t>Einstein</w:t>
      </w:r>
      <w:r w:rsidR="00F15F9E">
        <w:rPr>
          <w:rFonts w:cs="Times New Roman"/>
        </w:rPr>
        <w:t xml:space="preserve"> </w:t>
      </w:r>
      <w:r w:rsidR="00E95488" w:rsidRPr="00DA68F6">
        <w:rPr>
          <w:rFonts w:cs="Times New Roman"/>
        </w:rPr>
        <w:t>m</w:t>
      </w:r>
      <w:r w:rsidR="00E95488" w:rsidRPr="00DA68F6">
        <w:rPr>
          <w:rFonts w:cs="Times New Roman"/>
          <w:vertAlign w:val="superscript"/>
        </w:rPr>
        <w:t>-2</w:t>
      </w:r>
      <w:r w:rsidR="00F15F9E">
        <w:rPr>
          <w:rFonts w:cs="Times New Roman"/>
          <w:vertAlign w:val="superscript"/>
        </w:rPr>
        <w:t xml:space="preserve"> </w:t>
      </w:r>
      <w:r w:rsidR="00E95488" w:rsidRPr="00DA68F6">
        <w:rPr>
          <w:rFonts w:cs="Times New Roman"/>
        </w:rPr>
        <w:t>s</w:t>
      </w:r>
      <w:r w:rsidR="00E95488" w:rsidRPr="00DA68F6">
        <w:rPr>
          <w:rFonts w:cs="Times New Roman"/>
          <w:vertAlign w:val="superscript"/>
        </w:rPr>
        <w:t>-</w:t>
      </w:r>
      <w:r w:rsidR="00682CB3">
        <w:rPr>
          <w:rFonts w:cs="Times New Roman"/>
          <w:vertAlign w:val="superscript"/>
        </w:rPr>
        <w:t>1</w:t>
      </w:r>
      <w:r w:rsidR="00E95488" w:rsidRPr="00DA68F6">
        <w:rPr>
          <w:rFonts w:cs="Times New Roman"/>
        </w:rPr>
        <w:t xml:space="preserve"> </w:t>
      </w:r>
      <w:r w:rsidRPr="00DA68F6">
        <w:rPr>
          <w:rFonts w:cs="Times New Roman"/>
        </w:rPr>
        <w:t xml:space="preserve">using different lamps and </w:t>
      </w:r>
      <w:r w:rsidR="008C3289" w:rsidRPr="00DA68F6">
        <w:rPr>
          <w:rFonts w:cs="Times New Roman"/>
        </w:rPr>
        <w:t>varying</w:t>
      </w:r>
      <w:r w:rsidRPr="00DA68F6">
        <w:rPr>
          <w:rFonts w:cs="Times New Roman"/>
        </w:rPr>
        <w:t xml:space="preserve"> the distance to the photocatalyst surface.</w:t>
      </w:r>
    </w:p>
    <w:p w14:paraId="59239AE5" w14:textId="3F79359D" w:rsidR="009F356D" w:rsidRPr="00434728" w:rsidRDefault="00864574" w:rsidP="00DE3AFB">
      <w:pPr>
        <w:pStyle w:val="Prrafodelista"/>
        <w:numPr>
          <w:ilvl w:val="0"/>
          <w:numId w:val="3"/>
        </w:numPr>
        <w:spacing w:after="0" w:line="480" w:lineRule="auto"/>
        <w:rPr>
          <w:rFonts w:cs="Times New Roman"/>
        </w:rPr>
      </w:pPr>
      <w:r w:rsidRPr="00DA68F6">
        <w:rPr>
          <w:rFonts w:cs="Times New Roman"/>
        </w:rPr>
        <w:t xml:space="preserve">The </w:t>
      </w:r>
      <w:r w:rsidR="00311093" w:rsidRPr="00DA68F6">
        <w:rPr>
          <w:rFonts w:cs="Times New Roman"/>
        </w:rPr>
        <w:t>inlet volumetric flow rate (Q</w:t>
      </w:r>
      <w:r w:rsidR="00E95488" w:rsidRPr="00DA68F6">
        <w:rPr>
          <w:rFonts w:cs="Times New Roman"/>
          <w:vertAlign w:val="subscript"/>
        </w:rPr>
        <w:t>0</w:t>
      </w:r>
      <w:r w:rsidR="00311093" w:rsidRPr="00DA68F6">
        <w:rPr>
          <w:rFonts w:cs="Times New Roman"/>
        </w:rPr>
        <w:t>) in the range 1.5 dm</w:t>
      </w:r>
      <w:r w:rsidR="00311093" w:rsidRPr="00DA68F6">
        <w:rPr>
          <w:rFonts w:cs="Times New Roman"/>
          <w:vertAlign w:val="superscript"/>
        </w:rPr>
        <w:t>3</w:t>
      </w:r>
      <w:r w:rsidR="00DD6DC5">
        <w:rPr>
          <w:rFonts w:cs="Times New Roman"/>
        </w:rPr>
        <w:t xml:space="preserve"> </w:t>
      </w:r>
      <w:r w:rsidR="00E4584C" w:rsidRPr="00DA68F6">
        <w:rPr>
          <w:rFonts w:cs="Times New Roman"/>
        </w:rPr>
        <w:t>min</w:t>
      </w:r>
      <w:r w:rsidR="00E95488" w:rsidRPr="00DA68F6">
        <w:rPr>
          <w:rFonts w:cs="Times New Roman"/>
          <w:vertAlign w:val="superscript"/>
        </w:rPr>
        <w:t>-1</w:t>
      </w:r>
      <w:r w:rsidR="00E4584C" w:rsidRPr="00DA68F6">
        <w:rPr>
          <w:rFonts w:cs="Times New Roman"/>
        </w:rPr>
        <w:t xml:space="preserve"> to 4</w:t>
      </w:r>
      <w:r w:rsidR="009C35B4">
        <w:rPr>
          <w:rFonts w:cs="Times New Roman"/>
        </w:rPr>
        <w:t>.0</w:t>
      </w:r>
      <w:r w:rsidR="00311093" w:rsidRPr="00DA68F6">
        <w:rPr>
          <w:rFonts w:cs="Times New Roman"/>
        </w:rPr>
        <w:t xml:space="preserve"> dm</w:t>
      </w:r>
      <w:r w:rsidR="00311093" w:rsidRPr="00DA68F6">
        <w:rPr>
          <w:rFonts w:cs="Times New Roman"/>
          <w:vertAlign w:val="superscript"/>
        </w:rPr>
        <w:t>3</w:t>
      </w:r>
      <w:r w:rsidR="00F15F9E">
        <w:rPr>
          <w:rFonts w:cs="Times New Roman"/>
        </w:rPr>
        <w:t xml:space="preserve"> </w:t>
      </w:r>
      <w:r w:rsidR="00311093" w:rsidRPr="00DA68F6">
        <w:rPr>
          <w:rFonts w:cs="Times New Roman"/>
        </w:rPr>
        <w:t>min</w:t>
      </w:r>
      <w:r w:rsidR="00E95488" w:rsidRPr="00DA68F6">
        <w:rPr>
          <w:rFonts w:cs="Times New Roman"/>
          <w:vertAlign w:val="superscript"/>
        </w:rPr>
        <w:t>-1</w:t>
      </w:r>
      <w:r w:rsidR="00311093" w:rsidRPr="00DA68F6">
        <w:rPr>
          <w:rFonts w:cs="Times New Roman"/>
        </w:rPr>
        <w:t xml:space="preserve"> </w:t>
      </w:r>
      <w:r w:rsidR="008C3289" w:rsidRPr="00DA68F6">
        <w:rPr>
          <w:rFonts w:cs="Times New Roman"/>
        </w:rPr>
        <w:t>varying the value set by the mass-flow controllers.</w:t>
      </w:r>
    </w:p>
    <w:p w14:paraId="604A214A" w14:textId="77777777" w:rsidR="00516E6D" w:rsidRPr="00DA68F6" w:rsidRDefault="00516E6D" w:rsidP="00DA68F6">
      <w:pPr>
        <w:spacing w:after="0" w:line="360" w:lineRule="auto"/>
        <w:ind w:left="357"/>
        <w:rPr>
          <w:rFonts w:cs="Times New Roman"/>
        </w:rPr>
      </w:pPr>
    </w:p>
    <w:p w14:paraId="77C0A5F2" w14:textId="0A2AA2EF" w:rsidR="00400C5B" w:rsidRDefault="00400C5B" w:rsidP="00DE3AFB">
      <w:pPr>
        <w:pStyle w:val="Prrafodelista"/>
        <w:numPr>
          <w:ilvl w:val="0"/>
          <w:numId w:val="1"/>
        </w:numPr>
        <w:tabs>
          <w:tab w:val="left" w:pos="709"/>
        </w:tabs>
        <w:spacing w:after="0" w:line="480" w:lineRule="auto"/>
        <w:rPr>
          <w:rFonts w:cs="Times New Roman"/>
          <w:b/>
        </w:rPr>
      </w:pPr>
      <w:r>
        <w:rPr>
          <w:rFonts w:cs="Times New Roman"/>
          <w:b/>
        </w:rPr>
        <w:t>Kinetic modelling</w:t>
      </w:r>
    </w:p>
    <w:p w14:paraId="285E38EA" w14:textId="1CD66C82" w:rsidR="008E4358" w:rsidRPr="00400C5B" w:rsidRDefault="000D3D27" w:rsidP="00DE3AFB">
      <w:pPr>
        <w:pStyle w:val="Prrafodelista"/>
        <w:numPr>
          <w:ilvl w:val="1"/>
          <w:numId w:val="1"/>
        </w:numPr>
        <w:tabs>
          <w:tab w:val="left" w:pos="709"/>
        </w:tabs>
        <w:spacing w:after="0" w:line="480" w:lineRule="auto"/>
        <w:ind w:left="709" w:hanging="567"/>
        <w:rPr>
          <w:rFonts w:cs="Times New Roman"/>
          <w:b/>
        </w:rPr>
      </w:pPr>
      <w:r w:rsidRPr="00400C5B">
        <w:rPr>
          <w:rFonts w:cs="Times New Roman"/>
          <w:b/>
        </w:rPr>
        <w:t>Derivation of the kinetic model</w:t>
      </w:r>
    </w:p>
    <w:p w14:paraId="41BA2C38" w14:textId="212BF8FA" w:rsidR="00DA68F6" w:rsidRPr="004C1D5C" w:rsidRDefault="006C3EA8" w:rsidP="00DE3AFB">
      <w:pPr>
        <w:spacing w:after="0" w:line="480" w:lineRule="auto"/>
        <w:rPr>
          <w:rFonts w:cs="Times New Roman"/>
        </w:rPr>
      </w:pPr>
      <w:r w:rsidRPr="006C3EA8">
        <w:rPr>
          <w:rFonts w:cs="Times New Roman"/>
        </w:rPr>
        <w:t xml:space="preserve">As </w:t>
      </w:r>
      <w:r w:rsidR="00774AA3">
        <w:rPr>
          <w:rFonts w:cs="Times New Roman"/>
        </w:rPr>
        <w:t>mentioned</w:t>
      </w:r>
      <w:r w:rsidR="00774AA3" w:rsidRPr="006C3EA8">
        <w:rPr>
          <w:rFonts w:cs="Times New Roman"/>
        </w:rPr>
        <w:t xml:space="preserve"> </w:t>
      </w:r>
      <w:r w:rsidRPr="006C3EA8">
        <w:rPr>
          <w:rFonts w:cs="Times New Roman"/>
        </w:rPr>
        <w:t>in the introduction</w:t>
      </w:r>
      <w:r w:rsidR="00774AA3">
        <w:rPr>
          <w:rFonts w:cs="Times New Roman"/>
        </w:rPr>
        <w:t xml:space="preserve"> section</w:t>
      </w:r>
      <w:r w:rsidR="00682CB3">
        <w:rPr>
          <w:rFonts w:cs="Times New Roman"/>
        </w:rPr>
        <w:t xml:space="preserve">, </w:t>
      </w:r>
      <w:r w:rsidR="00E207F6" w:rsidRPr="00697FC1">
        <w:rPr>
          <w:rFonts w:cs="Times New Roman"/>
        </w:rPr>
        <w:t xml:space="preserve">Yu </w:t>
      </w:r>
      <w:r w:rsidR="00682CB3" w:rsidRPr="00697FC1">
        <w:rPr>
          <w:rFonts w:cs="Times New Roman"/>
        </w:rPr>
        <w:t>et al.</w:t>
      </w:r>
      <w:r w:rsidR="00682CB3">
        <w:rPr>
          <w:rFonts w:cs="Times New Roman"/>
        </w:rPr>
        <w:t xml:space="preserve"> </w:t>
      </w:r>
      <w:r w:rsidR="00A9593A">
        <w:rPr>
          <w:rStyle w:val="Refdenotaalpie"/>
          <w:rFonts w:cs="Times New Roman"/>
        </w:rPr>
        <w:fldChar w:fldCharType="begin" w:fldLock="1"/>
      </w:r>
      <w:r w:rsidR="00621530">
        <w:rPr>
          <w:rFonts w:cs="Times New Roman"/>
        </w:rPr>
        <w:instrText>ADDIN CSL_CITATION { "citationItems" : [ { "id" : "ITEM-1", "itemData" : { "DOI" : "10.1016/j.apcatb.2010.05.032", "ISBN" : "09263373", "ISSN" : "09263373", "PMID" : "44697480", "abstract" : "In part I to this article [1], the application of the heterogeneous photocatalytic oxidation (PCO) theory for the indoor air quality improvement was presented. With a modified TiO2 that can be activated by visible light as the photocatalyst coated on a special wall paper, and one typical indoor air pollutant nitric oxide (NO) as model pollutant, the PCO experiments were performed in indoor air conditions and results show its effectiveness as an indoor air purifying technology.As the second part of the above mentioned study, this article addresses the kinetics of the photocatalytic oxidation of NO. A kinetic reaction rate model is proposed to describe the PCO of NO under indoor air conditions. The influence of the indoor air conditions such as pollutant concentration, volumetric flow rate of the pollutant, relative humidity, irradiance, dosage of the photocatalyst, and reactor size is considered in this model. As an undesired intermediate product in the process of the PCO of NO nitrogen dioxide (NO2) is incorporated as well from its influence on the PCO process. The good agreement between the predictions from this model and the experimental results indicates the validity of the proposed kinetic model. \u00a9 2010 Elsevier B.V.", "author" : [ { "dropping-particle" : "", "family" : "Yu", "given" : "Q. L.", "non-dropping-particle" : "", "parse-names" : false, "suffix" : "" }, { "dropping-particle" : "", "family" : "Ballari", "given" : "M. M.", "non-dropping-particle" : "", "parse-names" : false, "suffix" : "" }, { "dropping-particle" : "", "family" : "Brouwers", "given" : "H. J H", "non-dropping-particle" : "", "parse-names" : false, "suffix" : "" } ], "container-title" : "Applied Catalysis B: Environmental", "id" : "ITEM-1", "issue" : "1-2", "issued" : { "date-parts" : [ [ "2010" ] ] }, "page" : "58-65", "title" : "Indoor air purification using heterogeneous photocatalytic oxidation. Part II: Kinetic study", "type" : "article-journal", "volume" : "99" }, "uris" : [ "http://www.mendeley.com/documents/?uuid=193d475c-bf92-42c3-8987-f725ea7bc4d3" ] } ], "mendeley" : { "formattedCitation" : "[5]", "plainTextFormattedCitation" : "[5]", "previouslyFormattedCitation" : "[5]" }, "properties" : {  }, "schema" : "https://github.com/citation-style-language/schema/raw/master/csl-citation.json" }</w:instrText>
      </w:r>
      <w:r w:rsidR="00A9593A">
        <w:rPr>
          <w:rStyle w:val="Refdenotaalpie"/>
          <w:rFonts w:cs="Times New Roman"/>
        </w:rPr>
        <w:fldChar w:fldCharType="separate"/>
      </w:r>
      <w:r w:rsidR="00A9593A" w:rsidRPr="00A9593A">
        <w:rPr>
          <w:rFonts w:cs="Times New Roman"/>
          <w:noProof/>
        </w:rPr>
        <w:t>[5]</w:t>
      </w:r>
      <w:r w:rsidR="00A9593A">
        <w:rPr>
          <w:rStyle w:val="Refdenotaalpie"/>
          <w:rFonts w:cs="Times New Roman"/>
        </w:rPr>
        <w:fldChar w:fldCharType="end"/>
      </w:r>
      <w:r w:rsidR="00682CB3">
        <w:rPr>
          <w:rFonts w:cs="Times New Roman"/>
        </w:rPr>
        <w:t xml:space="preserve"> </w:t>
      </w:r>
      <w:r w:rsidR="00774AA3">
        <w:rPr>
          <w:rFonts w:cs="Times New Roman"/>
        </w:rPr>
        <w:t>reported</w:t>
      </w:r>
      <w:r w:rsidR="00682CB3">
        <w:rPr>
          <w:rFonts w:cs="Times New Roman"/>
        </w:rPr>
        <w:t xml:space="preserve"> </w:t>
      </w:r>
      <w:r w:rsidR="00774AA3">
        <w:rPr>
          <w:rFonts w:cs="Times New Roman"/>
        </w:rPr>
        <w:t xml:space="preserve">the development of a mechanistic </w:t>
      </w:r>
      <w:r w:rsidR="00682CB3">
        <w:rPr>
          <w:rFonts w:cs="Times New Roman"/>
        </w:rPr>
        <w:t>kinetic model for the</w:t>
      </w:r>
      <w:r w:rsidR="004C1D5C">
        <w:rPr>
          <w:rFonts w:cs="Times New Roman"/>
        </w:rPr>
        <w:t xml:space="preserve"> PCO of NO, taking into account the influence of several indoor air conditions such as pollutant concentration, volumetric flow rate, relative humidity, irradiance, dosage of the photocatalyst, reactor size and the influence of the nitrogen dioxide (NO</w:t>
      </w:r>
      <w:r w:rsidR="004C1D5C" w:rsidRPr="004C1D5C">
        <w:rPr>
          <w:rFonts w:cs="Times New Roman"/>
          <w:vertAlign w:val="subscript"/>
        </w:rPr>
        <w:t>2</w:t>
      </w:r>
      <w:r w:rsidR="004C1D5C">
        <w:rPr>
          <w:rFonts w:cs="Times New Roman"/>
        </w:rPr>
        <w:t>) on the PCO process.</w:t>
      </w:r>
      <w:r w:rsidR="00516E6D">
        <w:rPr>
          <w:rFonts w:cs="Times New Roman"/>
        </w:rPr>
        <w:t xml:space="preserve"> </w:t>
      </w:r>
      <w:r w:rsidR="00DA68F6" w:rsidRPr="004C1D5C">
        <w:rPr>
          <w:rFonts w:cs="Times New Roman"/>
        </w:rPr>
        <w:t>The reaction rate</w:t>
      </w:r>
      <w:r w:rsidR="008B11E7">
        <w:rPr>
          <w:rFonts w:cs="Times New Roman"/>
        </w:rPr>
        <w:t>s</w:t>
      </w:r>
      <w:r w:rsidR="00DA68F6" w:rsidRPr="004C1D5C">
        <w:rPr>
          <w:rFonts w:cs="Times New Roman"/>
        </w:rPr>
        <w:t xml:space="preserve"> for NO and NO</w:t>
      </w:r>
      <w:r w:rsidR="00DA68F6" w:rsidRPr="004C1D5C">
        <w:rPr>
          <w:rFonts w:cs="Times New Roman"/>
          <w:vertAlign w:val="subscript"/>
        </w:rPr>
        <w:t>2</w:t>
      </w:r>
      <w:r w:rsidR="00516E6D">
        <w:rPr>
          <w:rFonts w:cs="Times New Roman"/>
        </w:rPr>
        <w:t xml:space="preserve"> </w:t>
      </w:r>
      <w:r w:rsidR="002E7E7B">
        <w:rPr>
          <w:rFonts w:cs="Times New Roman"/>
        </w:rPr>
        <w:t>proposed in</w:t>
      </w:r>
      <w:r w:rsidR="004C1D5C" w:rsidRPr="004C1D5C">
        <w:rPr>
          <w:rFonts w:cs="Times New Roman"/>
        </w:rPr>
        <w:t xml:space="preserve"> </w:t>
      </w:r>
      <w:r w:rsidR="00774AA3">
        <w:rPr>
          <w:rFonts w:cs="Times New Roman"/>
        </w:rPr>
        <w:t xml:space="preserve">this </w:t>
      </w:r>
      <w:r w:rsidR="004C1D5C" w:rsidRPr="004C1D5C">
        <w:rPr>
          <w:rFonts w:cs="Times New Roman"/>
        </w:rPr>
        <w:t xml:space="preserve">study </w:t>
      </w:r>
      <w:r w:rsidR="00DA68F6" w:rsidRPr="004C1D5C">
        <w:rPr>
          <w:rFonts w:cs="Times New Roman"/>
        </w:rPr>
        <w:t>were:</w:t>
      </w:r>
    </w:p>
    <w:p w14:paraId="1A6F252A" w14:textId="77777777" w:rsidR="00523AB9" w:rsidRPr="005A2568" w:rsidRDefault="00523AB9" w:rsidP="00DE3AFB">
      <w:pPr>
        <w:spacing w:after="0" w:line="480" w:lineRule="auto"/>
        <w:rPr>
          <w:rFonts w:cs="Times New Roman"/>
          <w:color w:val="7030A0"/>
        </w:rPr>
      </w:pPr>
    </w:p>
    <w:p w14:paraId="1E3F3790" w14:textId="697167DD" w:rsidR="00DA68F6" w:rsidRPr="00AC1704" w:rsidRDefault="00F6067A" w:rsidP="00DE3AFB">
      <w:pPr>
        <w:pStyle w:val="Descripcin"/>
        <w:spacing w:after="0" w:line="480" w:lineRule="auto"/>
        <w:jc w:val="right"/>
        <w:rPr>
          <w:rFonts w:eastAsiaTheme="minorEastAsia" w:cs="Times New Roman"/>
          <w:i w:val="0"/>
          <w:color w:val="auto"/>
        </w:rPr>
      </w:pPr>
      <m:oMath>
        <m:sSubSup>
          <m:sSubSupPr>
            <m:ctrlPr>
              <w:rPr>
                <w:rFonts w:ascii="Cambria Math" w:hAnsi="Cambria Math" w:cs="Times New Roman"/>
                <w:color w:val="auto"/>
                <w:sz w:val="22"/>
              </w:rPr>
            </m:ctrlPr>
          </m:sSubSupPr>
          <m:e>
            <m:r>
              <w:rPr>
                <w:rFonts w:ascii="Cambria Math" w:hAnsi="Cambria Math" w:cs="Times New Roman"/>
                <w:color w:val="auto"/>
                <w:sz w:val="22"/>
              </w:rPr>
              <m:t>r</m:t>
            </m:r>
          </m:e>
          <m:sub>
            <m:r>
              <w:rPr>
                <w:rFonts w:ascii="Cambria Math" w:hAnsi="Cambria Math" w:cs="Times New Roman"/>
                <w:color w:val="auto"/>
                <w:sz w:val="22"/>
              </w:rPr>
              <m:t>NO</m:t>
            </m:r>
          </m:sub>
          <m:sup>
            <m:r>
              <w:rPr>
                <w:rFonts w:ascii="Cambria Math" w:hAnsi="Cambria Math" w:cs="Times New Roman"/>
                <w:color w:val="auto"/>
                <w:sz w:val="22"/>
              </w:rPr>
              <m:t>s</m:t>
            </m:r>
          </m:sup>
        </m:sSubSup>
        <m:d>
          <m:dPr>
            <m:ctrlPr>
              <w:rPr>
                <w:rFonts w:ascii="Cambria Math" w:hAnsi="Cambria Math" w:cs="Times New Roman"/>
                <w:color w:val="auto"/>
                <w:sz w:val="22"/>
              </w:rPr>
            </m:ctrlPr>
          </m:dPr>
          <m:e>
            <m:f>
              <m:fPr>
                <m:ctrlPr>
                  <w:rPr>
                    <w:rFonts w:ascii="Cambria Math" w:hAnsi="Cambria Math" w:cs="Times New Roman"/>
                    <w:color w:val="auto"/>
                    <w:sz w:val="22"/>
                  </w:rPr>
                </m:ctrlPr>
              </m:fPr>
              <m:num>
                <m:r>
                  <w:rPr>
                    <w:rFonts w:ascii="Cambria Math" w:hAnsi="Cambria Math" w:cs="Times New Roman"/>
                    <w:color w:val="auto"/>
                    <w:sz w:val="22"/>
                  </w:rPr>
                  <m:t>kmol</m:t>
                </m:r>
              </m:num>
              <m:den>
                <m:sSup>
                  <m:sSupPr>
                    <m:ctrlPr>
                      <w:rPr>
                        <w:rFonts w:ascii="Cambria Math" w:hAnsi="Cambria Math" w:cs="Times New Roman"/>
                        <w:color w:val="auto"/>
                        <w:sz w:val="22"/>
                      </w:rPr>
                    </m:ctrlPr>
                  </m:sSupPr>
                  <m:e>
                    <m:r>
                      <w:rPr>
                        <w:rFonts w:ascii="Cambria Math" w:hAnsi="Cambria Math" w:cs="Times New Roman"/>
                        <w:color w:val="auto"/>
                        <w:sz w:val="22"/>
                      </w:rPr>
                      <m:t>m</m:t>
                    </m:r>
                  </m:e>
                  <m:sup>
                    <m:r>
                      <w:rPr>
                        <w:rFonts w:ascii="Cambria Math" w:hAnsi="Cambria Math" w:cs="Times New Roman"/>
                        <w:color w:val="auto"/>
                        <w:sz w:val="22"/>
                      </w:rPr>
                      <m:t>2</m:t>
                    </m:r>
                  </m:sup>
                </m:sSup>
                <m:r>
                  <w:rPr>
                    <w:rFonts w:ascii="Cambria Math" w:hAnsi="Cambria Math" w:cs="Times New Roman"/>
                    <w:color w:val="auto"/>
                    <w:sz w:val="22"/>
                  </w:rPr>
                  <m:t>·</m:t>
                </m:r>
                <m:sSup>
                  <m:sSupPr>
                    <m:ctrlPr>
                      <w:rPr>
                        <w:rFonts w:ascii="Cambria Math" w:hAnsi="Cambria Math" w:cs="Times New Roman"/>
                        <w:color w:val="auto"/>
                        <w:sz w:val="22"/>
                      </w:rPr>
                    </m:ctrlPr>
                  </m:sSupPr>
                  <m:e>
                    <m:r>
                      <w:rPr>
                        <w:rFonts w:ascii="Cambria Math" w:hAnsi="Cambria Math" w:cs="Times New Roman"/>
                        <w:color w:val="auto"/>
                        <w:sz w:val="22"/>
                      </w:rPr>
                      <m:t>s</m:t>
                    </m:r>
                  </m:e>
                  <m:sup>
                    <m:r>
                      <w:rPr>
                        <w:rFonts w:ascii="Cambria Math" w:hAnsi="Cambria Math" w:cs="Times New Roman"/>
                        <w:color w:val="auto"/>
                        <w:sz w:val="22"/>
                      </w:rPr>
                      <m:t>1</m:t>
                    </m:r>
                  </m:sup>
                </m:sSup>
              </m:den>
            </m:f>
          </m:e>
        </m:d>
        <m:r>
          <w:rPr>
            <w:rFonts w:ascii="Cambria Math" w:hAnsi="Cambria Math" w:cs="Times New Roman"/>
            <w:color w:val="auto"/>
            <w:sz w:val="22"/>
          </w:rPr>
          <m:t xml:space="preserve">=- </m:t>
        </m:r>
        <m:f>
          <m:fPr>
            <m:ctrlPr>
              <w:rPr>
                <w:rFonts w:ascii="Cambria Math" w:hAnsi="Cambria Math" w:cs="Times New Roman"/>
                <w:color w:val="auto"/>
                <w:sz w:val="22"/>
              </w:rPr>
            </m:ctrlPr>
          </m:fPr>
          <m:num>
            <m:sSub>
              <m:sSubPr>
                <m:ctrlPr>
                  <w:rPr>
                    <w:rFonts w:ascii="Cambria Math" w:hAnsi="Cambria Math" w:cs="Times New Roman"/>
                    <w:color w:val="auto"/>
                    <w:sz w:val="22"/>
                  </w:rPr>
                </m:ctrlPr>
              </m:sSubPr>
              <m:e>
                <m:r>
                  <w:rPr>
                    <w:rFonts w:ascii="Cambria Math" w:hAnsi="Cambria Math" w:cs="Times New Roman"/>
                    <w:color w:val="auto"/>
                    <w:sz w:val="22"/>
                  </w:rPr>
                  <m:t>k</m:t>
                </m:r>
              </m:e>
              <m:sub>
                <m:r>
                  <w:rPr>
                    <w:rFonts w:ascii="Cambria Math" w:hAnsi="Cambria Math" w:cs="Times New Roman"/>
                    <w:color w:val="auto"/>
                    <w:sz w:val="22"/>
                  </w:rPr>
                  <m:t>NO</m:t>
                </m:r>
              </m:sub>
            </m:sSub>
            <m:r>
              <w:rPr>
                <w:rFonts w:ascii="Cambria Math" w:hAnsi="Cambria Math" w:cs="Times New Roman"/>
                <w:color w:val="auto"/>
                <w:sz w:val="22"/>
              </w:rPr>
              <m:t xml:space="preserve"> β </m:t>
            </m:r>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NO</m:t>
                </m:r>
              </m:sub>
            </m:sSub>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H2O</m:t>
                </m:r>
              </m:sub>
            </m:sSub>
          </m:num>
          <m:den>
            <m:r>
              <w:rPr>
                <w:rFonts w:ascii="Cambria Math" w:hAnsi="Cambria Math" w:cs="Times New Roman"/>
                <w:color w:val="auto"/>
                <w:sz w:val="22"/>
              </w:rPr>
              <m:t>(4</m:t>
            </m:r>
            <m:sSub>
              <m:sSubPr>
                <m:ctrlPr>
                  <w:rPr>
                    <w:rFonts w:ascii="Cambria Math" w:hAnsi="Cambria Math" w:cs="Times New Roman"/>
                    <w:color w:val="auto"/>
                    <w:sz w:val="22"/>
                  </w:rPr>
                </m:ctrlPr>
              </m:sSubPr>
              <m:e>
                <m:r>
                  <w:rPr>
                    <w:rFonts w:ascii="Cambria Math" w:hAnsi="Cambria Math" w:cs="Times New Roman"/>
                    <w:color w:val="auto"/>
                    <w:sz w:val="22"/>
                  </w:rPr>
                  <m:t>k</m:t>
                </m:r>
              </m:e>
              <m:sub>
                <m:r>
                  <w:rPr>
                    <w:rFonts w:ascii="Cambria Math" w:hAnsi="Cambria Math" w:cs="Times New Roman"/>
                    <w:color w:val="auto"/>
                    <w:sz w:val="22"/>
                  </w:rPr>
                  <m:t>NO</m:t>
                </m:r>
              </m:sub>
            </m:sSub>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NO</m:t>
                </m:r>
              </m:sub>
            </m:sSub>
            <m:r>
              <w:rPr>
                <w:rFonts w:ascii="Cambria Math" w:hAnsi="Cambria Math" w:cs="Times New Roman"/>
                <w:color w:val="auto"/>
                <w:sz w:val="22"/>
              </w:rPr>
              <m:t>+2</m:t>
            </m:r>
            <m:sSub>
              <m:sSubPr>
                <m:ctrlPr>
                  <w:rPr>
                    <w:rFonts w:ascii="Cambria Math" w:hAnsi="Cambria Math" w:cs="Times New Roman"/>
                    <w:color w:val="auto"/>
                    <w:sz w:val="22"/>
                  </w:rPr>
                </m:ctrlPr>
              </m:sSubPr>
              <m:e>
                <m:r>
                  <w:rPr>
                    <w:rFonts w:ascii="Cambria Math" w:hAnsi="Cambria Math" w:cs="Times New Roman"/>
                    <w:color w:val="auto"/>
                    <w:sz w:val="22"/>
                  </w:rPr>
                  <m:t>k</m:t>
                </m:r>
              </m:e>
              <m:sub>
                <m:r>
                  <w:rPr>
                    <w:rFonts w:ascii="Cambria Math" w:hAnsi="Cambria Math" w:cs="Times New Roman"/>
                    <w:color w:val="auto"/>
                    <w:sz w:val="22"/>
                  </w:rPr>
                  <m:t>NO2</m:t>
                </m:r>
              </m:sub>
            </m:sSub>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NO2</m:t>
                </m:r>
              </m:sub>
            </m:sSub>
            <m:r>
              <w:rPr>
                <w:rFonts w:ascii="Cambria Math" w:hAnsi="Cambria Math" w:cs="Times New Roman"/>
                <w:color w:val="auto"/>
                <w:sz w:val="22"/>
              </w:rPr>
              <m:t>)</m:t>
            </m:r>
          </m:den>
        </m:f>
        <m:r>
          <w:rPr>
            <w:rFonts w:ascii="Cambria Math" w:hAnsi="Cambria Math" w:cs="Times New Roman"/>
            <w:color w:val="auto"/>
            <w:sz w:val="22"/>
          </w:rPr>
          <m:t>·</m:t>
        </m:r>
        <m:d>
          <m:dPr>
            <m:ctrlPr>
              <w:rPr>
                <w:rFonts w:ascii="Cambria Math" w:hAnsi="Cambria Math" w:cs="Times New Roman"/>
                <w:color w:val="auto"/>
                <w:sz w:val="22"/>
              </w:rPr>
            </m:ctrlPr>
          </m:dPr>
          <m:e>
            <m:rad>
              <m:radPr>
                <m:degHide m:val="1"/>
                <m:ctrlPr>
                  <w:rPr>
                    <w:rFonts w:ascii="Cambria Math" w:hAnsi="Cambria Math" w:cs="Times New Roman"/>
                    <w:color w:val="auto"/>
                    <w:sz w:val="22"/>
                  </w:rPr>
                </m:ctrlPr>
              </m:radPr>
              <m:deg/>
              <m:e>
                <m:r>
                  <w:rPr>
                    <w:rFonts w:ascii="Cambria Math" w:hAnsi="Cambria Math" w:cs="Times New Roman"/>
                    <w:color w:val="auto"/>
                    <w:sz w:val="22"/>
                  </w:rPr>
                  <m:t>1+</m:t>
                </m:r>
                <m:f>
                  <m:fPr>
                    <m:ctrlPr>
                      <w:rPr>
                        <w:rFonts w:ascii="Cambria Math" w:hAnsi="Cambria Math" w:cs="Times New Roman"/>
                        <w:color w:val="auto"/>
                        <w:sz w:val="22"/>
                      </w:rPr>
                    </m:ctrlPr>
                  </m:fPr>
                  <m:num>
                    <m:r>
                      <w:rPr>
                        <w:rFonts w:ascii="Cambria Math" w:hAnsi="Cambria Math" w:cs="Times New Roman"/>
                        <w:color w:val="auto"/>
                        <w:sz w:val="22"/>
                      </w:rPr>
                      <m:t>4αE</m:t>
                    </m:r>
                  </m:num>
                  <m:den>
                    <m:r>
                      <w:rPr>
                        <w:rFonts w:ascii="Cambria Math" w:hAnsi="Cambria Math" w:cs="Times New Roman"/>
                        <w:color w:val="auto"/>
                        <w:sz w:val="22"/>
                      </w:rPr>
                      <m:t>β</m:t>
                    </m:r>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H2O</m:t>
                        </m:r>
                      </m:sub>
                    </m:sSub>
                  </m:den>
                </m:f>
              </m:e>
            </m:rad>
            <m:r>
              <w:rPr>
                <w:rFonts w:ascii="Cambria Math" w:hAnsi="Cambria Math" w:cs="Times New Roman"/>
                <w:color w:val="auto"/>
                <w:sz w:val="22"/>
              </w:rPr>
              <m:t>-1</m:t>
            </m:r>
          </m:e>
        </m:d>
      </m:oMath>
      <w:r w:rsidR="00DA68F6" w:rsidRPr="00DA68F6">
        <w:rPr>
          <w:rFonts w:eastAsiaTheme="minorEastAsia" w:cs="Times New Roman"/>
        </w:rPr>
        <w:t xml:space="preserve"> </w:t>
      </w:r>
      <w:r w:rsidR="00DA68F6" w:rsidRPr="00DA68F6">
        <w:rPr>
          <w:rFonts w:eastAsiaTheme="minorEastAsia" w:cs="Times New Roman"/>
        </w:rPr>
        <w:tab/>
      </w:r>
      <w:r w:rsidR="00DA68F6" w:rsidRPr="00DA68F6">
        <w:rPr>
          <w:rFonts w:eastAsiaTheme="minorEastAsia" w:cs="Times New Roman"/>
        </w:rPr>
        <w:tab/>
      </w:r>
      <w:r w:rsidR="007D02BB">
        <w:rPr>
          <w:rFonts w:eastAsiaTheme="minorEastAsia" w:cs="Times New Roman"/>
        </w:rPr>
        <w:t xml:space="preserve">                        </w:t>
      </w:r>
      <w:r w:rsidR="00AC1704">
        <w:rPr>
          <w:rFonts w:eastAsiaTheme="minorEastAsia" w:cs="Times New Roman"/>
        </w:rPr>
        <w:tab/>
      </w:r>
      <w:r w:rsidR="007D02BB">
        <w:rPr>
          <w:rFonts w:eastAsiaTheme="minorEastAsia" w:cs="Times New Roman"/>
        </w:rPr>
        <w:t xml:space="preserve">   </w:t>
      </w:r>
      <w:r w:rsidR="00DA68F6" w:rsidRPr="00AC1704">
        <w:rPr>
          <w:rFonts w:eastAsiaTheme="minorEastAsia" w:cs="Times New Roman"/>
          <w:i w:val="0"/>
          <w:color w:val="auto"/>
        </w:rPr>
        <w:t>(</w:t>
      </w:r>
      <w:r w:rsidR="00AC1704" w:rsidRPr="00AC1704">
        <w:rPr>
          <w:i w:val="0"/>
          <w:color w:val="auto"/>
        </w:rPr>
        <w:t xml:space="preserve">Eq. </w:t>
      </w:r>
      <w:r w:rsidR="00AC1704" w:rsidRPr="00AC1704">
        <w:rPr>
          <w:i w:val="0"/>
          <w:color w:val="auto"/>
        </w:rPr>
        <w:fldChar w:fldCharType="begin"/>
      </w:r>
      <w:r w:rsidR="00AC1704" w:rsidRPr="00AC1704">
        <w:rPr>
          <w:i w:val="0"/>
          <w:color w:val="auto"/>
        </w:rPr>
        <w:instrText xml:space="preserve"> SEQ Eq. \* ARABIC </w:instrText>
      </w:r>
      <w:r w:rsidR="00AC1704" w:rsidRPr="00AC1704">
        <w:rPr>
          <w:i w:val="0"/>
          <w:color w:val="auto"/>
        </w:rPr>
        <w:fldChar w:fldCharType="separate"/>
      </w:r>
      <w:r w:rsidR="00404D69">
        <w:rPr>
          <w:i w:val="0"/>
          <w:noProof/>
          <w:color w:val="auto"/>
        </w:rPr>
        <w:t>1</w:t>
      </w:r>
      <w:r w:rsidR="00AC1704" w:rsidRPr="00AC1704">
        <w:rPr>
          <w:i w:val="0"/>
          <w:color w:val="auto"/>
        </w:rPr>
        <w:fldChar w:fldCharType="end"/>
      </w:r>
      <w:r w:rsidR="00DA68F6" w:rsidRPr="00AC1704">
        <w:rPr>
          <w:rFonts w:eastAsiaTheme="minorEastAsia" w:cs="Times New Roman"/>
          <w:i w:val="0"/>
          <w:color w:val="auto"/>
        </w:rPr>
        <w:t>)</w:t>
      </w:r>
    </w:p>
    <w:p w14:paraId="7A435345" w14:textId="6F38DB18" w:rsidR="00DA68F6" w:rsidRPr="00AC1704" w:rsidRDefault="00F6067A" w:rsidP="00DE3AFB">
      <w:pPr>
        <w:pStyle w:val="Descripcin"/>
        <w:spacing w:after="0" w:line="480" w:lineRule="auto"/>
        <w:jc w:val="right"/>
        <w:rPr>
          <w:rFonts w:eastAsiaTheme="minorEastAsia" w:cs="Times New Roman"/>
          <w:i w:val="0"/>
          <w:color w:val="auto"/>
        </w:rPr>
      </w:pPr>
      <m:oMath>
        <m:sSubSup>
          <m:sSubSupPr>
            <m:ctrlPr>
              <w:rPr>
                <w:rFonts w:ascii="Cambria Math" w:hAnsi="Cambria Math" w:cs="Times New Roman"/>
                <w:color w:val="auto"/>
                <w:sz w:val="22"/>
              </w:rPr>
            </m:ctrlPr>
          </m:sSubSupPr>
          <m:e>
            <m:r>
              <w:rPr>
                <w:rFonts w:ascii="Cambria Math" w:hAnsi="Cambria Math" w:cs="Times New Roman"/>
                <w:color w:val="auto"/>
                <w:sz w:val="22"/>
              </w:rPr>
              <m:t>r</m:t>
            </m:r>
          </m:e>
          <m:sub>
            <m:r>
              <w:rPr>
                <w:rFonts w:ascii="Cambria Math" w:hAnsi="Cambria Math" w:cs="Times New Roman"/>
                <w:color w:val="auto"/>
                <w:sz w:val="22"/>
              </w:rPr>
              <m:t>NO2</m:t>
            </m:r>
          </m:sub>
          <m:sup>
            <m:r>
              <w:rPr>
                <w:rFonts w:ascii="Cambria Math" w:hAnsi="Cambria Math" w:cs="Times New Roman"/>
                <w:color w:val="auto"/>
                <w:sz w:val="22"/>
              </w:rPr>
              <m:t>s</m:t>
            </m:r>
          </m:sup>
        </m:sSubSup>
        <m:d>
          <m:dPr>
            <m:ctrlPr>
              <w:rPr>
                <w:rFonts w:ascii="Cambria Math" w:hAnsi="Cambria Math" w:cs="Times New Roman"/>
                <w:color w:val="auto"/>
                <w:sz w:val="22"/>
              </w:rPr>
            </m:ctrlPr>
          </m:dPr>
          <m:e>
            <m:f>
              <m:fPr>
                <m:ctrlPr>
                  <w:rPr>
                    <w:rFonts w:ascii="Cambria Math" w:hAnsi="Cambria Math" w:cs="Times New Roman"/>
                    <w:color w:val="auto"/>
                    <w:sz w:val="22"/>
                  </w:rPr>
                </m:ctrlPr>
              </m:fPr>
              <m:num>
                <m:r>
                  <w:rPr>
                    <w:rFonts w:ascii="Cambria Math" w:hAnsi="Cambria Math" w:cs="Times New Roman"/>
                    <w:color w:val="auto"/>
                    <w:sz w:val="22"/>
                  </w:rPr>
                  <m:t>kmol</m:t>
                </m:r>
              </m:num>
              <m:den>
                <m:sSup>
                  <m:sSupPr>
                    <m:ctrlPr>
                      <w:rPr>
                        <w:rFonts w:ascii="Cambria Math" w:hAnsi="Cambria Math" w:cs="Times New Roman"/>
                        <w:color w:val="auto"/>
                        <w:sz w:val="22"/>
                      </w:rPr>
                    </m:ctrlPr>
                  </m:sSupPr>
                  <m:e>
                    <m:r>
                      <w:rPr>
                        <w:rFonts w:ascii="Cambria Math" w:hAnsi="Cambria Math" w:cs="Times New Roman"/>
                        <w:color w:val="auto"/>
                        <w:sz w:val="22"/>
                      </w:rPr>
                      <m:t>m</m:t>
                    </m:r>
                  </m:e>
                  <m:sup>
                    <m:r>
                      <w:rPr>
                        <w:rFonts w:ascii="Cambria Math" w:hAnsi="Cambria Math" w:cs="Times New Roman"/>
                        <w:color w:val="auto"/>
                        <w:sz w:val="22"/>
                      </w:rPr>
                      <m:t>2</m:t>
                    </m:r>
                  </m:sup>
                </m:sSup>
                <m:r>
                  <w:rPr>
                    <w:rFonts w:ascii="Cambria Math" w:hAnsi="Cambria Math" w:cs="Times New Roman"/>
                    <w:color w:val="auto"/>
                    <w:sz w:val="22"/>
                  </w:rPr>
                  <m:t>·</m:t>
                </m:r>
                <m:sSup>
                  <m:sSupPr>
                    <m:ctrlPr>
                      <w:rPr>
                        <w:rFonts w:ascii="Cambria Math" w:hAnsi="Cambria Math" w:cs="Times New Roman"/>
                        <w:color w:val="auto"/>
                        <w:sz w:val="22"/>
                      </w:rPr>
                    </m:ctrlPr>
                  </m:sSupPr>
                  <m:e>
                    <m:r>
                      <w:rPr>
                        <w:rFonts w:ascii="Cambria Math" w:hAnsi="Cambria Math" w:cs="Times New Roman"/>
                        <w:color w:val="auto"/>
                        <w:sz w:val="22"/>
                      </w:rPr>
                      <m:t>s</m:t>
                    </m:r>
                  </m:e>
                  <m:sup>
                    <m:r>
                      <w:rPr>
                        <w:rFonts w:ascii="Cambria Math" w:hAnsi="Cambria Math" w:cs="Times New Roman"/>
                        <w:color w:val="auto"/>
                        <w:sz w:val="22"/>
                      </w:rPr>
                      <m:t>1</m:t>
                    </m:r>
                  </m:sup>
                </m:sSup>
              </m:den>
            </m:f>
          </m:e>
        </m:d>
        <m:r>
          <w:rPr>
            <w:rFonts w:ascii="Cambria Math" w:hAnsi="Cambria Math" w:cs="Times New Roman"/>
            <w:color w:val="auto"/>
            <w:sz w:val="22"/>
          </w:rPr>
          <m:t xml:space="preserve">=- </m:t>
        </m:r>
        <m:f>
          <m:fPr>
            <m:ctrlPr>
              <w:rPr>
                <w:rFonts w:ascii="Cambria Math" w:hAnsi="Cambria Math" w:cs="Times New Roman"/>
                <w:color w:val="auto"/>
                <w:sz w:val="22"/>
              </w:rPr>
            </m:ctrlPr>
          </m:fPr>
          <m:num>
            <m:r>
              <w:rPr>
                <w:rFonts w:ascii="Cambria Math" w:hAnsi="Cambria Math" w:cs="Times New Roman"/>
                <w:color w:val="auto"/>
                <w:sz w:val="22"/>
              </w:rPr>
              <m:t>β</m:t>
            </m:r>
            <m:sSub>
              <m:sSubPr>
                <m:ctrlPr>
                  <w:rPr>
                    <w:rFonts w:ascii="Cambria Math" w:hAnsi="Cambria Math" w:cs="Times New Roman"/>
                    <w:color w:val="auto"/>
                    <w:sz w:val="22"/>
                  </w:rPr>
                </m:ctrlPr>
              </m:sSubPr>
              <m:e>
                <m:r>
                  <w:rPr>
                    <w:rFonts w:ascii="Cambria Math" w:hAnsi="Cambria Math" w:cs="Times New Roman"/>
                    <w:color w:val="auto"/>
                    <w:sz w:val="22"/>
                  </w:rPr>
                  <m:t>(</m:t>
                </m:r>
                <m:sSub>
                  <m:sSubPr>
                    <m:ctrlPr>
                      <w:rPr>
                        <w:rFonts w:ascii="Cambria Math" w:hAnsi="Cambria Math" w:cs="Times New Roman"/>
                        <w:color w:val="auto"/>
                        <w:sz w:val="22"/>
                      </w:rPr>
                    </m:ctrlPr>
                  </m:sSubPr>
                  <m:e>
                    <m:r>
                      <w:rPr>
                        <w:rFonts w:ascii="Cambria Math" w:hAnsi="Cambria Math" w:cs="Times New Roman"/>
                        <w:color w:val="auto"/>
                        <w:sz w:val="22"/>
                      </w:rPr>
                      <m:t>k</m:t>
                    </m:r>
                  </m:e>
                  <m:sub>
                    <m:r>
                      <w:rPr>
                        <w:rFonts w:ascii="Cambria Math" w:hAnsi="Cambria Math" w:cs="Times New Roman"/>
                        <w:color w:val="auto"/>
                        <w:sz w:val="22"/>
                      </w:rPr>
                      <m:t>NO</m:t>
                    </m:r>
                  </m:sub>
                </m:sSub>
                <m:r>
                  <w:rPr>
                    <w:rFonts w:ascii="Cambria Math" w:hAnsi="Cambria Math" w:cs="Times New Roman"/>
                    <w:color w:val="auto"/>
                    <w:sz w:val="22"/>
                  </w:rPr>
                  <m:t>C</m:t>
                </m:r>
              </m:e>
              <m:sub>
                <m:r>
                  <w:rPr>
                    <w:rFonts w:ascii="Cambria Math" w:hAnsi="Cambria Math" w:cs="Times New Roman"/>
                    <w:color w:val="auto"/>
                    <w:sz w:val="22"/>
                  </w:rPr>
                  <m:t>NO</m:t>
                </m:r>
              </m:sub>
            </m:sSub>
            <m:r>
              <w:rPr>
                <w:rFonts w:ascii="Cambria Math" w:hAnsi="Cambria Math" w:cs="Times New Roman"/>
                <w:color w:val="auto"/>
                <w:sz w:val="22"/>
              </w:rPr>
              <m:t>-</m:t>
            </m:r>
            <m:sSub>
              <m:sSubPr>
                <m:ctrlPr>
                  <w:rPr>
                    <w:rFonts w:ascii="Cambria Math" w:hAnsi="Cambria Math" w:cs="Times New Roman"/>
                    <w:color w:val="auto"/>
                    <w:sz w:val="22"/>
                  </w:rPr>
                </m:ctrlPr>
              </m:sSubPr>
              <m:e>
                <m:r>
                  <w:rPr>
                    <w:rFonts w:ascii="Cambria Math" w:hAnsi="Cambria Math" w:cs="Times New Roman"/>
                    <w:color w:val="auto"/>
                    <w:sz w:val="22"/>
                  </w:rPr>
                  <m:t>k</m:t>
                </m:r>
              </m:e>
              <m:sub>
                <m:r>
                  <w:rPr>
                    <w:rFonts w:ascii="Cambria Math" w:hAnsi="Cambria Math" w:cs="Times New Roman"/>
                    <w:color w:val="auto"/>
                    <w:sz w:val="22"/>
                  </w:rPr>
                  <m:t>NO2</m:t>
                </m:r>
              </m:sub>
            </m:sSub>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NO2</m:t>
                </m:r>
              </m:sub>
            </m:sSub>
            <m:r>
              <w:rPr>
                <w:rFonts w:ascii="Cambria Math" w:hAnsi="Cambria Math" w:cs="Times New Roman"/>
                <w:color w:val="auto"/>
                <w:sz w:val="22"/>
              </w:rPr>
              <m:t>)</m:t>
            </m:r>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H2O</m:t>
                </m:r>
              </m:sub>
            </m:sSub>
          </m:num>
          <m:den>
            <m:r>
              <w:rPr>
                <w:rFonts w:ascii="Cambria Math" w:hAnsi="Cambria Math" w:cs="Times New Roman"/>
                <w:color w:val="auto"/>
                <w:sz w:val="22"/>
              </w:rPr>
              <m:t>(4</m:t>
            </m:r>
            <m:sSub>
              <m:sSubPr>
                <m:ctrlPr>
                  <w:rPr>
                    <w:rFonts w:ascii="Cambria Math" w:hAnsi="Cambria Math" w:cs="Times New Roman"/>
                    <w:color w:val="auto"/>
                    <w:sz w:val="22"/>
                  </w:rPr>
                </m:ctrlPr>
              </m:sSubPr>
              <m:e>
                <m:r>
                  <w:rPr>
                    <w:rFonts w:ascii="Cambria Math" w:hAnsi="Cambria Math" w:cs="Times New Roman"/>
                    <w:color w:val="auto"/>
                    <w:sz w:val="22"/>
                  </w:rPr>
                  <m:t>k</m:t>
                </m:r>
              </m:e>
              <m:sub>
                <m:r>
                  <w:rPr>
                    <w:rFonts w:ascii="Cambria Math" w:hAnsi="Cambria Math" w:cs="Times New Roman"/>
                    <w:color w:val="auto"/>
                    <w:sz w:val="22"/>
                  </w:rPr>
                  <m:t>NO</m:t>
                </m:r>
              </m:sub>
            </m:sSub>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NO</m:t>
                </m:r>
              </m:sub>
            </m:sSub>
            <m:r>
              <w:rPr>
                <w:rFonts w:ascii="Cambria Math" w:hAnsi="Cambria Math" w:cs="Times New Roman"/>
                <w:color w:val="auto"/>
                <w:sz w:val="22"/>
              </w:rPr>
              <m:t>+2</m:t>
            </m:r>
            <m:sSub>
              <m:sSubPr>
                <m:ctrlPr>
                  <w:rPr>
                    <w:rFonts w:ascii="Cambria Math" w:hAnsi="Cambria Math" w:cs="Times New Roman"/>
                    <w:color w:val="auto"/>
                    <w:sz w:val="22"/>
                  </w:rPr>
                </m:ctrlPr>
              </m:sSubPr>
              <m:e>
                <m:r>
                  <w:rPr>
                    <w:rFonts w:ascii="Cambria Math" w:hAnsi="Cambria Math" w:cs="Times New Roman"/>
                    <w:color w:val="auto"/>
                    <w:sz w:val="22"/>
                  </w:rPr>
                  <m:t>k</m:t>
                </m:r>
              </m:e>
              <m:sub>
                <m:r>
                  <w:rPr>
                    <w:rFonts w:ascii="Cambria Math" w:hAnsi="Cambria Math" w:cs="Times New Roman"/>
                    <w:color w:val="auto"/>
                    <w:sz w:val="22"/>
                  </w:rPr>
                  <m:t>NO2</m:t>
                </m:r>
              </m:sub>
            </m:sSub>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NO2</m:t>
                </m:r>
              </m:sub>
            </m:sSub>
            <m:r>
              <w:rPr>
                <w:rFonts w:ascii="Cambria Math" w:hAnsi="Cambria Math" w:cs="Times New Roman"/>
                <w:color w:val="auto"/>
                <w:sz w:val="22"/>
              </w:rPr>
              <m:t>)</m:t>
            </m:r>
          </m:den>
        </m:f>
        <m:r>
          <w:rPr>
            <w:rFonts w:ascii="Cambria Math" w:hAnsi="Cambria Math" w:cs="Times New Roman"/>
            <w:color w:val="auto"/>
            <w:sz w:val="22"/>
          </w:rPr>
          <m:t>·</m:t>
        </m:r>
        <m:d>
          <m:dPr>
            <m:ctrlPr>
              <w:rPr>
                <w:rFonts w:ascii="Cambria Math" w:hAnsi="Cambria Math" w:cs="Times New Roman"/>
                <w:color w:val="auto"/>
                <w:sz w:val="22"/>
              </w:rPr>
            </m:ctrlPr>
          </m:dPr>
          <m:e>
            <m:rad>
              <m:radPr>
                <m:degHide m:val="1"/>
                <m:ctrlPr>
                  <w:rPr>
                    <w:rFonts w:ascii="Cambria Math" w:hAnsi="Cambria Math" w:cs="Times New Roman"/>
                    <w:color w:val="auto"/>
                    <w:sz w:val="22"/>
                  </w:rPr>
                </m:ctrlPr>
              </m:radPr>
              <m:deg/>
              <m:e>
                <m:r>
                  <w:rPr>
                    <w:rFonts w:ascii="Cambria Math" w:hAnsi="Cambria Math" w:cs="Times New Roman"/>
                    <w:color w:val="auto"/>
                    <w:sz w:val="22"/>
                  </w:rPr>
                  <m:t>1+</m:t>
                </m:r>
                <m:f>
                  <m:fPr>
                    <m:ctrlPr>
                      <w:rPr>
                        <w:rFonts w:ascii="Cambria Math" w:hAnsi="Cambria Math" w:cs="Times New Roman"/>
                        <w:color w:val="auto"/>
                        <w:sz w:val="22"/>
                      </w:rPr>
                    </m:ctrlPr>
                  </m:fPr>
                  <m:num>
                    <m:r>
                      <w:rPr>
                        <w:rFonts w:ascii="Cambria Math" w:hAnsi="Cambria Math" w:cs="Times New Roman"/>
                        <w:color w:val="auto"/>
                        <w:sz w:val="22"/>
                      </w:rPr>
                      <m:t>4αE</m:t>
                    </m:r>
                  </m:num>
                  <m:den>
                    <m:r>
                      <w:rPr>
                        <w:rFonts w:ascii="Cambria Math" w:hAnsi="Cambria Math" w:cs="Times New Roman"/>
                        <w:color w:val="auto"/>
                        <w:sz w:val="22"/>
                      </w:rPr>
                      <m:t>β</m:t>
                    </m:r>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H2O</m:t>
                        </m:r>
                      </m:sub>
                    </m:sSub>
                  </m:den>
                </m:f>
              </m:e>
            </m:rad>
            <m:r>
              <w:rPr>
                <w:rFonts w:ascii="Cambria Math" w:hAnsi="Cambria Math" w:cs="Times New Roman"/>
                <w:color w:val="auto"/>
                <w:sz w:val="22"/>
              </w:rPr>
              <m:t>-1</m:t>
            </m:r>
          </m:e>
        </m:d>
      </m:oMath>
      <w:r w:rsidR="00DA68F6" w:rsidRPr="00AC1704">
        <w:rPr>
          <w:rFonts w:eastAsiaTheme="minorEastAsia" w:cs="Times New Roman"/>
          <w:i w:val="0"/>
          <w:color w:val="auto"/>
        </w:rPr>
        <w:t xml:space="preserve"> </w:t>
      </w:r>
      <w:r w:rsidR="00DA68F6" w:rsidRPr="00AC1704">
        <w:rPr>
          <w:rFonts w:eastAsiaTheme="minorEastAsia" w:cs="Times New Roman"/>
          <w:i w:val="0"/>
          <w:color w:val="auto"/>
        </w:rPr>
        <w:tab/>
      </w:r>
      <w:r w:rsidR="00DA68F6" w:rsidRPr="00AC1704">
        <w:rPr>
          <w:rFonts w:eastAsiaTheme="minorEastAsia" w:cs="Times New Roman"/>
          <w:i w:val="0"/>
          <w:color w:val="auto"/>
        </w:rPr>
        <w:tab/>
      </w:r>
      <w:r w:rsidR="00DA68F6" w:rsidRPr="00AC1704">
        <w:rPr>
          <w:rFonts w:eastAsiaTheme="minorEastAsia" w:cs="Times New Roman"/>
          <w:i w:val="0"/>
          <w:color w:val="auto"/>
        </w:rPr>
        <w:tab/>
        <w:t>(</w:t>
      </w:r>
      <w:r w:rsidR="00AC1704" w:rsidRPr="00AC1704">
        <w:rPr>
          <w:i w:val="0"/>
          <w:color w:val="auto"/>
        </w:rPr>
        <w:t xml:space="preserve">Eq. </w:t>
      </w:r>
      <w:r w:rsidR="00AC1704" w:rsidRPr="00AC1704">
        <w:rPr>
          <w:i w:val="0"/>
          <w:color w:val="auto"/>
        </w:rPr>
        <w:fldChar w:fldCharType="begin"/>
      </w:r>
      <w:r w:rsidR="00AC1704" w:rsidRPr="00AC1704">
        <w:rPr>
          <w:i w:val="0"/>
          <w:color w:val="auto"/>
        </w:rPr>
        <w:instrText xml:space="preserve"> SEQ Eq. \* ARABIC </w:instrText>
      </w:r>
      <w:r w:rsidR="00AC1704" w:rsidRPr="00AC1704">
        <w:rPr>
          <w:i w:val="0"/>
          <w:color w:val="auto"/>
        </w:rPr>
        <w:fldChar w:fldCharType="separate"/>
      </w:r>
      <w:r w:rsidR="00404D69">
        <w:rPr>
          <w:i w:val="0"/>
          <w:noProof/>
          <w:color w:val="auto"/>
        </w:rPr>
        <w:t>2</w:t>
      </w:r>
      <w:r w:rsidR="00AC1704" w:rsidRPr="00AC1704">
        <w:rPr>
          <w:i w:val="0"/>
          <w:color w:val="auto"/>
        </w:rPr>
        <w:fldChar w:fldCharType="end"/>
      </w:r>
      <w:r w:rsidR="00DA68F6" w:rsidRPr="00AC1704">
        <w:rPr>
          <w:rFonts w:eastAsiaTheme="minorEastAsia" w:cs="Times New Roman"/>
          <w:i w:val="0"/>
          <w:color w:val="auto"/>
        </w:rPr>
        <w:t>)</w:t>
      </w:r>
    </w:p>
    <w:p w14:paraId="1AC5AE4E" w14:textId="77777777" w:rsidR="00523AB9" w:rsidRPr="001D0B94" w:rsidRDefault="00523AB9" w:rsidP="00DE3AFB">
      <w:pPr>
        <w:spacing w:after="0" w:line="480" w:lineRule="auto"/>
        <w:rPr>
          <w:rFonts w:eastAsiaTheme="minorEastAsia" w:cs="Times New Roman"/>
          <w:color w:val="FF0000"/>
        </w:rPr>
      </w:pPr>
    </w:p>
    <w:p w14:paraId="54FA9CEE" w14:textId="07F1D87C" w:rsidR="00E72648" w:rsidRDefault="005F6895" w:rsidP="00DE3AFB">
      <w:pPr>
        <w:spacing w:after="0" w:line="480" w:lineRule="auto"/>
        <w:rPr>
          <w:rFonts w:cs="Times New Roman"/>
        </w:rPr>
      </w:pPr>
      <w:r w:rsidRPr="007D3EE9">
        <w:rPr>
          <w:rFonts w:cs="Times New Roman"/>
        </w:rPr>
        <w:t xml:space="preserve">Where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NO</m:t>
            </m:r>
          </m:sub>
        </m:sSub>
      </m:oMath>
      <w:r w:rsidR="000B3505" w:rsidRPr="007D3EE9">
        <w:rPr>
          <w:rFonts w:cs="Times New Roman"/>
        </w:rPr>
        <w:t xml:space="preserve">,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NO2</m:t>
            </m:r>
          </m:sub>
        </m:sSub>
      </m:oMath>
      <w:r w:rsidR="000B3505" w:rsidRPr="007D3EE9">
        <w:rPr>
          <w:rFonts w:cs="Times New Roman"/>
        </w:rPr>
        <w:t xml:space="preserve"> and</w:t>
      </w:r>
      <w:r w:rsidRPr="007D3EE9">
        <w:rPr>
          <w:rFonts w:cs="Times New Roman"/>
        </w:rPr>
        <w:t xml:space="preserve">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H2O</m:t>
            </m:r>
          </m:sub>
        </m:sSub>
      </m:oMath>
      <w:r w:rsidR="000B3505" w:rsidRPr="007D3EE9">
        <w:rPr>
          <w:rFonts w:cs="Times New Roman"/>
        </w:rPr>
        <w:t xml:space="preserve"> are the concentration of NO,</w:t>
      </w:r>
      <w:r w:rsidRPr="007D3EE9">
        <w:rPr>
          <w:rFonts w:cs="Times New Roman"/>
        </w:rPr>
        <w:t xml:space="preserve"> NO</w:t>
      </w:r>
      <w:r w:rsidRPr="007D3EE9">
        <w:rPr>
          <w:rFonts w:cs="Times New Roman"/>
          <w:vertAlign w:val="subscript"/>
        </w:rPr>
        <w:t>2</w:t>
      </w:r>
      <w:r w:rsidR="000B3505" w:rsidRPr="007D3EE9">
        <w:rPr>
          <w:rFonts w:cs="Times New Roman"/>
        </w:rPr>
        <w:t>, and H</w:t>
      </w:r>
      <w:r w:rsidR="000B3505" w:rsidRPr="007D3EE9">
        <w:rPr>
          <w:rFonts w:cs="Times New Roman"/>
          <w:vertAlign w:val="subscript"/>
        </w:rPr>
        <w:t>2</w:t>
      </w:r>
      <w:r w:rsidR="000B3505" w:rsidRPr="007D3EE9">
        <w:rPr>
          <w:rFonts w:cs="Times New Roman"/>
        </w:rPr>
        <w:t>O</w:t>
      </w:r>
      <w:r w:rsidRPr="007D3EE9">
        <w:rPr>
          <w:rFonts w:cs="Times New Roman"/>
        </w:rPr>
        <w:t xml:space="preserve"> in the bulk, respectively.</w:t>
      </w:r>
      <w:r w:rsidR="008B11E7">
        <w:rPr>
          <w:rFonts w:cs="Times New Roman"/>
        </w:rPr>
        <w:t xml:space="preserve"> </w:t>
      </w:r>
      <w:r w:rsidR="008B11E7" w:rsidRPr="00D852C9">
        <w:rPr>
          <w:rFonts w:cs="Times New Roman"/>
          <w:i/>
        </w:rPr>
        <w:t>E</w:t>
      </w:r>
      <w:r w:rsidR="008B11E7">
        <w:rPr>
          <w:rFonts w:cs="Times New Roman"/>
        </w:rPr>
        <w:t xml:space="preserve"> </w:t>
      </w:r>
      <w:r w:rsidR="00C15D52">
        <w:rPr>
          <w:rFonts w:cs="Times New Roman"/>
        </w:rPr>
        <w:t xml:space="preserve">is the irradiance on the surface of photocatalyst and </w:t>
      </w:r>
      <m:oMath>
        <m:r>
          <w:rPr>
            <w:rFonts w:ascii="Cambria Math" w:hAnsi="Cambria Math" w:cs="Times New Roman"/>
          </w:rPr>
          <m:t>α</m:t>
        </m:r>
      </m:oMath>
      <w:r w:rsidRPr="007D3EE9">
        <w:rPr>
          <w:rFonts w:cs="Times New Roman"/>
        </w:rPr>
        <w:t xml:space="preserve">, </w:t>
      </w:r>
      <m:oMath>
        <m:r>
          <w:rPr>
            <w:rFonts w:ascii="Cambria Math" w:hAnsi="Cambria Math" w:cs="Times New Roman"/>
          </w:rPr>
          <m:t>β</m:t>
        </m:r>
      </m:oMath>
      <w:r w:rsidRPr="007D3EE9">
        <w:rPr>
          <w:rFonts w:cs="Times New Roman"/>
        </w:rPr>
        <w:t xml:space="preserve">, </w:t>
      </w:r>
      <m:oMath>
        <m:sSub>
          <m:sSubPr>
            <m:ctrlPr>
              <w:rPr>
                <w:rFonts w:ascii="Cambria Math" w:hAnsi="Cambria Math" w:cs="Times New Roman"/>
                <w:i/>
                <w:iCs/>
                <w:szCs w:val="18"/>
              </w:rPr>
            </m:ctrlPr>
          </m:sSubPr>
          <m:e>
            <m:r>
              <m:rPr>
                <m:sty m:val="p"/>
              </m:rPr>
              <w:rPr>
                <w:rFonts w:ascii="Cambria Math" w:hAnsi="Cambria Math" w:cs="Times New Roman"/>
              </w:rPr>
              <m:t>k</m:t>
            </m:r>
          </m:e>
          <m:sub>
            <m:r>
              <m:rPr>
                <m:sty m:val="p"/>
              </m:rPr>
              <w:rPr>
                <w:rFonts w:ascii="Cambria Math" w:hAnsi="Cambria Math" w:cs="Times New Roman"/>
              </w:rPr>
              <m:t>NO</m:t>
            </m:r>
          </m:sub>
        </m:sSub>
      </m:oMath>
      <w:r w:rsidR="00E72648" w:rsidRPr="007D3EE9">
        <w:rPr>
          <w:rFonts w:cs="Times New Roman"/>
        </w:rPr>
        <w:t xml:space="preserve"> and</w:t>
      </w:r>
      <w:r w:rsidRPr="007D3EE9">
        <w:rPr>
          <w:rFonts w:cs="Times New Roman"/>
        </w:rPr>
        <w:t xml:space="preserve"> </w:t>
      </w:r>
      <m:oMath>
        <m:sSub>
          <m:sSubPr>
            <m:ctrlPr>
              <w:rPr>
                <w:rFonts w:ascii="Cambria Math" w:hAnsi="Cambria Math" w:cs="Times New Roman"/>
                <w:i/>
                <w:iCs/>
                <w:szCs w:val="18"/>
              </w:rPr>
            </m:ctrlPr>
          </m:sSubPr>
          <m:e>
            <m:r>
              <m:rPr>
                <m:sty m:val="p"/>
              </m:rPr>
              <w:rPr>
                <w:rFonts w:ascii="Cambria Math" w:hAnsi="Cambria Math" w:cs="Times New Roman"/>
              </w:rPr>
              <m:t>k</m:t>
            </m:r>
          </m:e>
          <m:sub>
            <m:r>
              <m:rPr>
                <m:sty m:val="p"/>
              </m:rPr>
              <w:rPr>
                <w:rFonts w:ascii="Cambria Math" w:hAnsi="Cambria Math" w:cs="Times New Roman"/>
              </w:rPr>
              <m:t>NO2</m:t>
            </m:r>
          </m:sub>
        </m:sSub>
      </m:oMath>
      <w:r w:rsidR="00E72648" w:rsidRPr="007D3EE9">
        <w:rPr>
          <w:rFonts w:cs="Times New Roman"/>
        </w:rPr>
        <w:t xml:space="preserve"> are the intrinsic kinetic parameters.</w:t>
      </w:r>
    </w:p>
    <w:p w14:paraId="082C1F93" w14:textId="0DEA6C2A" w:rsidR="00DA68F6" w:rsidRDefault="00774AA3" w:rsidP="00DE3AFB">
      <w:pPr>
        <w:spacing w:after="0" w:line="480" w:lineRule="auto"/>
        <w:rPr>
          <w:rFonts w:cs="Times New Roman"/>
        </w:rPr>
      </w:pPr>
      <w:r>
        <w:rPr>
          <w:rFonts w:cs="Times New Roman"/>
        </w:rPr>
        <w:t xml:space="preserve">This model was able to successfully reproduce the experimental data analysed in their work. However, the </w:t>
      </w:r>
      <w:r w:rsidR="00DA68F6" w:rsidRPr="00DA68F6">
        <w:rPr>
          <w:rFonts w:cs="Times New Roman"/>
        </w:rPr>
        <w:t xml:space="preserve">model </w:t>
      </w:r>
      <w:r>
        <w:rPr>
          <w:rFonts w:cs="Times New Roman"/>
        </w:rPr>
        <w:t xml:space="preserve">fails to predict the experimental behaviour of the system under the </w:t>
      </w:r>
      <w:r w:rsidR="00DA68F6" w:rsidRPr="00DA68F6">
        <w:rPr>
          <w:rFonts w:cs="Times New Roman"/>
        </w:rPr>
        <w:t xml:space="preserve">limiting </w:t>
      </w:r>
      <w:r>
        <w:rPr>
          <w:rFonts w:cs="Times New Roman"/>
        </w:rPr>
        <w:t>of NOx concentration. Specifically</w:t>
      </w:r>
      <w:r w:rsidR="00DA68F6" w:rsidRPr="00DA68F6">
        <w:rPr>
          <w:rFonts w:cs="Times New Roman"/>
        </w:rPr>
        <w:t>:</w:t>
      </w:r>
    </w:p>
    <w:p w14:paraId="62CEA36C" w14:textId="77777777" w:rsidR="00516E6D" w:rsidRPr="00DA68F6" w:rsidRDefault="00516E6D" w:rsidP="00DE3AFB">
      <w:pPr>
        <w:spacing w:after="0" w:line="480" w:lineRule="auto"/>
        <w:rPr>
          <w:rFonts w:cs="Times New Roman"/>
          <w:color w:val="385623" w:themeColor="accent6" w:themeShade="80"/>
        </w:rPr>
      </w:pPr>
    </w:p>
    <w:p w14:paraId="1FC405E6" w14:textId="1F1E1A83" w:rsidR="00DA68F6" w:rsidRPr="00DA68F6" w:rsidRDefault="00155C56" w:rsidP="00DE3AFB">
      <w:pPr>
        <w:pStyle w:val="Prrafodelista"/>
        <w:numPr>
          <w:ilvl w:val="0"/>
          <w:numId w:val="4"/>
        </w:numPr>
        <w:spacing w:after="0" w:line="480" w:lineRule="auto"/>
        <w:ind w:left="426" w:hanging="437"/>
        <w:rPr>
          <w:rFonts w:cs="Times New Roman"/>
        </w:rPr>
      </w:pPr>
      <w:r>
        <w:rPr>
          <w:rFonts w:cs="Times New Roman"/>
        </w:rPr>
        <w:t>w</w:t>
      </w:r>
      <w:r w:rsidR="00774AA3">
        <w:rPr>
          <w:rFonts w:cs="Times New Roman"/>
        </w:rPr>
        <w:t>hen t</w:t>
      </w:r>
      <w:r w:rsidR="00DA68F6" w:rsidRPr="00DA68F6">
        <w:rPr>
          <w:rFonts w:cs="Times New Roman"/>
        </w:rPr>
        <w:t>he concentration of NO</w:t>
      </w:r>
      <w:r w:rsidR="00DA68F6" w:rsidRPr="00DA68F6">
        <w:rPr>
          <w:rFonts w:cs="Times New Roman"/>
          <w:vertAlign w:val="subscript"/>
        </w:rPr>
        <w:t>2</w:t>
      </w:r>
      <w:r w:rsidR="00DA68F6" w:rsidRPr="00DA68F6">
        <w:rPr>
          <w:rFonts w:cs="Times New Roman"/>
        </w:rPr>
        <w:t xml:space="preserve"> in the bulk is zero, the predicted reaction rate of superficial NO would be independent of NO concentration in the bulk, and only depends on the radiation absorption. Furthermore, </w:t>
      </w:r>
      <w:r w:rsidR="00DA68F6" w:rsidRPr="005F0211">
        <w:rPr>
          <w:rFonts w:cs="Times New Roman"/>
        </w:rPr>
        <w:t>the predicted reaction rate of superficial NO</w:t>
      </w:r>
      <w:r w:rsidR="00DA68F6" w:rsidRPr="005F0211">
        <w:rPr>
          <w:rFonts w:cs="Times New Roman"/>
          <w:vertAlign w:val="subscript"/>
        </w:rPr>
        <w:t>2</w:t>
      </w:r>
      <w:r w:rsidR="00DA68F6" w:rsidRPr="005F0211">
        <w:rPr>
          <w:rFonts w:cs="Times New Roman"/>
        </w:rPr>
        <w:t xml:space="preserve"> is not zero, in contrast to </w:t>
      </w:r>
      <w:r w:rsidR="00774AA3" w:rsidRPr="005F0211">
        <w:rPr>
          <w:rFonts w:cs="Times New Roman"/>
        </w:rPr>
        <w:t>what it should be expected</w:t>
      </w:r>
      <w:r w:rsidR="00DA68F6" w:rsidRPr="005F0211">
        <w:rPr>
          <w:rFonts w:cs="Times New Roman"/>
        </w:rPr>
        <w:t xml:space="preserve">. </w:t>
      </w:r>
      <w:r w:rsidR="008B11E7" w:rsidRPr="005F0211">
        <w:rPr>
          <w:rFonts w:cs="Times New Roman"/>
        </w:rPr>
        <w:t>This experimental</w:t>
      </w:r>
      <w:r w:rsidR="008B11E7">
        <w:rPr>
          <w:rFonts w:cs="Times New Roman"/>
        </w:rPr>
        <w:t xml:space="preserve"> condition</w:t>
      </w:r>
      <w:r w:rsidR="00774AA3">
        <w:rPr>
          <w:rFonts w:cs="Times New Roman"/>
        </w:rPr>
        <w:t xml:space="preserve"> is usually employed in the measurements under the ISO </w:t>
      </w:r>
      <w:r w:rsidR="00774AA3" w:rsidRPr="00774AA3">
        <w:rPr>
          <w:rFonts w:cs="Times New Roman"/>
        </w:rPr>
        <w:t>22197</w:t>
      </w:r>
      <w:r w:rsidR="00774AA3">
        <w:rPr>
          <w:rFonts w:cs="Times New Roman"/>
        </w:rPr>
        <w:t xml:space="preserve"> standard, where the inlet to the reactor only contain</w:t>
      </w:r>
      <w:r w:rsidR="00475F54">
        <w:rPr>
          <w:rFonts w:cs="Times New Roman"/>
        </w:rPr>
        <w:t>s</w:t>
      </w:r>
      <w:r w:rsidR="00774AA3">
        <w:rPr>
          <w:rFonts w:cs="Times New Roman"/>
        </w:rPr>
        <w:t xml:space="preserve"> NO and the concentration of NO</w:t>
      </w:r>
      <w:r w:rsidR="00774AA3" w:rsidRPr="007E11F1">
        <w:rPr>
          <w:rFonts w:cs="Times New Roman"/>
          <w:vertAlign w:val="subscript"/>
        </w:rPr>
        <w:t>2</w:t>
      </w:r>
      <w:r w:rsidR="00774AA3">
        <w:rPr>
          <w:rFonts w:cs="Times New Roman"/>
        </w:rPr>
        <w:t xml:space="preserve"> is negligible.</w:t>
      </w:r>
    </w:p>
    <w:p w14:paraId="3E230493" w14:textId="7AD0C117" w:rsidR="00DA68F6" w:rsidRPr="00DA68F6" w:rsidRDefault="00774AA3" w:rsidP="00DE3AFB">
      <w:pPr>
        <w:pStyle w:val="Prrafodelista"/>
        <w:numPr>
          <w:ilvl w:val="0"/>
          <w:numId w:val="4"/>
        </w:numPr>
        <w:spacing w:after="0" w:line="480" w:lineRule="auto"/>
        <w:ind w:left="426" w:hanging="426"/>
        <w:rPr>
          <w:rFonts w:cs="Times New Roman"/>
        </w:rPr>
      </w:pPr>
      <w:r>
        <w:rPr>
          <w:rFonts w:cs="Times New Roman"/>
        </w:rPr>
        <w:t>When t</w:t>
      </w:r>
      <w:r w:rsidR="00DA68F6" w:rsidRPr="00DA68F6">
        <w:rPr>
          <w:rFonts w:cs="Times New Roman"/>
        </w:rPr>
        <w:t>he concentration of NO in the bulk is zero, the predicted reaction rate of superficial NO</w:t>
      </w:r>
      <w:r w:rsidR="00DA68F6" w:rsidRPr="00DA68F6">
        <w:rPr>
          <w:rFonts w:cs="Times New Roman"/>
          <w:vertAlign w:val="subscript"/>
        </w:rPr>
        <w:t>2</w:t>
      </w:r>
      <w:r w:rsidR="00DA68F6" w:rsidRPr="00DA68F6">
        <w:rPr>
          <w:rFonts w:cs="Times New Roman"/>
        </w:rPr>
        <w:t xml:space="preserve"> would be independent of NO</w:t>
      </w:r>
      <w:r w:rsidR="00DA68F6" w:rsidRPr="00516E6D">
        <w:rPr>
          <w:rFonts w:cs="Times New Roman"/>
          <w:vertAlign w:val="subscript"/>
        </w:rPr>
        <w:t>2</w:t>
      </w:r>
      <w:r w:rsidR="00DA68F6" w:rsidRPr="00DA68F6">
        <w:rPr>
          <w:rFonts w:cs="Times New Roman"/>
        </w:rPr>
        <w:t xml:space="preserve"> concentration in the bulk.</w:t>
      </w:r>
    </w:p>
    <w:p w14:paraId="18DF710C" w14:textId="77777777" w:rsidR="00516E6D" w:rsidRDefault="00516E6D" w:rsidP="00DE3AFB">
      <w:pPr>
        <w:spacing w:after="0" w:line="480" w:lineRule="auto"/>
        <w:rPr>
          <w:rFonts w:cs="Times New Roman"/>
        </w:rPr>
      </w:pPr>
    </w:p>
    <w:p w14:paraId="055B757F" w14:textId="5E3C0619" w:rsidR="00516E6D" w:rsidRDefault="00DA68F6" w:rsidP="00DE3AFB">
      <w:pPr>
        <w:spacing w:after="0" w:line="480" w:lineRule="auto"/>
        <w:rPr>
          <w:rFonts w:cs="Times New Roman"/>
        </w:rPr>
      </w:pPr>
      <w:r w:rsidRPr="00DA68F6">
        <w:rPr>
          <w:rFonts w:cs="Times New Roman"/>
        </w:rPr>
        <w:t xml:space="preserve">The </w:t>
      </w:r>
      <w:r w:rsidR="00FA2B40">
        <w:rPr>
          <w:rFonts w:cs="Times New Roman"/>
        </w:rPr>
        <w:t xml:space="preserve">reason of this dysfunction is that, in the considered reaction mechanism, the </w:t>
      </w:r>
      <m:oMath>
        <m:sSup>
          <m:sSupPr>
            <m:ctrlPr>
              <w:rPr>
                <w:rFonts w:ascii="Cambria Math" w:hAnsi="Cambria Math" w:cs="Times New Roman"/>
              </w:rPr>
            </m:ctrlPr>
          </m:sSupPr>
          <m:e>
            <m:r>
              <m:rPr>
                <m:sty m:val="p"/>
              </m:rPr>
              <w:rPr>
                <w:rFonts w:ascii="Cambria Math" w:hAnsi="Cambria Math" w:cs="Times New Roman"/>
              </w:rPr>
              <m:t>OH</m:t>
            </m:r>
          </m:e>
          <m:sup>
            <m:r>
              <m:rPr>
                <m:sty m:val="p"/>
              </m:rPr>
              <w:rPr>
                <w:rFonts w:ascii="Cambria Math" w:hAnsi="Cambria Math" w:cs="Times New Roman"/>
              </w:rPr>
              <m:t>•</m:t>
            </m:r>
          </m:sup>
        </m:sSup>
      </m:oMath>
      <w:r w:rsidRPr="00DA68F6">
        <w:rPr>
          <w:rFonts w:cs="Times New Roman"/>
        </w:rPr>
        <w:t>radicals</w:t>
      </w:r>
      <w:r w:rsidR="00FA2B40">
        <w:rPr>
          <w:rFonts w:cs="Times New Roman"/>
        </w:rPr>
        <w:t xml:space="preserve"> can only react </w:t>
      </w:r>
      <w:r w:rsidRPr="00DA68F6">
        <w:rPr>
          <w:rFonts w:cs="Times New Roman"/>
        </w:rPr>
        <w:t>either</w:t>
      </w:r>
      <w:r w:rsidR="00FA2B40">
        <w:rPr>
          <w:rFonts w:cs="Times New Roman"/>
        </w:rPr>
        <w:t xml:space="preserve"> with </w:t>
      </w:r>
      <m:oMath>
        <m:r>
          <m:rPr>
            <m:sty m:val="p"/>
          </m:rPr>
          <w:rPr>
            <w:rFonts w:ascii="Cambria Math" w:hAnsi="Cambria Math" w:cs="Times New Roman"/>
          </w:rPr>
          <m:t>NO</m:t>
        </m:r>
      </m:oMath>
      <w:r w:rsidRPr="00DA68F6">
        <w:rPr>
          <w:rFonts w:cs="Times New Roman"/>
        </w:rPr>
        <w:t xml:space="preserve"> or </w:t>
      </w:r>
      <m:oMath>
        <m:sSub>
          <m:sSubPr>
            <m:ctrlPr>
              <w:rPr>
                <w:rFonts w:ascii="Cambria Math" w:hAnsi="Cambria Math" w:cs="Times New Roman"/>
              </w:rPr>
            </m:ctrlPr>
          </m:sSubPr>
          <m:e>
            <m:r>
              <m:rPr>
                <m:sty m:val="p"/>
              </m:rPr>
              <w:rPr>
                <w:rFonts w:ascii="Cambria Math" w:hAnsi="Cambria Math" w:cs="Times New Roman"/>
              </w:rPr>
              <m:t>NO</m:t>
            </m:r>
          </m:e>
          <m:sub>
            <m:r>
              <w:rPr>
                <w:rFonts w:ascii="Cambria Math" w:hAnsi="Cambria Math" w:cs="Times New Roman"/>
              </w:rPr>
              <m:t>2</m:t>
            </m:r>
          </m:sub>
        </m:sSub>
      </m:oMath>
      <w:r w:rsidRPr="00DA68F6">
        <w:rPr>
          <w:rFonts w:cs="Times New Roman"/>
        </w:rPr>
        <w:t xml:space="preserve">. </w:t>
      </w:r>
      <w:r w:rsidR="00FA2B40">
        <w:rPr>
          <w:rFonts w:cs="Times New Roman"/>
        </w:rPr>
        <w:t>Therefore, w</w:t>
      </w:r>
      <w:r w:rsidRPr="00DA68F6">
        <w:rPr>
          <w:rFonts w:cs="Times New Roman"/>
        </w:rPr>
        <w:t>hen the concentration of NO</w:t>
      </w:r>
      <w:r w:rsidRPr="00DA68F6">
        <w:rPr>
          <w:rFonts w:cs="Times New Roman"/>
          <w:vertAlign w:val="subscript"/>
        </w:rPr>
        <w:t>2</w:t>
      </w:r>
      <w:r w:rsidRPr="00DA68F6">
        <w:rPr>
          <w:rFonts w:cs="Times New Roman"/>
        </w:rPr>
        <w:t xml:space="preserve"> in the bulk is zero, the </w:t>
      </w:r>
      <m:oMath>
        <m:sSup>
          <m:sSupPr>
            <m:ctrlPr>
              <w:rPr>
                <w:rFonts w:ascii="Cambria Math" w:hAnsi="Cambria Math" w:cs="Times New Roman"/>
              </w:rPr>
            </m:ctrlPr>
          </m:sSupPr>
          <m:e>
            <m:r>
              <m:rPr>
                <m:sty m:val="p"/>
              </m:rPr>
              <w:rPr>
                <w:rFonts w:ascii="Cambria Math" w:hAnsi="Cambria Math" w:cs="Times New Roman"/>
              </w:rPr>
              <m:t>OH</m:t>
            </m:r>
          </m:e>
          <m:sup>
            <m:r>
              <m:rPr>
                <m:sty m:val="p"/>
              </m:rPr>
              <w:rPr>
                <w:rFonts w:ascii="Cambria Math" w:hAnsi="Cambria Math" w:cs="Times New Roman"/>
              </w:rPr>
              <m:t>•</m:t>
            </m:r>
          </m:sup>
        </m:sSup>
      </m:oMath>
      <w:r w:rsidRPr="00DA68F6">
        <w:rPr>
          <w:rFonts w:cs="Times New Roman"/>
        </w:rPr>
        <w:t xml:space="preserve"> radicals </w:t>
      </w:r>
      <w:r w:rsidR="00FA2B40">
        <w:rPr>
          <w:rFonts w:cs="Times New Roman"/>
        </w:rPr>
        <w:t xml:space="preserve">only </w:t>
      </w:r>
      <w:r w:rsidRPr="00DA68F6">
        <w:rPr>
          <w:rFonts w:cs="Times New Roman"/>
        </w:rPr>
        <w:t>have the possibility to oxid</w:t>
      </w:r>
      <w:r w:rsidR="00FA2B40">
        <w:rPr>
          <w:rFonts w:cs="Times New Roman"/>
        </w:rPr>
        <w:t>ise</w:t>
      </w:r>
      <w:r w:rsidRPr="00DA68F6">
        <w:rPr>
          <w:rFonts w:cs="Times New Roman"/>
        </w:rPr>
        <w:t xml:space="preserve"> the </w:t>
      </w:r>
      <w:r w:rsidR="00FA2B40">
        <w:rPr>
          <w:rFonts w:cs="Times New Roman"/>
        </w:rPr>
        <w:t xml:space="preserve">NO molecules. As the total amount of hydroxyl radicals can only follow this </w:t>
      </w:r>
      <w:r w:rsidRPr="00DA68F6">
        <w:rPr>
          <w:rFonts w:cs="Times New Roman"/>
        </w:rPr>
        <w:t xml:space="preserve">reaction pathway, </w:t>
      </w:r>
      <w:r w:rsidR="00FA2B40">
        <w:rPr>
          <w:rFonts w:cs="Times New Roman"/>
        </w:rPr>
        <w:t xml:space="preserve">the reaction rate becomes </w:t>
      </w:r>
      <w:r w:rsidRPr="00DA68F6">
        <w:rPr>
          <w:rFonts w:cs="Times New Roman"/>
        </w:rPr>
        <w:t xml:space="preserve">independent of the concentration of </w:t>
      </w:r>
      <w:r w:rsidR="00FA2B40">
        <w:rPr>
          <w:rFonts w:cs="Times New Roman"/>
        </w:rPr>
        <w:t>NO and only dependent on the radiation absorption. Something similar occurs when the concentration of NO is zero.</w:t>
      </w:r>
    </w:p>
    <w:p w14:paraId="35306DF8" w14:textId="1B68BCCD" w:rsidR="00516E6D" w:rsidRPr="00434728" w:rsidRDefault="00DA68F6" w:rsidP="00DE3AFB">
      <w:pPr>
        <w:spacing w:after="0" w:line="480" w:lineRule="auto"/>
        <w:rPr>
          <w:rFonts w:eastAsiaTheme="minorEastAsia" w:cs="Times New Roman"/>
        </w:rPr>
      </w:pPr>
      <w:r w:rsidRPr="00DA68F6">
        <w:rPr>
          <w:rFonts w:cs="Times New Roman"/>
        </w:rPr>
        <w:t xml:space="preserve">To solve this problem, </w:t>
      </w:r>
      <w:r w:rsidR="00FA2B40">
        <w:rPr>
          <w:rFonts w:cs="Times New Roman"/>
        </w:rPr>
        <w:t xml:space="preserve">it is necessary to consider </w:t>
      </w:r>
      <w:r w:rsidRPr="00DA68F6">
        <w:rPr>
          <w:rFonts w:cs="Times New Roman"/>
        </w:rPr>
        <w:t xml:space="preserve">an </w:t>
      </w:r>
      <w:r w:rsidRPr="00697FC1">
        <w:rPr>
          <w:rFonts w:cs="Times New Roman"/>
        </w:rPr>
        <w:t xml:space="preserve">additional reaction pathway for </w:t>
      </w:r>
      <m:oMath>
        <m:sSup>
          <m:sSupPr>
            <m:ctrlPr>
              <w:rPr>
                <w:rFonts w:ascii="Cambria Math" w:hAnsi="Cambria Math" w:cs="Times New Roman"/>
              </w:rPr>
            </m:ctrlPr>
          </m:sSupPr>
          <m:e>
            <m:r>
              <m:rPr>
                <m:sty m:val="p"/>
              </m:rPr>
              <w:rPr>
                <w:rFonts w:ascii="Cambria Math" w:hAnsi="Cambria Math" w:cs="Times New Roman"/>
              </w:rPr>
              <m:t>OH</m:t>
            </m:r>
          </m:e>
          <m:sup>
            <m:r>
              <m:rPr>
                <m:sty m:val="p"/>
              </m:rPr>
              <w:rPr>
                <w:rFonts w:ascii="Cambria Math" w:hAnsi="Cambria Math" w:cs="Times New Roman"/>
              </w:rPr>
              <m:t>•</m:t>
            </m:r>
          </m:sup>
        </m:sSup>
      </m:oMath>
      <w:r w:rsidRPr="00DA68F6">
        <w:rPr>
          <w:rFonts w:eastAsiaTheme="minorEastAsia" w:cs="Times New Roman"/>
        </w:rPr>
        <w:t xml:space="preserve"> radicals to </w:t>
      </w:r>
      <w:r w:rsidR="00FA2B40">
        <w:rPr>
          <w:rFonts w:eastAsiaTheme="minorEastAsia" w:cs="Times New Roman"/>
        </w:rPr>
        <w:t>provide an alternative reaction route in which they can be consumed</w:t>
      </w:r>
      <w:r w:rsidRPr="00DA68F6">
        <w:rPr>
          <w:rFonts w:eastAsiaTheme="minorEastAsia" w:cs="Times New Roman"/>
        </w:rPr>
        <w:t xml:space="preserve">. </w:t>
      </w:r>
      <w:r w:rsidR="006B231B" w:rsidRPr="0093385E">
        <w:rPr>
          <w:rFonts w:eastAsiaTheme="minorEastAsia" w:cs="Times New Roman"/>
          <w:highlight w:val="yellow"/>
        </w:rPr>
        <w:fldChar w:fldCharType="begin"/>
      </w:r>
      <w:r w:rsidR="006B231B" w:rsidRPr="008B7EE7">
        <w:rPr>
          <w:rFonts w:eastAsiaTheme="minorEastAsia" w:cs="Times New Roman"/>
        </w:rPr>
        <w:instrText xml:space="preserve"> REF _Ref488964873 \h </w:instrText>
      </w:r>
      <w:r w:rsidR="0093385E" w:rsidRPr="008B7EE7">
        <w:rPr>
          <w:rFonts w:eastAsiaTheme="minorEastAsia" w:cs="Times New Roman"/>
          <w:highlight w:val="yellow"/>
        </w:rPr>
        <w:instrText xml:space="preserve"> \* MERGEFORMAT </w:instrText>
      </w:r>
      <w:r w:rsidR="006B231B" w:rsidRPr="0093385E">
        <w:rPr>
          <w:rFonts w:eastAsiaTheme="minorEastAsia" w:cs="Times New Roman"/>
          <w:highlight w:val="yellow"/>
        </w:rPr>
      </w:r>
      <w:r w:rsidR="006B231B" w:rsidRPr="0093385E">
        <w:rPr>
          <w:rFonts w:eastAsiaTheme="minorEastAsia" w:cs="Times New Roman"/>
          <w:highlight w:val="yellow"/>
        </w:rPr>
        <w:fldChar w:fldCharType="separate"/>
      </w:r>
      <w:r w:rsidR="008D288C" w:rsidRPr="0093385E">
        <w:t xml:space="preserve">Table </w:t>
      </w:r>
      <w:r w:rsidR="008D288C" w:rsidRPr="008B7EE7">
        <w:rPr>
          <w:noProof/>
        </w:rPr>
        <w:t>1</w:t>
      </w:r>
      <w:r w:rsidR="006B231B" w:rsidRPr="0093385E">
        <w:rPr>
          <w:rFonts w:eastAsiaTheme="minorEastAsia" w:cs="Times New Roman"/>
          <w:highlight w:val="yellow"/>
        </w:rPr>
        <w:fldChar w:fldCharType="end"/>
      </w:r>
      <w:r w:rsidR="009241CF">
        <w:rPr>
          <w:rFonts w:eastAsiaTheme="minorEastAsia" w:cs="Times New Roman"/>
        </w:rPr>
        <w:t xml:space="preserve"> </w:t>
      </w:r>
      <w:r w:rsidRPr="00DA68F6">
        <w:rPr>
          <w:rFonts w:eastAsiaTheme="minorEastAsia" w:cs="Times New Roman"/>
        </w:rPr>
        <w:t>show</w:t>
      </w:r>
      <w:r w:rsidR="00FA2B40">
        <w:rPr>
          <w:rFonts w:eastAsiaTheme="minorEastAsia" w:cs="Times New Roman"/>
        </w:rPr>
        <w:t>s</w:t>
      </w:r>
      <w:r w:rsidRPr="00DA68F6">
        <w:rPr>
          <w:rFonts w:eastAsiaTheme="minorEastAsia" w:cs="Times New Roman"/>
        </w:rPr>
        <w:t xml:space="preserve"> the proposed exten</w:t>
      </w:r>
      <w:r w:rsidR="00FA2B40">
        <w:rPr>
          <w:rFonts w:eastAsiaTheme="minorEastAsia" w:cs="Times New Roman"/>
        </w:rPr>
        <w:t xml:space="preserve">ded </w:t>
      </w:r>
      <w:r w:rsidRPr="00DA68F6">
        <w:rPr>
          <w:rFonts w:eastAsiaTheme="minorEastAsia" w:cs="Times New Roman"/>
        </w:rPr>
        <w:t>reaction mechanism</w:t>
      </w:r>
      <w:r w:rsidR="00FA2B40">
        <w:rPr>
          <w:rFonts w:eastAsiaTheme="minorEastAsia" w:cs="Times New Roman"/>
        </w:rPr>
        <w:t xml:space="preserve">. It includes the potential dimerization of hydroxyl radical to form </w:t>
      </w:r>
      <m:oMath>
        <m:sSub>
          <m:sSubPr>
            <m:ctrlPr>
              <w:rPr>
                <w:rFonts w:ascii="Cambria Math" w:hAnsi="Cambria Math" w:cs="Times New Roman"/>
              </w:rPr>
            </m:ctrlPr>
          </m:sSubPr>
          <m:e>
            <m:r>
              <m:rPr>
                <m:sty m:val="p"/>
              </m:rPr>
              <w:rPr>
                <w:rFonts w:ascii="Cambria Math" w:hAnsi="Cambria Math" w:cs="Times New Roman"/>
              </w:rPr>
              <m:t>H</m:t>
            </m:r>
          </m:e>
          <m:sub>
            <m:r>
              <m:rPr>
                <m:sty m:val="p"/>
              </m:rPr>
              <w:rPr>
                <w:rFonts w:ascii="Cambria Math" w:hAnsi="Cambria Math" w:cs="Times New Roman"/>
              </w:rPr>
              <m:t>2</m:t>
            </m:r>
          </m:sub>
        </m:sSub>
        <m:sSub>
          <m:sSubPr>
            <m:ctrlPr>
              <w:rPr>
                <w:rFonts w:ascii="Cambria Math" w:hAnsi="Cambria Math" w:cs="Times New Roman"/>
              </w:rPr>
            </m:ctrlPr>
          </m:sSubPr>
          <m:e>
            <m:r>
              <m:rPr>
                <m:sty m:val="p"/>
              </m:rPr>
              <w:rPr>
                <w:rFonts w:ascii="Cambria Math" w:hAnsi="Cambria Math" w:cs="Times New Roman"/>
              </w:rPr>
              <m:t>O</m:t>
            </m:r>
          </m:e>
          <m:sub>
            <m:r>
              <m:rPr>
                <m:sty m:val="p"/>
              </m:rPr>
              <w:rPr>
                <w:rFonts w:ascii="Cambria Math" w:hAnsi="Cambria Math" w:cs="Times New Roman"/>
              </w:rPr>
              <m:t>2</m:t>
            </m:r>
          </m:sub>
        </m:sSub>
      </m:oMath>
      <w:r w:rsidR="00E96B22">
        <w:rPr>
          <w:rFonts w:eastAsiaTheme="minorEastAsia" w:cs="Times New Roman"/>
        </w:rPr>
        <w:t xml:space="preserve"> </w:t>
      </w:r>
      <w:r w:rsidR="00A9593A">
        <w:rPr>
          <w:rStyle w:val="Refdenotaalpie"/>
          <w:rFonts w:eastAsiaTheme="minorEastAsia" w:cs="Times New Roman"/>
        </w:rPr>
        <w:fldChar w:fldCharType="begin" w:fldLock="1"/>
      </w:r>
      <w:r w:rsidR="00621530">
        <w:rPr>
          <w:rFonts w:eastAsiaTheme="minorEastAsia" w:cs="Times New Roman"/>
        </w:rPr>
        <w:instrText>ADDIN CSL_CITATION { "citationItems" : [ { "id" : "ITEM-1", "itemData" : { "DOI" : "10.1016/j.apcatb.2008.01.001", "ISBN" : "0926-3373", "ISSN" : "09263373", "abstract" : "Applicability of coumarin (COU) as fluorescent probe to detect and measure hydroxyl radicals generated by UV irradiation of aqueous suspension of TiO2 was investigated under aerobic and anaerobic conditions. The fluorescent 7-hydroxycoumarin (7HC) was formed in argon-saturated suspension when silver ion was used as electron acceptor. The luminescence intensity increased with irradiation time until the deposition of silver on the surface of TiO2 was completed and then the luminescence intensity was constant and proportional to the initial concentration of the silver ion. The low yield of 7HC related to the deposited silver (0.32%) indicates the appearance of efficient side reactions of hydroxyl radicals and holes. It has also been demonstrated that efficient electron donors reacting directly with photogenerated holes such as oxalic acid significantly reduce the yield of 7HC. Using oxalic acid of relatively high concentration in aerated suspension leads to the production of hydroxyl radical in thermal reactions followed by primary electron transfer steps. \u00a9 2008 Elsevier B.V. All rights reserved.", "author" : [ { "dropping-particle" : "", "family" : "Czili", "given" : "Hajnalka", "non-dropping-particle" : "", "parse-names" : false, "suffix" : "" }, { "dropping-particle" : "", "family" : "Horv\u00e1th", "given" : "Attila", "non-dropping-particle" : "", "parse-names" : false, "suffix" : "" } ], "container-title" : "Applied Catalysis B: Environmental", "id" : "ITEM-1", "issue" : "3-4", "issued" : { "date-parts" : [ [ "2008" ] ] }, "page" : "295-302", "title" : "Applicability of coumarin for detecting and measuring hydroxyl radicals generated by photoexcitation of TiO2 nanoparticles", "type" : "article-journal", "volume" : "81" }, "uris" : [ "http://www.mendeley.com/documents/?uuid=a3cd7baf-572b-479a-977a-a0ff590c10cc" ] } ], "mendeley" : { "formattedCitation" : "[16]", "plainTextFormattedCitation" : "[16]", "previouslyFormattedCitation" : "[16]" }, "properties" : {  }, "schema" : "https://github.com/citation-style-language/schema/raw/master/csl-citation.json" }</w:instrText>
      </w:r>
      <w:r w:rsidR="00A9593A">
        <w:rPr>
          <w:rStyle w:val="Refdenotaalpie"/>
          <w:rFonts w:eastAsiaTheme="minorEastAsia" w:cs="Times New Roman"/>
        </w:rPr>
        <w:fldChar w:fldCharType="separate"/>
      </w:r>
      <w:r w:rsidR="00A9593A" w:rsidRPr="00DF20A0">
        <w:rPr>
          <w:rFonts w:eastAsiaTheme="minorEastAsia" w:cs="Times New Roman"/>
          <w:bCs/>
          <w:noProof/>
          <w:lang w:val="en-US"/>
        </w:rPr>
        <w:t>[16]</w:t>
      </w:r>
      <w:r w:rsidR="00A9593A">
        <w:rPr>
          <w:rStyle w:val="Refdenotaalpie"/>
          <w:rFonts w:eastAsiaTheme="minorEastAsia" w:cs="Times New Roman"/>
        </w:rPr>
        <w:fldChar w:fldCharType="end"/>
      </w:r>
      <w:r w:rsidR="00FA2B40">
        <w:rPr>
          <w:rFonts w:eastAsiaTheme="minorEastAsia" w:cs="Times New Roman"/>
        </w:rPr>
        <w:t xml:space="preserve"> that can be </w:t>
      </w:r>
      <w:r w:rsidRPr="00DA68F6">
        <w:rPr>
          <w:rFonts w:eastAsiaTheme="minorEastAsia" w:cs="Times New Roman"/>
        </w:rPr>
        <w:t>desorbed from the photocatalyst surface and decomposes into O</w:t>
      </w:r>
      <w:r w:rsidRPr="00DA68F6">
        <w:rPr>
          <w:rFonts w:eastAsiaTheme="minorEastAsia" w:cs="Times New Roman"/>
          <w:vertAlign w:val="subscript"/>
        </w:rPr>
        <w:t>2</w:t>
      </w:r>
      <w:r w:rsidRPr="00DA68F6">
        <w:rPr>
          <w:rFonts w:eastAsiaTheme="minorEastAsia" w:cs="Times New Roman"/>
        </w:rPr>
        <w:t xml:space="preserve"> and H</w:t>
      </w:r>
      <w:r w:rsidRPr="00DA68F6">
        <w:rPr>
          <w:rFonts w:eastAsiaTheme="minorEastAsia" w:cs="Times New Roman"/>
          <w:vertAlign w:val="subscript"/>
        </w:rPr>
        <w:t>2</w:t>
      </w:r>
      <w:r w:rsidR="00E96B22">
        <w:rPr>
          <w:rFonts w:eastAsiaTheme="minorEastAsia" w:cs="Times New Roman"/>
        </w:rPr>
        <w:t xml:space="preserve">O </w:t>
      </w:r>
      <w:r w:rsidR="00A9593A">
        <w:rPr>
          <w:rStyle w:val="Refdenotaalpie"/>
          <w:rFonts w:eastAsiaTheme="minorEastAsia" w:cs="Times New Roman"/>
        </w:rPr>
        <w:fldChar w:fldCharType="begin" w:fldLock="1"/>
      </w:r>
      <w:r w:rsidR="00621530">
        <w:rPr>
          <w:rFonts w:eastAsiaTheme="minorEastAsia" w:cs="Times New Roman"/>
        </w:rPr>
        <w:instrText>ADDIN CSL_CITATION { "citationItems" : [ { "id" : "ITEM-1", "itemData" : { "DOI" : "10.1016/j.jphotochemrev.2006.12.001", "ISBN" : "1389-5567", "ISSN" : "13895567", "abstract" : "Heterogeneous photocatalysis is a process of great potential for pollutant abatement and waste treatment. In order to improve the overall performance of the photoprocess, heterogeneous photocatalysis is being combined with physical or chemical operations, which affect the chemical kinetics and/or the overall efficiency. This review addresses the various possibilities to couple heterogeneous photocatalysis with other technologies to photodegrade organic and inorganic pollutants dissolved in actual or synthetic aqueous effluents. These combinations increase the photoprocess efficiency by decreasing the reaction time in respect to the separated operations or they decrease the cost in respect of heterogeneous photocatalysis alone, generally in terms of light energy. Depending on the operation coupled with heterogeneous photocatalysis, two categories of combinations exist. When the coupling is with ultrasonic irradiation, photo-Fenton reaction, ozonation, or electrochemical treatment, the combination affects the photocatalytic mechanisms thus improving the efficiency of the photocatalytic process. When the coupling is with biological treatment, membrane reactor, membrane photoreactor, or physical adsorption, the combination does not affect the photocatalytic mechanisms but it improves the efficiency of the overall process. The choice of the coupling is related to the type of wastewater to be treated. A synergistic effect, giving rise to an improvement of the efficiency of the photocatalytic process, has been reported in the literature for many cases. \u00a9 2007 Elsevier B.V. All rights reserved.", "author" : [ { "dropping-particle" : "", "family" : "Augugliaro", "given" : "Vincenzo", "non-dropping-particle" : "", "parse-names" : false, "suffix" : "" }, { "dropping-particle" : "", "family" : "Litter", "given" : "Marta", "non-dropping-particle" : "", "parse-names" : false, "suffix" : "" }, { "dropping-particle" : "", "family" : "Palmisano", "given" : "Leonardo", "non-dropping-particle" : "", "parse-names" : false, "suffix" : "" }, { "dropping-particle" : "", "family" : "Soria", "given" : "Javier", "non-dropping-particle" : "", "parse-names" : false, "suffix" : "" } ], "container-title" : "Journal of Photochemistry and Photobiology C: Photochemistry Reviews", "id" : "ITEM-1", "issue" : "4", "issued" : { "date-parts" : [ [ "2006" ] ] }, "page" : "127-144", "title" : "The combination of heterogeneous photocatalysis with chemical and physical operations: A tool for improving the photoprocess performance", "type" : "article-journal", "volume" : "7" }, "uris" : [ "http://www.mendeley.com/documents/?uuid=be714331-f397-4bda-a0da-aa2556a7d420" ] } ], "mendeley" : { "formattedCitation" : "[17]", "plainTextFormattedCitation" : "[17]", "previouslyFormattedCitation" : "[17]" }, "properties" : {  }, "schema" : "https://github.com/citation-style-language/schema/raw/master/csl-citation.json" }</w:instrText>
      </w:r>
      <w:r w:rsidR="00A9593A">
        <w:rPr>
          <w:rStyle w:val="Refdenotaalpie"/>
          <w:rFonts w:eastAsiaTheme="minorEastAsia" w:cs="Times New Roman"/>
        </w:rPr>
        <w:fldChar w:fldCharType="separate"/>
      </w:r>
      <w:r w:rsidR="00A9593A" w:rsidRPr="00462270">
        <w:rPr>
          <w:rFonts w:eastAsiaTheme="minorEastAsia" w:cs="Times New Roman"/>
          <w:bCs/>
          <w:noProof/>
          <w:lang w:val="en-US"/>
        </w:rPr>
        <w:t>[17]</w:t>
      </w:r>
      <w:r w:rsidR="00A9593A">
        <w:rPr>
          <w:rStyle w:val="Refdenotaalpie"/>
          <w:rFonts w:eastAsiaTheme="minorEastAsia" w:cs="Times New Roman"/>
        </w:rPr>
        <w:fldChar w:fldCharType="end"/>
      </w:r>
      <w:r w:rsidR="00434728">
        <w:rPr>
          <w:rFonts w:eastAsiaTheme="minorEastAsia" w:cs="Times New Roman"/>
        </w:rPr>
        <w:t>.</w:t>
      </w:r>
    </w:p>
    <w:p w14:paraId="26EB314C" w14:textId="77777777" w:rsidR="00DA68F6" w:rsidRPr="003100E4" w:rsidRDefault="00DA68F6" w:rsidP="00DE3AFB">
      <w:pPr>
        <w:spacing w:after="0" w:line="480" w:lineRule="auto"/>
        <w:ind w:firstLine="708"/>
        <w:rPr>
          <w:rFonts w:cs="Times New Roman"/>
          <w:color w:val="FF0000"/>
        </w:rPr>
      </w:pPr>
    </w:p>
    <w:p w14:paraId="496C9681" w14:textId="7B5AA975" w:rsidR="009F2F74" w:rsidRPr="003100E4" w:rsidRDefault="006B231B" w:rsidP="009C166A">
      <w:pPr>
        <w:pStyle w:val="Descripcin"/>
        <w:jc w:val="center"/>
        <w:rPr>
          <w:i w:val="0"/>
          <w:color w:val="auto"/>
          <w:sz w:val="22"/>
          <w:szCs w:val="22"/>
        </w:rPr>
      </w:pPr>
      <w:bookmarkStart w:id="1" w:name="_Ref488964873"/>
      <w:r w:rsidRPr="003100E4">
        <w:rPr>
          <w:i w:val="0"/>
          <w:color w:val="auto"/>
          <w:sz w:val="22"/>
          <w:szCs w:val="22"/>
        </w:rPr>
        <w:t xml:space="preserve">Table </w:t>
      </w:r>
      <w:r w:rsidRPr="003100E4">
        <w:rPr>
          <w:i w:val="0"/>
          <w:color w:val="auto"/>
          <w:sz w:val="22"/>
          <w:szCs w:val="22"/>
        </w:rPr>
        <w:fldChar w:fldCharType="begin"/>
      </w:r>
      <w:r w:rsidRPr="003100E4">
        <w:rPr>
          <w:i w:val="0"/>
          <w:color w:val="auto"/>
          <w:sz w:val="22"/>
          <w:szCs w:val="22"/>
        </w:rPr>
        <w:instrText xml:space="preserve"> SEQ Table \* ARABIC </w:instrText>
      </w:r>
      <w:r w:rsidRPr="003100E4">
        <w:rPr>
          <w:i w:val="0"/>
          <w:color w:val="auto"/>
          <w:sz w:val="22"/>
          <w:szCs w:val="22"/>
        </w:rPr>
        <w:fldChar w:fldCharType="separate"/>
      </w:r>
      <w:r w:rsidR="00404D69">
        <w:rPr>
          <w:i w:val="0"/>
          <w:noProof/>
          <w:color w:val="auto"/>
          <w:sz w:val="22"/>
          <w:szCs w:val="22"/>
        </w:rPr>
        <w:t>1</w:t>
      </w:r>
      <w:r w:rsidRPr="003100E4">
        <w:rPr>
          <w:i w:val="0"/>
          <w:color w:val="auto"/>
          <w:sz w:val="22"/>
          <w:szCs w:val="22"/>
        </w:rPr>
        <w:fldChar w:fldCharType="end"/>
      </w:r>
      <w:bookmarkEnd w:id="1"/>
      <w:r w:rsidRPr="003100E4">
        <w:rPr>
          <w:i w:val="0"/>
          <w:color w:val="auto"/>
          <w:sz w:val="22"/>
          <w:szCs w:val="22"/>
        </w:rPr>
        <w:t xml:space="preserve">. </w:t>
      </w:r>
      <w:r w:rsidR="009C78FD" w:rsidRPr="003100E4">
        <w:rPr>
          <w:i w:val="0"/>
          <w:color w:val="auto"/>
          <w:sz w:val="22"/>
          <w:szCs w:val="22"/>
        </w:rPr>
        <w:t>Proposed r</w:t>
      </w:r>
      <w:r w:rsidR="00A91345" w:rsidRPr="003100E4">
        <w:rPr>
          <w:i w:val="0"/>
          <w:color w:val="auto"/>
          <w:sz w:val="22"/>
          <w:szCs w:val="22"/>
        </w:rPr>
        <w:t>eaction</w:t>
      </w:r>
      <w:r w:rsidR="009F2F74" w:rsidRPr="003100E4">
        <w:rPr>
          <w:i w:val="0"/>
          <w:color w:val="auto"/>
          <w:sz w:val="22"/>
          <w:szCs w:val="22"/>
        </w:rPr>
        <w:t xml:space="preserve"> mechanism for the photocatalytic oxidation of nitrogen oxides</w:t>
      </w:r>
      <w:r w:rsidR="009C78FD" w:rsidRPr="003100E4">
        <w:rPr>
          <w:i w:val="0"/>
          <w:color w:val="auto"/>
          <w:sz w:val="22"/>
          <w:szCs w:val="22"/>
        </w:rPr>
        <w:t>.</w:t>
      </w:r>
    </w:p>
    <w:tbl>
      <w:tblPr>
        <w:tblW w:w="8788" w:type="dxa"/>
        <w:jc w:val="center"/>
        <w:tblBorders>
          <w:top w:val="single" w:sz="4" w:space="0" w:color="auto"/>
          <w:bottom w:val="single" w:sz="4" w:space="0" w:color="auto"/>
          <w:insideH w:val="single" w:sz="4" w:space="0" w:color="auto"/>
        </w:tblBorders>
        <w:tblLayout w:type="fixed"/>
        <w:tblCellMar>
          <w:top w:w="57" w:type="dxa"/>
          <w:left w:w="70" w:type="dxa"/>
          <w:bottom w:w="57" w:type="dxa"/>
          <w:right w:w="70" w:type="dxa"/>
        </w:tblCellMar>
        <w:tblLook w:val="0000" w:firstRow="0" w:lastRow="0" w:firstColumn="0" w:lastColumn="0" w:noHBand="0" w:noVBand="0"/>
      </w:tblPr>
      <w:tblGrid>
        <w:gridCol w:w="1701"/>
        <w:gridCol w:w="3685"/>
        <w:gridCol w:w="3402"/>
      </w:tblGrid>
      <w:tr w:rsidR="00783339" w:rsidRPr="00063709" w14:paraId="283C27CD" w14:textId="77777777" w:rsidTr="00DA68F6">
        <w:trPr>
          <w:jc w:val="center"/>
        </w:trPr>
        <w:tc>
          <w:tcPr>
            <w:tcW w:w="1701" w:type="dxa"/>
            <w:tcBorders>
              <w:top w:val="single" w:sz="4" w:space="0" w:color="auto"/>
              <w:bottom w:val="single" w:sz="4" w:space="0" w:color="auto"/>
            </w:tcBorders>
            <w:shd w:val="clear" w:color="auto" w:fill="auto"/>
          </w:tcPr>
          <w:p w14:paraId="65D6BD2F" w14:textId="77777777" w:rsidR="00783339" w:rsidRPr="00063709" w:rsidRDefault="00783339" w:rsidP="006A4B27">
            <w:pPr>
              <w:pStyle w:val="Texto"/>
              <w:rPr>
                <w:b/>
                <w:lang w:val="en-GB"/>
              </w:rPr>
            </w:pPr>
            <w:r>
              <w:rPr>
                <w:b/>
                <w:lang w:val="en-GB"/>
              </w:rPr>
              <w:t>Step</w:t>
            </w:r>
          </w:p>
        </w:tc>
        <w:tc>
          <w:tcPr>
            <w:tcW w:w="3685" w:type="dxa"/>
            <w:tcBorders>
              <w:top w:val="single" w:sz="4" w:space="0" w:color="auto"/>
              <w:bottom w:val="single" w:sz="4" w:space="0" w:color="auto"/>
            </w:tcBorders>
            <w:shd w:val="clear" w:color="auto" w:fill="auto"/>
          </w:tcPr>
          <w:p w14:paraId="7A24AA9C" w14:textId="77777777" w:rsidR="00783339" w:rsidRPr="00063709" w:rsidRDefault="00783339" w:rsidP="006A4B27">
            <w:pPr>
              <w:pStyle w:val="Texto"/>
              <w:rPr>
                <w:b/>
                <w:position w:val="-10"/>
                <w:lang w:val="en-GB"/>
              </w:rPr>
            </w:pPr>
            <w:r w:rsidRPr="005B7BA1">
              <w:rPr>
                <w:b/>
                <w:position w:val="-10"/>
                <w:lang w:val="en-GB"/>
              </w:rPr>
              <w:t>Reaction</w:t>
            </w:r>
          </w:p>
        </w:tc>
        <w:tc>
          <w:tcPr>
            <w:tcW w:w="3402" w:type="dxa"/>
            <w:tcBorders>
              <w:top w:val="single" w:sz="4" w:space="0" w:color="auto"/>
              <w:bottom w:val="single" w:sz="4" w:space="0" w:color="auto"/>
            </w:tcBorders>
            <w:shd w:val="clear" w:color="auto" w:fill="auto"/>
          </w:tcPr>
          <w:p w14:paraId="6BB20A25" w14:textId="77777777" w:rsidR="00783339" w:rsidRPr="00063709" w:rsidRDefault="00783339" w:rsidP="006A4B27">
            <w:pPr>
              <w:pStyle w:val="Texto"/>
              <w:rPr>
                <w:b/>
                <w:lang w:val="en-GB"/>
              </w:rPr>
            </w:pPr>
            <w:r>
              <w:rPr>
                <w:b/>
                <w:lang w:val="en-GB"/>
              </w:rPr>
              <w:t>Rate</w:t>
            </w:r>
          </w:p>
        </w:tc>
      </w:tr>
      <w:tr w:rsidR="00783339" w:rsidRPr="00063709" w14:paraId="2D3DA6D4" w14:textId="77777777" w:rsidTr="00DA68F6">
        <w:trPr>
          <w:jc w:val="center"/>
        </w:trPr>
        <w:tc>
          <w:tcPr>
            <w:tcW w:w="1701" w:type="dxa"/>
            <w:tcBorders>
              <w:top w:val="single" w:sz="4" w:space="0" w:color="auto"/>
              <w:bottom w:val="nil"/>
            </w:tcBorders>
            <w:shd w:val="clear" w:color="auto" w:fill="auto"/>
          </w:tcPr>
          <w:p w14:paraId="26CFAEC7" w14:textId="77777777" w:rsidR="00783339" w:rsidRPr="00063709" w:rsidRDefault="00783339" w:rsidP="000813AE">
            <w:pPr>
              <w:pStyle w:val="Texto"/>
              <w:jc w:val="left"/>
              <w:rPr>
                <w:szCs w:val="20"/>
                <w:lang w:val="en-GB"/>
              </w:rPr>
            </w:pPr>
            <w:r w:rsidRPr="00063709">
              <w:rPr>
                <w:szCs w:val="20"/>
                <w:lang w:val="en-GB"/>
              </w:rPr>
              <w:t>Activa</w:t>
            </w:r>
            <w:r>
              <w:rPr>
                <w:szCs w:val="20"/>
                <w:lang w:val="en-GB"/>
              </w:rPr>
              <w:t>tion</w:t>
            </w:r>
          </w:p>
        </w:tc>
        <w:tc>
          <w:tcPr>
            <w:tcW w:w="3685" w:type="dxa"/>
            <w:tcBorders>
              <w:top w:val="single" w:sz="4" w:space="0" w:color="auto"/>
              <w:bottom w:val="nil"/>
            </w:tcBorders>
            <w:shd w:val="clear" w:color="auto" w:fill="auto"/>
            <w:vAlign w:val="center"/>
          </w:tcPr>
          <w:p w14:paraId="0870D0D4" w14:textId="77777777" w:rsidR="00783339" w:rsidRPr="00063709" w:rsidRDefault="00F6067A" w:rsidP="006A4B27">
            <w:pPr>
              <w:pStyle w:val="Texto"/>
              <w:rPr>
                <w:sz w:val="18"/>
                <w:szCs w:val="20"/>
                <w:lang w:val="en-GB"/>
              </w:rPr>
            </w:pPr>
            <m:oMathPara>
              <m:oMathParaPr>
                <m:jc m:val="left"/>
              </m:oMathParaPr>
              <m:oMath>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m:t>
                </m:r>
                <m:r>
                  <m:rPr>
                    <m:sty m:val="p"/>
                  </m:rPr>
                  <w:rPr>
                    <w:rFonts w:ascii="Cambria Math" w:hAnsi="Cambria Math"/>
                    <w:sz w:val="18"/>
                    <w:szCs w:val="20"/>
                    <w:vertAlign w:val="subscript"/>
                    <w:lang w:val="en-GB"/>
                  </w:rPr>
                  <m:t>hʋ</m:t>
                </m:r>
                <m:r>
                  <m:rPr>
                    <m:sty m:val="p"/>
                  </m:rPr>
                  <w:rPr>
                    <w:rFonts w:ascii="Cambria Math" w:hAnsi="Cambria Math"/>
                    <w:sz w:val="18"/>
                    <w:szCs w:val="20"/>
                    <w:lang w:val="en-GB"/>
                  </w:rPr>
                  <m:t xml:space="preserve"> → </m:t>
                </m:r>
                <m:sSup>
                  <m:sSupPr>
                    <m:ctrlPr>
                      <w:rPr>
                        <w:rFonts w:ascii="Cambria Math" w:hAnsi="Cambria Math"/>
                        <w:sz w:val="18"/>
                        <w:szCs w:val="20"/>
                      </w:rPr>
                    </m:ctrlPr>
                  </m:sSupPr>
                  <m:e>
                    <m:r>
                      <m:rPr>
                        <m:sty m:val="p"/>
                      </m:rPr>
                      <w:rPr>
                        <w:rFonts w:ascii="Cambria Math" w:hAnsi="Cambria Math"/>
                        <w:sz w:val="18"/>
                        <w:szCs w:val="20"/>
                        <w:lang w:val="en-GB"/>
                      </w:rPr>
                      <m:t>e</m:t>
                    </m:r>
                  </m:e>
                  <m:sup>
                    <m:r>
                      <w:rPr>
                        <w:rFonts w:ascii="Cambria Math" w:hAnsi="Cambria Math"/>
                        <w:sz w:val="18"/>
                        <w:szCs w:val="20"/>
                        <w:lang w:val="en-GB"/>
                      </w:rPr>
                      <m:t>-</m:t>
                    </m:r>
                  </m:sup>
                </m:sSup>
                <m:r>
                  <m:rPr>
                    <m:sty m:val="p"/>
                  </m:rPr>
                  <w:rPr>
                    <w:rFonts w:ascii="Cambria Math" w:hAnsi="Cambria Math"/>
                    <w:sz w:val="18"/>
                    <w:szCs w:val="20"/>
                    <w:lang w:val="en-GB"/>
                  </w:rPr>
                  <m:t xml:space="preserve">+ </m:t>
                </m:r>
                <m:sSup>
                  <m:sSupPr>
                    <m:ctrlPr>
                      <w:rPr>
                        <w:rFonts w:ascii="Cambria Math" w:hAnsi="Cambria Math"/>
                        <w:sz w:val="18"/>
                        <w:szCs w:val="20"/>
                      </w:rPr>
                    </m:ctrlPr>
                  </m:sSupPr>
                  <m:e>
                    <m:r>
                      <m:rPr>
                        <m:sty m:val="p"/>
                      </m:rPr>
                      <w:rPr>
                        <w:rFonts w:ascii="Cambria Math" w:hAnsi="Cambria Math"/>
                        <w:sz w:val="18"/>
                        <w:szCs w:val="20"/>
                        <w:lang w:val="en-GB"/>
                      </w:rPr>
                      <m:t>h</m:t>
                    </m:r>
                  </m:e>
                  <m:sup>
                    <m:r>
                      <w:rPr>
                        <w:rFonts w:ascii="Cambria Math" w:hAnsi="Cambria Math"/>
                        <w:sz w:val="18"/>
                        <w:szCs w:val="20"/>
                        <w:lang w:val="en-GB"/>
                      </w:rPr>
                      <m:t>+</m:t>
                    </m:r>
                  </m:sup>
                </m:sSup>
              </m:oMath>
            </m:oMathPara>
          </w:p>
        </w:tc>
        <w:tc>
          <w:tcPr>
            <w:tcW w:w="3402" w:type="dxa"/>
            <w:tcBorders>
              <w:top w:val="single" w:sz="4" w:space="0" w:color="auto"/>
              <w:bottom w:val="nil"/>
            </w:tcBorders>
            <w:shd w:val="clear" w:color="auto" w:fill="auto"/>
            <w:vAlign w:val="center"/>
          </w:tcPr>
          <w:p w14:paraId="6B0801E5" w14:textId="77777777" w:rsidR="00783339" w:rsidRPr="00063709" w:rsidRDefault="00F6067A" w:rsidP="006A4B27">
            <w:pPr>
              <w:pStyle w:val="Texto"/>
              <w:rPr>
                <w:sz w:val="18"/>
                <w:szCs w:val="20"/>
                <w:lang w:val="en-GB"/>
              </w:rPr>
            </w:pPr>
            <m:oMathPara>
              <m:oMathParaPr>
                <m:jc m:val="left"/>
              </m:oMathParaPr>
              <m:oMath>
                <m:sSubSup>
                  <m:sSubSupPr>
                    <m:ctrlPr>
                      <w:rPr>
                        <w:rFonts w:ascii="Cambria Math" w:hAnsi="Cambria Math"/>
                        <w:sz w:val="18"/>
                        <w:szCs w:val="20"/>
                        <w:lang w:val="en-GB"/>
                      </w:rPr>
                    </m:ctrlPr>
                  </m:sSubSupPr>
                  <m:e>
                    <m:r>
                      <m:rPr>
                        <m:sty m:val="p"/>
                      </m:rPr>
                      <w:rPr>
                        <w:rFonts w:ascii="Cambria Math" w:hAnsi="Cambria Math"/>
                        <w:sz w:val="18"/>
                        <w:szCs w:val="20"/>
                        <w:lang w:val="en-GB"/>
                      </w:rPr>
                      <m:t>r</m:t>
                    </m:r>
                  </m:e>
                  <m:sub>
                    <m:r>
                      <m:rPr>
                        <m:sty m:val="p"/>
                      </m:rPr>
                      <w:rPr>
                        <w:rFonts w:ascii="Cambria Math" w:hAnsi="Cambria Math"/>
                        <w:sz w:val="18"/>
                        <w:szCs w:val="20"/>
                        <w:lang w:val="en-GB"/>
                      </w:rPr>
                      <m:t>g</m:t>
                    </m:r>
                  </m:sub>
                  <m:sup>
                    <m:r>
                      <m:rPr>
                        <m:sty m:val="p"/>
                      </m:rPr>
                      <w:rPr>
                        <w:rFonts w:ascii="Cambria Math" w:hAnsi="Cambria Math"/>
                        <w:sz w:val="18"/>
                        <w:szCs w:val="20"/>
                        <w:lang w:val="en-GB"/>
                      </w:rPr>
                      <m:t>s</m:t>
                    </m:r>
                  </m:sup>
                </m:sSubSup>
              </m:oMath>
            </m:oMathPara>
          </w:p>
        </w:tc>
      </w:tr>
      <w:tr w:rsidR="00783339" w:rsidRPr="00063709" w14:paraId="411DFA5E" w14:textId="77777777" w:rsidTr="00DA68F6">
        <w:trPr>
          <w:trHeight w:val="379"/>
          <w:jc w:val="center"/>
        </w:trPr>
        <w:tc>
          <w:tcPr>
            <w:tcW w:w="1701" w:type="dxa"/>
            <w:tcBorders>
              <w:top w:val="nil"/>
              <w:bottom w:val="nil"/>
            </w:tcBorders>
            <w:shd w:val="clear" w:color="auto" w:fill="auto"/>
          </w:tcPr>
          <w:p w14:paraId="3135D794" w14:textId="77777777" w:rsidR="00783339" w:rsidRPr="00063709" w:rsidRDefault="00783339" w:rsidP="000813AE">
            <w:pPr>
              <w:pStyle w:val="Texto"/>
              <w:jc w:val="left"/>
              <w:rPr>
                <w:szCs w:val="20"/>
                <w:lang w:val="en-GB"/>
              </w:rPr>
            </w:pPr>
            <w:r>
              <w:rPr>
                <w:szCs w:val="20"/>
                <w:lang w:val="en-GB"/>
              </w:rPr>
              <w:t>Recombination</w:t>
            </w:r>
          </w:p>
        </w:tc>
        <w:tc>
          <w:tcPr>
            <w:tcW w:w="3685" w:type="dxa"/>
            <w:tcBorders>
              <w:top w:val="nil"/>
              <w:bottom w:val="nil"/>
            </w:tcBorders>
            <w:shd w:val="clear" w:color="auto" w:fill="auto"/>
            <w:vAlign w:val="center"/>
          </w:tcPr>
          <w:p w14:paraId="799C03F5" w14:textId="77777777" w:rsidR="00783339" w:rsidRPr="00063709" w:rsidRDefault="00F6067A" w:rsidP="006A4B27">
            <w:pPr>
              <w:pStyle w:val="Texto"/>
              <w:rPr>
                <w:sz w:val="18"/>
                <w:szCs w:val="20"/>
                <w:lang w:val="en-GB"/>
              </w:rPr>
            </w:pPr>
            <m:oMathPara>
              <m:oMathParaPr>
                <m:jc m:val="left"/>
              </m:oMathParaPr>
              <m:oMath>
                <m:sSup>
                  <m:sSupPr>
                    <m:ctrlPr>
                      <w:rPr>
                        <w:rFonts w:ascii="Cambria Math" w:hAnsi="Cambria Math"/>
                        <w:sz w:val="18"/>
                        <w:szCs w:val="20"/>
                      </w:rPr>
                    </m:ctrlPr>
                  </m:sSupPr>
                  <m:e>
                    <m:r>
                      <m:rPr>
                        <m:sty m:val="p"/>
                      </m:rPr>
                      <w:rPr>
                        <w:rFonts w:ascii="Cambria Math" w:hAnsi="Cambria Math"/>
                        <w:sz w:val="18"/>
                        <w:szCs w:val="20"/>
                        <w:lang w:val="en-GB"/>
                      </w:rPr>
                      <m:t>e</m:t>
                    </m:r>
                  </m:e>
                  <m:sup>
                    <m:r>
                      <w:rPr>
                        <w:rFonts w:ascii="Cambria Math" w:hAnsi="Cambria Math"/>
                        <w:sz w:val="18"/>
                        <w:szCs w:val="20"/>
                        <w:lang w:val="en-GB"/>
                      </w:rPr>
                      <m:t>-</m:t>
                    </m:r>
                  </m:sup>
                </m:sSup>
                <m:r>
                  <m:rPr>
                    <m:sty m:val="p"/>
                  </m:rPr>
                  <w:rPr>
                    <w:rFonts w:ascii="Cambria Math" w:hAnsi="Cambria Math"/>
                    <w:sz w:val="18"/>
                    <w:szCs w:val="20"/>
                    <w:lang w:val="en-GB"/>
                  </w:rPr>
                  <m:t xml:space="preserve">+ </m:t>
                </m:r>
                <m:sSup>
                  <m:sSupPr>
                    <m:ctrlPr>
                      <w:rPr>
                        <w:rFonts w:ascii="Cambria Math" w:hAnsi="Cambria Math"/>
                        <w:sz w:val="18"/>
                        <w:szCs w:val="20"/>
                      </w:rPr>
                    </m:ctrlPr>
                  </m:sSupPr>
                  <m:e>
                    <m:r>
                      <m:rPr>
                        <m:sty m:val="p"/>
                      </m:rPr>
                      <w:rPr>
                        <w:rFonts w:ascii="Cambria Math" w:hAnsi="Cambria Math"/>
                        <w:sz w:val="18"/>
                        <w:szCs w:val="20"/>
                        <w:lang w:val="en-GB"/>
                      </w:rPr>
                      <m:t>h</m:t>
                    </m:r>
                  </m:e>
                  <m:sup>
                    <m:r>
                      <w:rPr>
                        <w:rFonts w:ascii="Cambria Math" w:hAnsi="Cambria Math"/>
                        <w:sz w:val="18"/>
                        <w:szCs w:val="20"/>
                        <w:lang w:val="en-GB"/>
                      </w:rPr>
                      <m:t>+</m:t>
                    </m:r>
                  </m:sup>
                </m:sSup>
                <m:r>
                  <m:rPr>
                    <m:sty m:val="p"/>
                  </m:rPr>
                  <w:rPr>
                    <w:rFonts w:ascii="Cambria Math" w:hAnsi="Cambria Math"/>
                    <w:sz w:val="18"/>
                    <w:szCs w:val="20"/>
                    <w:lang w:val="en-GB"/>
                  </w:rPr>
                  <m:t xml:space="preserve"> →heat</m:t>
                </m:r>
              </m:oMath>
            </m:oMathPara>
          </w:p>
        </w:tc>
        <w:tc>
          <w:tcPr>
            <w:tcW w:w="3402" w:type="dxa"/>
            <w:tcBorders>
              <w:top w:val="nil"/>
              <w:bottom w:val="nil"/>
            </w:tcBorders>
            <w:shd w:val="clear" w:color="auto" w:fill="auto"/>
            <w:vAlign w:val="center"/>
          </w:tcPr>
          <w:p w14:paraId="7150BADF" w14:textId="77777777" w:rsidR="00783339" w:rsidRPr="00063709" w:rsidRDefault="00F6067A" w:rsidP="006A4B27">
            <w:pPr>
              <w:pStyle w:val="Texto"/>
              <w:rPr>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r>
                      <m:rPr>
                        <m:sty m:val="p"/>
                      </m:rPr>
                      <w:rPr>
                        <w:rFonts w:ascii="Cambria Math" w:hAnsi="Cambria Math"/>
                        <w:sz w:val="18"/>
                        <w:szCs w:val="20"/>
                        <w:lang w:val="en-GB"/>
                      </w:rPr>
                      <m:t>2</m:t>
                    </m:r>
                  </m:sub>
                </m:sSub>
                <m:d>
                  <m:dPr>
                    <m:begChr m:val="["/>
                    <m:endChr m:val="]"/>
                    <m:ctrlPr>
                      <w:rPr>
                        <w:rFonts w:ascii="Cambria Math" w:hAnsi="Cambria Math"/>
                        <w:sz w:val="18"/>
                        <w:szCs w:val="20"/>
                        <w:lang w:val="en-GB"/>
                      </w:rPr>
                    </m:ctrlPr>
                  </m:dPr>
                  <m:e>
                    <m:sSup>
                      <m:sSupPr>
                        <m:ctrlPr>
                          <w:rPr>
                            <w:rFonts w:ascii="Cambria Math" w:hAnsi="Cambria Math"/>
                            <w:sz w:val="18"/>
                            <w:szCs w:val="20"/>
                            <w:lang w:val="en-GB"/>
                          </w:rPr>
                        </m:ctrlPr>
                      </m:sSupPr>
                      <m:e>
                        <m:r>
                          <m:rPr>
                            <m:sty m:val="p"/>
                          </m:rPr>
                          <w:rPr>
                            <w:rFonts w:ascii="Cambria Math" w:hAnsi="Cambria Math"/>
                            <w:sz w:val="18"/>
                            <w:szCs w:val="20"/>
                            <w:lang w:val="en-GB"/>
                          </w:rPr>
                          <m:t>e</m:t>
                        </m:r>
                      </m:e>
                      <m:sup>
                        <m:r>
                          <m:rPr>
                            <m:sty m:val="p"/>
                          </m:rPr>
                          <w:rPr>
                            <w:rFonts w:ascii="Cambria Math" w:hAnsi="Cambria Math"/>
                            <w:sz w:val="18"/>
                            <w:szCs w:val="20"/>
                            <w:lang w:val="en-GB"/>
                          </w:rPr>
                          <m:t>-</m:t>
                        </m:r>
                      </m:sup>
                    </m:sSup>
                  </m:e>
                </m:d>
                <m:r>
                  <m:rPr>
                    <m:sty m:val="p"/>
                  </m:rPr>
                  <w:rPr>
                    <w:rFonts w:ascii="Cambria Math" w:hAnsi="Cambria Math"/>
                    <w:sz w:val="18"/>
                    <w:szCs w:val="20"/>
                    <w:lang w:val="en-GB"/>
                  </w:rPr>
                  <m:t>[</m:t>
                </m:r>
                <m:sSup>
                  <m:sSupPr>
                    <m:ctrlPr>
                      <w:rPr>
                        <w:rFonts w:ascii="Cambria Math" w:hAnsi="Cambria Math"/>
                        <w:sz w:val="18"/>
                        <w:szCs w:val="20"/>
                        <w:lang w:val="en-GB"/>
                      </w:rPr>
                    </m:ctrlPr>
                  </m:sSupPr>
                  <m:e>
                    <m:r>
                      <m:rPr>
                        <m:sty m:val="p"/>
                      </m:rPr>
                      <w:rPr>
                        <w:rFonts w:ascii="Cambria Math" w:hAnsi="Cambria Math"/>
                        <w:sz w:val="18"/>
                        <w:szCs w:val="20"/>
                        <w:lang w:val="en-GB"/>
                      </w:rPr>
                      <m:t>h</m:t>
                    </m:r>
                  </m:e>
                  <m:sup>
                    <m:r>
                      <m:rPr>
                        <m:sty m:val="p"/>
                      </m:rPr>
                      <w:rPr>
                        <w:rFonts w:ascii="Cambria Math" w:hAnsi="Cambria Math"/>
                        <w:sz w:val="18"/>
                        <w:szCs w:val="20"/>
                        <w:lang w:val="en-GB"/>
                      </w:rPr>
                      <m:t>+</m:t>
                    </m:r>
                  </m:sup>
                </m:sSup>
                <m:r>
                  <m:rPr>
                    <m:sty m:val="p"/>
                  </m:rPr>
                  <w:rPr>
                    <w:rFonts w:ascii="Cambria Math" w:hAnsi="Cambria Math"/>
                    <w:sz w:val="18"/>
                    <w:szCs w:val="20"/>
                    <w:lang w:val="en-GB"/>
                  </w:rPr>
                  <m:t>]</m:t>
                </m:r>
              </m:oMath>
            </m:oMathPara>
          </w:p>
        </w:tc>
      </w:tr>
      <w:tr w:rsidR="00783339" w:rsidRPr="00063709" w14:paraId="4C7D81C8" w14:textId="77777777" w:rsidTr="00DA68F6">
        <w:trPr>
          <w:trHeight w:val="451"/>
          <w:jc w:val="center"/>
        </w:trPr>
        <w:tc>
          <w:tcPr>
            <w:tcW w:w="1701" w:type="dxa"/>
            <w:tcBorders>
              <w:top w:val="nil"/>
              <w:bottom w:val="nil"/>
            </w:tcBorders>
            <w:shd w:val="clear" w:color="auto" w:fill="auto"/>
          </w:tcPr>
          <w:p w14:paraId="361ABDA4" w14:textId="77777777" w:rsidR="00783339" w:rsidRPr="00063709" w:rsidRDefault="00783339" w:rsidP="000813AE">
            <w:pPr>
              <w:pStyle w:val="Texto"/>
              <w:jc w:val="left"/>
              <w:rPr>
                <w:szCs w:val="20"/>
                <w:lang w:val="en-GB"/>
              </w:rPr>
            </w:pPr>
            <w:r>
              <w:rPr>
                <w:szCs w:val="20"/>
                <w:lang w:val="en-GB"/>
              </w:rPr>
              <w:t>Hole trapping</w:t>
            </w:r>
          </w:p>
        </w:tc>
        <w:tc>
          <w:tcPr>
            <w:tcW w:w="3685" w:type="dxa"/>
            <w:tcBorders>
              <w:top w:val="nil"/>
              <w:bottom w:val="nil"/>
            </w:tcBorders>
            <w:shd w:val="clear" w:color="auto" w:fill="auto"/>
            <w:vAlign w:val="center"/>
          </w:tcPr>
          <w:p w14:paraId="3AEA2015" w14:textId="77777777" w:rsidR="00783339" w:rsidRPr="00063709" w:rsidRDefault="00F6067A" w:rsidP="006A4B27">
            <w:pPr>
              <w:pStyle w:val="Texto"/>
              <w:rPr>
                <w:sz w:val="18"/>
                <w:szCs w:val="20"/>
                <w:lang w:val="en-GB"/>
              </w:rPr>
            </w:pPr>
            <m:oMathPara>
              <m:oMathParaPr>
                <m:jc m:val="left"/>
              </m:oMathParaPr>
              <m:oMath>
                <m:sSup>
                  <m:sSupPr>
                    <m:ctrlPr>
                      <w:rPr>
                        <w:rFonts w:ascii="Cambria Math" w:hAnsi="Cambria Math"/>
                        <w:sz w:val="18"/>
                        <w:szCs w:val="20"/>
                      </w:rPr>
                    </m:ctrlPr>
                  </m:sSupPr>
                  <m:e>
                    <m:r>
                      <m:rPr>
                        <m:sty m:val="p"/>
                      </m:rPr>
                      <w:rPr>
                        <w:rFonts w:ascii="Cambria Math" w:hAnsi="Cambria Math"/>
                        <w:sz w:val="18"/>
                        <w:szCs w:val="20"/>
                        <w:lang w:val="en-GB"/>
                      </w:rPr>
                      <m:t>h</m:t>
                    </m:r>
                  </m:e>
                  <m:sup>
                    <m:r>
                      <m:rPr>
                        <m:sty m:val="p"/>
                      </m:rPr>
                      <w:rPr>
                        <w:rFonts w:ascii="Cambria Math" w:hAnsi="Cambria Math"/>
                        <w:sz w:val="18"/>
                        <w:szCs w:val="20"/>
                        <w:lang w:val="en-GB"/>
                      </w:rPr>
                      <m:t>+</m:t>
                    </m:r>
                  </m:sup>
                </m:sSup>
                <m:r>
                  <m:rPr>
                    <m:sty m:val="p"/>
                  </m:rPr>
                  <w:rPr>
                    <w:rFonts w:ascii="Cambria Math" w:hAnsi="Cambria Math"/>
                    <w:sz w:val="18"/>
                    <w:szCs w:val="20"/>
                    <w:lang w:val="en-GB"/>
                  </w:rPr>
                  <m:t xml:space="preserve">+ </m:t>
                </m:r>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H</m:t>
                    </m:r>
                  </m:e>
                  <m:sub>
                    <m:r>
                      <m:rPr>
                        <m:sty m:val="p"/>
                      </m:rPr>
                      <w:rPr>
                        <w:rFonts w:ascii="Cambria Math" w:hAnsi="Cambria Math"/>
                        <w:sz w:val="18"/>
                        <w:szCs w:val="20"/>
                        <w:vertAlign w:val="subscript"/>
                        <w:lang w:val="en-GB"/>
                      </w:rPr>
                      <m:t>2</m:t>
                    </m:r>
                  </m:sub>
                </m:sSub>
                <m:r>
                  <m:rPr>
                    <m:sty m:val="p"/>
                  </m:rPr>
                  <w:rPr>
                    <w:rFonts w:ascii="Cambria Math" w:hAnsi="Cambria Math"/>
                    <w:sz w:val="18"/>
                    <w:szCs w:val="20"/>
                    <w:vertAlign w:val="subscript"/>
                    <w:lang w:val="en-GB"/>
                  </w:rPr>
                  <m:t>O</m:t>
                </m:r>
                <m:r>
                  <m:rPr>
                    <m:sty m:val="p"/>
                  </m:rPr>
                  <w:rPr>
                    <w:rFonts w:ascii="Cambria Math" w:hAnsi="Cambria Math"/>
                    <w:sz w:val="18"/>
                    <w:szCs w:val="20"/>
                    <w:lang w:val="en-GB"/>
                  </w:rPr>
                  <m:t xml:space="preserve"> →Ti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p>
                  <m:sSupPr>
                    <m:ctrlPr>
                      <w:rPr>
                        <w:rFonts w:ascii="Cambria Math" w:hAnsi="Cambria Math"/>
                        <w:sz w:val="18"/>
                        <w:szCs w:val="20"/>
                      </w:rPr>
                    </m:ctrlPr>
                  </m:sSupPr>
                  <m:e>
                    <m:r>
                      <m:rPr>
                        <m:sty m:val="p"/>
                      </m:rPr>
                      <w:rPr>
                        <w:rFonts w:ascii="Cambria Math" w:hAnsi="Cambria Math"/>
                        <w:sz w:val="18"/>
                        <w:szCs w:val="20"/>
                        <w:lang w:val="en-GB"/>
                      </w:rPr>
                      <m:t>OH</m:t>
                    </m:r>
                  </m:e>
                  <m:sup>
                    <m:r>
                      <m:rPr>
                        <m:sty m:val="p"/>
                      </m:rPr>
                      <w:rPr>
                        <w:rFonts w:ascii="Cambria Math" w:hAnsi="Cambria Math"/>
                        <w:sz w:val="18"/>
                        <w:szCs w:val="20"/>
                        <w:lang w:val="en-GB"/>
                      </w:rPr>
                      <m:t>•</m:t>
                    </m:r>
                  </m:sup>
                </m:sSup>
                <m:r>
                  <m:rPr>
                    <m:sty m:val="p"/>
                  </m:rPr>
                  <w:rPr>
                    <w:rFonts w:ascii="Cambria Math" w:hAnsi="Cambria Math"/>
                    <w:sz w:val="18"/>
                    <w:szCs w:val="20"/>
                    <w:lang w:val="en-GB"/>
                  </w:rPr>
                  <m:t xml:space="preserve"> + </m:t>
                </m:r>
                <m:sSup>
                  <m:sSupPr>
                    <m:ctrlPr>
                      <w:rPr>
                        <w:rFonts w:ascii="Cambria Math" w:hAnsi="Cambria Math"/>
                        <w:sz w:val="18"/>
                        <w:szCs w:val="20"/>
                      </w:rPr>
                    </m:ctrlPr>
                  </m:sSupPr>
                  <m:e>
                    <m:r>
                      <m:rPr>
                        <m:sty m:val="p"/>
                      </m:rPr>
                      <w:rPr>
                        <w:rFonts w:ascii="Cambria Math" w:hAnsi="Cambria Math"/>
                        <w:sz w:val="18"/>
                        <w:szCs w:val="20"/>
                        <w:lang w:val="en-GB"/>
                      </w:rPr>
                      <m:t>H</m:t>
                    </m:r>
                  </m:e>
                  <m:sup>
                    <m:r>
                      <m:rPr>
                        <m:sty m:val="p"/>
                      </m:rPr>
                      <w:rPr>
                        <w:rFonts w:ascii="Cambria Math" w:hAnsi="Cambria Math"/>
                        <w:sz w:val="18"/>
                        <w:szCs w:val="20"/>
                        <w:lang w:val="en-GB"/>
                      </w:rPr>
                      <m:t>+</m:t>
                    </m:r>
                  </m:sup>
                </m:sSup>
              </m:oMath>
            </m:oMathPara>
          </w:p>
        </w:tc>
        <w:tc>
          <w:tcPr>
            <w:tcW w:w="3402" w:type="dxa"/>
            <w:tcBorders>
              <w:top w:val="nil"/>
              <w:bottom w:val="nil"/>
            </w:tcBorders>
            <w:shd w:val="clear" w:color="auto" w:fill="auto"/>
            <w:vAlign w:val="center"/>
          </w:tcPr>
          <w:p w14:paraId="42DDA7DC" w14:textId="77777777" w:rsidR="00783339" w:rsidRPr="00063709" w:rsidRDefault="00F6067A" w:rsidP="006A4B27">
            <w:pPr>
              <w:pStyle w:val="Texto"/>
              <w:rPr>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r>
                      <w:rPr>
                        <w:rFonts w:ascii="Cambria Math" w:hAnsi="Cambria Math"/>
                        <w:sz w:val="18"/>
                        <w:szCs w:val="20"/>
                        <w:lang w:val="en-GB"/>
                      </w:rPr>
                      <m:t>3</m:t>
                    </m:r>
                  </m:sub>
                </m:sSub>
                <m:d>
                  <m:dPr>
                    <m:begChr m:val="["/>
                    <m:endChr m:val="]"/>
                    <m:ctrlPr>
                      <w:rPr>
                        <w:rFonts w:ascii="Cambria Math" w:hAnsi="Cambria Math"/>
                        <w:sz w:val="18"/>
                        <w:szCs w:val="20"/>
                        <w:lang w:val="en-GB"/>
                      </w:rPr>
                    </m:ctrlPr>
                  </m:dPr>
                  <m:e>
                    <m:sSup>
                      <m:sSupPr>
                        <m:ctrlPr>
                          <w:rPr>
                            <w:rFonts w:ascii="Cambria Math" w:hAnsi="Cambria Math"/>
                            <w:sz w:val="18"/>
                            <w:szCs w:val="20"/>
                            <w:lang w:val="en-GB"/>
                          </w:rPr>
                        </m:ctrlPr>
                      </m:sSupPr>
                      <m:e>
                        <m:r>
                          <m:rPr>
                            <m:sty m:val="p"/>
                          </m:rPr>
                          <w:rPr>
                            <w:rFonts w:ascii="Cambria Math" w:hAnsi="Cambria Math"/>
                            <w:sz w:val="18"/>
                            <w:szCs w:val="20"/>
                            <w:lang w:val="en-GB"/>
                          </w:rPr>
                          <m:t>h</m:t>
                        </m:r>
                      </m:e>
                      <m:sup>
                        <m:r>
                          <m:rPr>
                            <m:sty m:val="p"/>
                          </m:rPr>
                          <w:rPr>
                            <w:rFonts w:ascii="Cambria Math" w:hAnsi="Cambria Math"/>
                            <w:sz w:val="18"/>
                            <w:szCs w:val="20"/>
                            <w:lang w:val="en-GB"/>
                          </w:rPr>
                          <m:t>+</m:t>
                        </m:r>
                      </m:sup>
                    </m:sSup>
                  </m:e>
                </m:d>
                <m:r>
                  <m:rPr>
                    <m:sty m:val="p"/>
                  </m:rPr>
                  <w:rPr>
                    <w:rFonts w:ascii="Cambria Math" w:hAnsi="Cambria Math"/>
                    <w:sz w:val="18"/>
                    <w:szCs w:val="20"/>
                    <w:lang w:val="en-GB"/>
                  </w:rPr>
                  <m:t>[</m:t>
                </m:r>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H</m:t>
                    </m:r>
                  </m:e>
                  <m:sub>
                    <m:r>
                      <m:rPr>
                        <m:sty m:val="p"/>
                      </m:rPr>
                      <w:rPr>
                        <w:rFonts w:ascii="Cambria Math" w:hAnsi="Cambria Math"/>
                        <w:sz w:val="18"/>
                        <w:szCs w:val="20"/>
                        <w:vertAlign w:val="subscript"/>
                        <w:lang w:val="en-GB"/>
                      </w:rPr>
                      <m:t>2</m:t>
                    </m:r>
                  </m:sub>
                </m:sSub>
                <m:r>
                  <m:rPr>
                    <m:sty m:val="p"/>
                  </m:rPr>
                  <w:rPr>
                    <w:rFonts w:ascii="Cambria Math" w:hAnsi="Cambria Math"/>
                    <w:sz w:val="18"/>
                    <w:szCs w:val="20"/>
                    <w:vertAlign w:val="subscript"/>
                    <w:lang w:val="en-GB"/>
                  </w:rPr>
                  <m:t>O</m:t>
                </m:r>
                <m:r>
                  <m:rPr>
                    <m:sty m:val="p"/>
                  </m:rPr>
                  <w:rPr>
                    <w:rFonts w:ascii="Cambria Math" w:hAnsi="Cambria Math"/>
                    <w:sz w:val="18"/>
                    <w:szCs w:val="20"/>
                    <w:lang w:val="en-GB"/>
                  </w:rPr>
                  <m:t>]</m:t>
                </m:r>
              </m:oMath>
            </m:oMathPara>
          </w:p>
        </w:tc>
      </w:tr>
      <w:tr w:rsidR="00783339" w:rsidRPr="00063709" w14:paraId="0DF1FCA0" w14:textId="77777777" w:rsidTr="00DA68F6">
        <w:trPr>
          <w:trHeight w:val="428"/>
          <w:jc w:val="center"/>
        </w:trPr>
        <w:tc>
          <w:tcPr>
            <w:tcW w:w="1701" w:type="dxa"/>
            <w:tcBorders>
              <w:top w:val="nil"/>
              <w:bottom w:val="nil"/>
            </w:tcBorders>
            <w:shd w:val="clear" w:color="auto" w:fill="auto"/>
          </w:tcPr>
          <w:p w14:paraId="05E8ADDA" w14:textId="77777777" w:rsidR="00783339" w:rsidRPr="00063709" w:rsidRDefault="00783339" w:rsidP="000813AE">
            <w:pPr>
              <w:pStyle w:val="Texto"/>
              <w:jc w:val="left"/>
              <w:rPr>
                <w:szCs w:val="20"/>
                <w:lang w:val="en-GB"/>
              </w:rPr>
            </w:pPr>
            <w:r>
              <w:rPr>
                <w:szCs w:val="20"/>
                <w:lang w:val="en-GB"/>
              </w:rPr>
              <w:lastRenderedPageBreak/>
              <w:t>Electron trapping</w:t>
            </w:r>
          </w:p>
        </w:tc>
        <w:tc>
          <w:tcPr>
            <w:tcW w:w="3685" w:type="dxa"/>
            <w:tcBorders>
              <w:top w:val="nil"/>
              <w:bottom w:val="nil"/>
            </w:tcBorders>
            <w:shd w:val="clear" w:color="auto" w:fill="auto"/>
            <w:vAlign w:val="center"/>
          </w:tcPr>
          <w:p w14:paraId="4A622FA7" w14:textId="77777777" w:rsidR="00783339" w:rsidRPr="00063709" w:rsidRDefault="00F6067A" w:rsidP="006A4B27">
            <w:pPr>
              <w:pStyle w:val="Texto"/>
              <w:rPr>
                <w:sz w:val="18"/>
                <w:szCs w:val="20"/>
                <w:lang w:val="en-GB"/>
              </w:rPr>
            </w:pPr>
            <m:oMathPara>
              <m:oMathParaPr>
                <m:jc m:val="left"/>
              </m:oMathParaPr>
              <m:oMath>
                <m:sSup>
                  <m:sSupPr>
                    <m:ctrlPr>
                      <w:rPr>
                        <w:rFonts w:ascii="Cambria Math" w:hAnsi="Cambria Math"/>
                        <w:sz w:val="18"/>
                        <w:szCs w:val="20"/>
                      </w:rPr>
                    </m:ctrlPr>
                  </m:sSupPr>
                  <m:e>
                    <m:r>
                      <m:rPr>
                        <m:sty m:val="p"/>
                      </m:rPr>
                      <w:rPr>
                        <w:rFonts w:ascii="Cambria Math" w:hAnsi="Cambria Math"/>
                        <w:sz w:val="18"/>
                        <w:szCs w:val="20"/>
                        <w:lang w:val="en-GB"/>
                      </w:rPr>
                      <m:t>e</m:t>
                    </m:r>
                  </m:e>
                  <m:sup>
                    <m:r>
                      <m:rPr>
                        <m:sty m:val="p"/>
                      </m:rPr>
                      <w:rPr>
                        <w:rFonts w:ascii="Cambria Math" w:hAnsi="Cambria Math"/>
                        <w:sz w:val="18"/>
                        <w:szCs w:val="20"/>
                        <w:lang w:val="en-GB"/>
                      </w:rPr>
                      <m:t>-</m:t>
                    </m:r>
                  </m:sup>
                </m:sSup>
                <m:r>
                  <m:rPr>
                    <m:sty m:val="p"/>
                  </m:rPr>
                  <w:rPr>
                    <w:rFonts w:ascii="Cambria Math" w:hAnsi="Cambria Math"/>
                    <w:sz w:val="18"/>
                    <w:szCs w:val="20"/>
                    <w:lang w:val="en-GB"/>
                  </w:rPr>
                  <m:t xml:space="preserve">+ </m:t>
                </m:r>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O</m:t>
                    </m:r>
                  </m:e>
                  <m:sub>
                    <m:r>
                      <m:rPr>
                        <m:sty m:val="p"/>
                      </m:rPr>
                      <w:rPr>
                        <w:rFonts w:ascii="Cambria Math" w:hAnsi="Cambria Math"/>
                        <w:sz w:val="18"/>
                        <w:szCs w:val="20"/>
                        <w:vertAlign w:val="subscript"/>
                        <w:lang w:val="en-GB"/>
                      </w:rPr>
                      <m:t>2</m:t>
                    </m:r>
                  </m:sub>
                </m:sSub>
                <m:r>
                  <m:rPr>
                    <m:sty m:val="p"/>
                  </m:rPr>
                  <w:rPr>
                    <w:rFonts w:ascii="Cambria Math" w:hAnsi="Cambria Math"/>
                    <w:sz w:val="18"/>
                    <w:szCs w:val="20"/>
                    <w:lang w:val="en-GB"/>
                  </w:rPr>
                  <m:t xml:space="preserve"> →</m:t>
                </m:r>
                <m:sSubSup>
                  <m:sSubSupPr>
                    <m:ctrlPr>
                      <w:rPr>
                        <w:rFonts w:ascii="Cambria Math" w:hAnsi="Cambria Math"/>
                        <w:i/>
                        <w:sz w:val="18"/>
                        <w:szCs w:val="20"/>
                      </w:rPr>
                    </m:ctrlPr>
                  </m:sSubSup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_O</m:t>
                    </m:r>
                  </m:e>
                  <m:sub>
                    <m:r>
                      <w:rPr>
                        <w:rFonts w:ascii="Cambria Math" w:hAnsi="Cambria Math"/>
                        <w:sz w:val="18"/>
                        <w:szCs w:val="20"/>
                        <w:lang w:val="en-GB"/>
                      </w:rPr>
                      <m:t>2</m:t>
                    </m:r>
                  </m:sub>
                  <m:sup>
                    <m:r>
                      <w:rPr>
                        <w:rFonts w:ascii="Cambria Math" w:hAnsi="Cambria Math"/>
                        <w:sz w:val="18"/>
                        <w:szCs w:val="20"/>
                        <w:lang w:val="en-GB"/>
                      </w:rPr>
                      <m:t>-</m:t>
                    </m:r>
                  </m:sup>
                </m:sSubSup>
              </m:oMath>
            </m:oMathPara>
          </w:p>
        </w:tc>
        <w:tc>
          <w:tcPr>
            <w:tcW w:w="3402" w:type="dxa"/>
            <w:tcBorders>
              <w:top w:val="nil"/>
              <w:bottom w:val="nil"/>
            </w:tcBorders>
            <w:shd w:val="clear" w:color="auto" w:fill="auto"/>
            <w:vAlign w:val="center"/>
          </w:tcPr>
          <w:p w14:paraId="33CB00FF" w14:textId="77777777" w:rsidR="00783339" w:rsidRPr="00063709" w:rsidRDefault="00F6067A" w:rsidP="006A4B27">
            <w:pPr>
              <w:pStyle w:val="Texto"/>
              <w:rPr>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r>
                      <w:rPr>
                        <w:rFonts w:ascii="Cambria Math" w:hAnsi="Cambria Math"/>
                        <w:sz w:val="18"/>
                        <w:szCs w:val="20"/>
                        <w:lang w:val="en-GB"/>
                      </w:rPr>
                      <m:t>4</m:t>
                    </m:r>
                  </m:sub>
                </m:sSub>
                <m:d>
                  <m:dPr>
                    <m:begChr m:val="["/>
                    <m:endChr m:val="]"/>
                    <m:ctrlPr>
                      <w:rPr>
                        <w:rFonts w:ascii="Cambria Math" w:hAnsi="Cambria Math"/>
                        <w:sz w:val="18"/>
                        <w:szCs w:val="20"/>
                        <w:lang w:val="en-GB"/>
                      </w:rPr>
                    </m:ctrlPr>
                  </m:dPr>
                  <m:e>
                    <m:sSup>
                      <m:sSupPr>
                        <m:ctrlPr>
                          <w:rPr>
                            <w:rFonts w:ascii="Cambria Math" w:hAnsi="Cambria Math"/>
                            <w:sz w:val="18"/>
                            <w:szCs w:val="20"/>
                            <w:lang w:val="en-GB"/>
                          </w:rPr>
                        </m:ctrlPr>
                      </m:sSupPr>
                      <m:e>
                        <m:r>
                          <m:rPr>
                            <m:sty m:val="p"/>
                          </m:rPr>
                          <w:rPr>
                            <w:rFonts w:ascii="Cambria Math" w:hAnsi="Cambria Math"/>
                            <w:sz w:val="18"/>
                            <w:szCs w:val="20"/>
                            <w:lang w:val="en-GB"/>
                          </w:rPr>
                          <m:t>e</m:t>
                        </m:r>
                      </m:e>
                      <m:sup>
                        <m:r>
                          <m:rPr>
                            <m:sty m:val="p"/>
                          </m:rPr>
                          <w:rPr>
                            <w:rFonts w:ascii="Cambria Math" w:hAnsi="Cambria Math"/>
                            <w:sz w:val="18"/>
                            <w:szCs w:val="20"/>
                            <w:lang w:val="en-GB"/>
                          </w:rPr>
                          <m:t>-</m:t>
                        </m:r>
                      </m:sup>
                    </m:sSup>
                  </m:e>
                </m:d>
                <m:r>
                  <m:rPr>
                    <m:sty m:val="p"/>
                  </m:rPr>
                  <w:rPr>
                    <w:rFonts w:ascii="Cambria Math" w:hAnsi="Cambria Math"/>
                    <w:sz w:val="18"/>
                    <w:szCs w:val="20"/>
                    <w:lang w:val="en-GB"/>
                  </w:rPr>
                  <m:t>[</m:t>
                </m:r>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O</m:t>
                    </m:r>
                  </m:e>
                  <m:sub>
                    <m:r>
                      <m:rPr>
                        <m:sty m:val="p"/>
                      </m:rPr>
                      <w:rPr>
                        <w:rFonts w:ascii="Cambria Math" w:hAnsi="Cambria Math"/>
                        <w:sz w:val="18"/>
                        <w:szCs w:val="20"/>
                        <w:vertAlign w:val="subscript"/>
                        <w:lang w:val="en-GB"/>
                      </w:rPr>
                      <m:t>2</m:t>
                    </m:r>
                  </m:sub>
                </m:sSub>
                <m:r>
                  <m:rPr>
                    <m:sty m:val="p"/>
                  </m:rPr>
                  <w:rPr>
                    <w:rFonts w:ascii="Cambria Math" w:hAnsi="Cambria Math"/>
                    <w:sz w:val="18"/>
                    <w:szCs w:val="20"/>
                    <w:lang w:val="en-GB"/>
                  </w:rPr>
                  <m:t>]</m:t>
                </m:r>
              </m:oMath>
            </m:oMathPara>
          </w:p>
        </w:tc>
      </w:tr>
      <w:tr w:rsidR="00783339" w:rsidRPr="00063709" w14:paraId="4755E784" w14:textId="77777777" w:rsidTr="00DA68F6">
        <w:trPr>
          <w:trHeight w:val="407"/>
          <w:jc w:val="center"/>
        </w:trPr>
        <w:tc>
          <w:tcPr>
            <w:tcW w:w="1701" w:type="dxa"/>
            <w:vMerge w:val="restart"/>
            <w:tcBorders>
              <w:top w:val="nil"/>
              <w:bottom w:val="nil"/>
            </w:tcBorders>
            <w:shd w:val="clear" w:color="auto" w:fill="auto"/>
          </w:tcPr>
          <w:p w14:paraId="17752C44" w14:textId="77777777" w:rsidR="00783339" w:rsidRPr="00063709" w:rsidRDefault="00783339" w:rsidP="00760C40">
            <w:pPr>
              <w:pStyle w:val="Texto"/>
              <w:jc w:val="left"/>
              <w:rPr>
                <w:szCs w:val="20"/>
                <w:lang w:val="en-GB"/>
              </w:rPr>
            </w:pPr>
            <w:r>
              <w:rPr>
                <w:szCs w:val="20"/>
                <w:lang w:val="en-GB"/>
              </w:rPr>
              <w:t>Hydroxyl attack</w:t>
            </w:r>
          </w:p>
        </w:tc>
        <w:tc>
          <w:tcPr>
            <w:tcW w:w="3685" w:type="dxa"/>
            <w:tcBorders>
              <w:top w:val="nil"/>
              <w:bottom w:val="nil"/>
            </w:tcBorders>
            <w:shd w:val="clear" w:color="auto" w:fill="auto"/>
            <w:vAlign w:val="center"/>
          </w:tcPr>
          <w:p w14:paraId="052FF1A4" w14:textId="77777777" w:rsidR="00783339" w:rsidRPr="00063709" w:rsidRDefault="00F6067A" w:rsidP="006A4B27">
            <w:pPr>
              <w:pStyle w:val="Texto"/>
              <w:rPr>
                <w:sz w:val="18"/>
                <w:szCs w:val="20"/>
                <w:lang w:val="en-GB"/>
              </w:rPr>
            </w:pPr>
            <m:oMathPara>
              <m:oMathParaPr>
                <m:jc m:val="left"/>
              </m:oMathParaPr>
              <m:oMath>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w:rPr>
                    <w:rFonts w:ascii="Cambria Math" w:hAnsi="Cambria Math"/>
                    <w:sz w:val="18"/>
                    <w:szCs w:val="20"/>
                    <w:lang w:val="en-GB"/>
                  </w:rPr>
                  <m:t>_</m:t>
                </m:r>
                <m:r>
                  <m:rPr>
                    <m:sty m:val="p"/>
                  </m:rPr>
                  <w:rPr>
                    <w:rFonts w:ascii="Cambria Math" w:hAnsi="Cambria Math"/>
                    <w:sz w:val="18"/>
                    <w:szCs w:val="20"/>
                    <w:lang w:val="en-GB"/>
                  </w:rPr>
                  <m:t>NO+ 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p>
                  <m:sSupPr>
                    <m:ctrlPr>
                      <w:rPr>
                        <w:rFonts w:ascii="Cambria Math" w:hAnsi="Cambria Math"/>
                        <w:sz w:val="18"/>
                        <w:szCs w:val="20"/>
                      </w:rPr>
                    </m:ctrlPr>
                  </m:sSupPr>
                  <m:e>
                    <m:r>
                      <m:rPr>
                        <m:sty m:val="p"/>
                      </m:rPr>
                      <w:rPr>
                        <w:rFonts w:ascii="Cambria Math" w:hAnsi="Cambria Math"/>
                        <w:sz w:val="18"/>
                        <w:szCs w:val="20"/>
                        <w:lang w:val="en-GB"/>
                      </w:rPr>
                      <m:t>OH</m:t>
                    </m:r>
                  </m:e>
                  <m:sup>
                    <m:r>
                      <m:rPr>
                        <m:sty m:val="p"/>
                      </m:rPr>
                      <w:rPr>
                        <w:rFonts w:ascii="Cambria Math" w:hAnsi="Cambria Math"/>
                        <w:sz w:val="18"/>
                        <w:szCs w:val="20"/>
                        <w:lang w:val="en-GB"/>
                      </w:rPr>
                      <m:t>•</m:t>
                    </m:r>
                  </m:sup>
                </m:sSup>
                <m:r>
                  <m:rPr>
                    <m:sty m:val="p"/>
                  </m:rPr>
                  <w:rPr>
                    <w:rFonts w:ascii="Cambria Math" w:hAnsi="Cambria Math"/>
                    <w:sz w:val="18"/>
                    <w:szCs w:val="20"/>
                    <w:lang w:val="en-GB"/>
                  </w:rPr>
                  <m:t xml:space="preserve"> </m:t>
                </m:r>
                <m:r>
                  <w:rPr>
                    <w:rFonts w:ascii="Cambria Math" w:hAnsi="Cambria Math"/>
                    <w:sz w:val="18"/>
                    <w:szCs w:val="20"/>
                    <w:lang w:val="en-GB"/>
                  </w:rPr>
                  <m:t xml:space="preserve"> →</m:t>
                </m:r>
                <m:sSub>
                  <m:sSubPr>
                    <m:ctrlPr>
                      <w:rPr>
                        <w:rFonts w:ascii="Cambria Math" w:hAnsi="Cambria Math"/>
                        <w:sz w:val="18"/>
                        <w:szCs w:val="20"/>
                      </w:rPr>
                    </m:ctrlPr>
                  </m:sSub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_HNO</m:t>
                    </m:r>
                  </m:e>
                  <m:sub>
                    <m:r>
                      <w:rPr>
                        <w:rFonts w:ascii="Cambria Math" w:hAnsi="Cambria Math"/>
                        <w:sz w:val="18"/>
                        <w:szCs w:val="20"/>
                        <w:lang w:val="en-GB"/>
                      </w:rPr>
                      <m:t>2</m:t>
                    </m:r>
                  </m:sub>
                </m:sSub>
              </m:oMath>
            </m:oMathPara>
          </w:p>
        </w:tc>
        <w:tc>
          <w:tcPr>
            <w:tcW w:w="3402" w:type="dxa"/>
            <w:tcBorders>
              <w:top w:val="nil"/>
              <w:bottom w:val="nil"/>
            </w:tcBorders>
            <w:shd w:val="clear" w:color="auto" w:fill="auto"/>
            <w:vAlign w:val="center"/>
          </w:tcPr>
          <w:p w14:paraId="1B55D841" w14:textId="77777777" w:rsidR="00783339" w:rsidRPr="00063709" w:rsidRDefault="00F6067A" w:rsidP="006A4B27">
            <w:pPr>
              <w:pStyle w:val="Texto"/>
              <w:rPr>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r>
                      <w:rPr>
                        <w:rFonts w:ascii="Cambria Math" w:hAnsi="Cambria Math"/>
                        <w:sz w:val="18"/>
                        <w:szCs w:val="20"/>
                        <w:lang w:val="en-GB"/>
                      </w:rPr>
                      <m:t>5</m:t>
                    </m:r>
                  </m:sub>
                </m:sSub>
                <m:d>
                  <m:dPr>
                    <m:begChr m:val="["/>
                    <m:endChr m:val="]"/>
                    <m:ctrlPr>
                      <w:rPr>
                        <w:rFonts w:ascii="Cambria Math" w:hAnsi="Cambria Math"/>
                        <w:sz w:val="18"/>
                        <w:szCs w:val="20"/>
                        <w:lang w:val="en-GB"/>
                      </w:rPr>
                    </m:ctrlPr>
                  </m:dPr>
                  <m:e>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w:rPr>
                        <w:rFonts w:ascii="Cambria Math" w:hAnsi="Cambria Math"/>
                        <w:sz w:val="18"/>
                        <w:szCs w:val="20"/>
                        <w:lang w:val="en-GB"/>
                      </w:rPr>
                      <m:t>_</m:t>
                    </m:r>
                    <m:r>
                      <m:rPr>
                        <m:sty m:val="p"/>
                      </m:rPr>
                      <w:rPr>
                        <w:rFonts w:ascii="Cambria Math" w:hAnsi="Cambria Math"/>
                        <w:sz w:val="18"/>
                        <w:szCs w:val="20"/>
                        <w:lang w:val="en-GB"/>
                      </w:rPr>
                      <m:t>NO</m:t>
                    </m:r>
                  </m:e>
                </m:d>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p>
                  <m:sSupPr>
                    <m:ctrlPr>
                      <w:rPr>
                        <w:rFonts w:ascii="Cambria Math" w:hAnsi="Cambria Math"/>
                        <w:sz w:val="18"/>
                        <w:szCs w:val="20"/>
                      </w:rPr>
                    </m:ctrlPr>
                  </m:sSupPr>
                  <m:e>
                    <m:r>
                      <m:rPr>
                        <m:sty m:val="p"/>
                      </m:rPr>
                      <w:rPr>
                        <w:rFonts w:ascii="Cambria Math" w:hAnsi="Cambria Math"/>
                        <w:sz w:val="18"/>
                        <w:szCs w:val="20"/>
                        <w:lang w:val="en-GB"/>
                      </w:rPr>
                      <m:t>OH</m:t>
                    </m:r>
                  </m:e>
                  <m:sup>
                    <m:r>
                      <m:rPr>
                        <m:sty m:val="p"/>
                      </m:rPr>
                      <w:rPr>
                        <w:rFonts w:ascii="Cambria Math" w:hAnsi="Cambria Math"/>
                        <w:sz w:val="18"/>
                        <w:szCs w:val="20"/>
                        <w:lang w:val="en-GB"/>
                      </w:rPr>
                      <m:t>•</m:t>
                    </m:r>
                  </m:sup>
                </m:sSup>
                <m:r>
                  <m:rPr>
                    <m:sty m:val="p"/>
                  </m:rPr>
                  <w:rPr>
                    <w:rFonts w:ascii="Cambria Math" w:hAnsi="Cambria Math"/>
                    <w:sz w:val="18"/>
                    <w:szCs w:val="20"/>
                    <w:lang w:val="en-GB"/>
                  </w:rPr>
                  <m:t>]</m:t>
                </m:r>
              </m:oMath>
            </m:oMathPara>
          </w:p>
        </w:tc>
      </w:tr>
      <w:tr w:rsidR="00783339" w:rsidRPr="00063709" w14:paraId="396E30BA" w14:textId="77777777" w:rsidTr="00DA68F6">
        <w:trPr>
          <w:trHeight w:val="440"/>
          <w:jc w:val="center"/>
        </w:trPr>
        <w:tc>
          <w:tcPr>
            <w:tcW w:w="1701" w:type="dxa"/>
            <w:vMerge/>
            <w:tcBorders>
              <w:top w:val="nil"/>
              <w:bottom w:val="nil"/>
            </w:tcBorders>
            <w:shd w:val="clear" w:color="auto" w:fill="auto"/>
            <w:vAlign w:val="center"/>
          </w:tcPr>
          <w:p w14:paraId="459F8BBE" w14:textId="77777777" w:rsidR="00783339" w:rsidRPr="00063709" w:rsidRDefault="00783339" w:rsidP="006A4B27">
            <w:pPr>
              <w:pStyle w:val="Texto"/>
              <w:jc w:val="left"/>
              <w:rPr>
                <w:szCs w:val="20"/>
                <w:lang w:val="en-GB"/>
              </w:rPr>
            </w:pPr>
          </w:p>
        </w:tc>
        <w:tc>
          <w:tcPr>
            <w:tcW w:w="3685" w:type="dxa"/>
            <w:tcBorders>
              <w:top w:val="nil"/>
              <w:bottom w:val="nil"/>
            </w:tcBorders>
            <w:shd w:val="clear" w:color="auto" w:fill="auto"/>
            <w:vAlign w:val="center"/>
          </w:tcPr>
          <w:p w14:paraId="14C0DB3B" w14:textId="77777777" w:rsidR="00783339" w:rsidRPr="00063709" w:rsidRDefault="00F6067A" w:rsidP="006A4B27">
            <w:pPr>
              <w:pStyle w:val="Texto"/>
              <w:rPr>
                <w:sz w:val="18"/>
                <w:szCs w:val="20"/>
                <w:lang w:val="en-GB"/>
              </w:rPr>
            </w:pPr>
            <m:oMathPara>
              <m:oMathParaPr>
                <m:jc m:val="left"/>
              </m:oMathParaPr>
              <m:oMath>
                <m:sSub>
                  <m:sSubPr>
                    <m:ctrlPr>
                      <w:rPr>
                        <w:rFonts w:ascii="Cambria Math" w:hAnsi="Cambria Math"/>
                        <w:sz w:val="18"/>
                        <w:szCs w:val="20"/>
                      </w:rPr>
                    </m:ctrlPr>
                  </m:sSub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_HNO</m:t>
                    </m:r>
                  </m:e>
                  <m:sub>
                    <m:r>
                      <w:rPr>
                        <w:rFonts w:ascii="Cambria Math" w:hAnsi="Cambria Math"/>
                        <w:sz w:val="18"/>
                        <w:szCs w:val="20"/>
                        <w:lang w:val="en-GB"/>
                      </w:rPr>
                      <m:t>2</m:t>
                    </m:r>
                  </m:sub>
                </m:sSub>
                <m:r>
                  <m:rPr>
                    <m:sty m:val="p"/>
                  </m:rPr>
                  <w:rPr>
                    <w:rFonts w:ascii="Cambria Math" w:hAnsi="Cambria Math"/>
                    <w:sz w:val="18"/>
                    <w:szCs w:val="20"/>
                    <w:lang w:val="en-GB"/>
                  </w:rPr>
                  <m:t>+ 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p>
                  <m:sSupPr>
                    <m:ctrlPr>
                      <w:rPr>
                        <w:rFonts w:ascii="Cambria Math" w:hAnsi="Cambria Math"/>
                        <w:sz w:val="18"/>
                        <w:szCs w:val="20"/>
                      </w:rPr>
                    </m:ctrlPr>
                  </m:sSupPr>
                  <m:e>
                    <m:r>
                      <m:rPr>
                        <m:sty m:val="p"/>
                      </m:rPr>
                      <w:rPr>
                        <w:rFonts w:ascii="Cambria Math" w:hAnsi="Cambria Math"/>
                        <w:sz w:val="18"/>
                        <w:szCs w:val="20"/>
                        <w:lang w:val="en-GB"/>
                      </w:rPr>
                      <m:t>OH</m:t>
                    </m:r>
                  </m:e>
                  <m:sup>
                    <m:r>
                      <m:rPr>
                        <m:sty m:val="p"/>
                      </m:rPr>
                      <w:rPr>
                        <w:rFonts w:ascii="Cambria Math" w:hAnsi="Cambria Math"/>
                        <w:sz w:val="18"/>
                        <w:szCs w:val="20"/>
                        <w:lang w:val="en-GB"/>
                      </w:rPr>
                      <m:t>•</m:t>
                    </m:r>
                  </m:sup>
                </m:sSup>
                <m:r>
                  <m:rPr>
                    <m:sty m:val="p"/>
                  </m:rPr>
                  <w:rPr>
                    <w:rFonts w:ascii="Cambria Math" w:hAnsi="Cambria Math"/>
                    <w:sz w:val="18"/>
                    <w:szCs w:val="20"/>
                    <w:lang w:val="en-GB"/>
                  </w:rPr>
                  <m:t xml:space="preserve">  →</m:t>
                </m:r>
                <m:sSub>
                  <m:sSubPr>
                    <m:ctrlPr>
                      <w:rPr>
                        <w:rFonts w:ascii="Cambria Math" w:hAnsi="Cambria Math"/>
                        <w:sz w:val="18"/>
                        <w:szCs w:val="20"/>
                      </w:rPr>
                    </m:ctrlPr>
                  </m:sSub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_NO</m:t>
                    </m:r>
                  </m:e>
                  <m:sub>
                    <m:r>
                      <w:rPr>
                        <w:rFonts w:ascii="Cambria Math" w:hAnsi="Cambria Math"/>
                        <w:sz w:val="18"/>
                        <w:szCs w:val="20"/>
                        <w:lang w:val="en-GB"/>
                      </w:rPr>
                      <m:t>2</m:t>
                    </m:r>
                  </m:sub>
                </m:sSub>
                <m:r>
                  <w:rPr>
                    <w:rFonts w:ascii="Cambria Math" w:hAnsi="Cambria Math"/>
                    <w:sz w:val="18"/>
                    <w:szCs w:val="20"/>
                    <w:lang w:val="en-GB"/>
                  </w:rPr>
                  <m:t xml:space="preserve">+ </m:t>
                </m:r>
                <m:sSub>
                  <m:sSubPr>
                    <m:ctrlPr>
                      <w:rPr>
                        <w:rFonts w:ascii="Cambria Math" w:hAnsi="Cambria Math"/>
                        <w:sz w:val="18"/>
                        <w:szCs w:val="20"/>
                      </w:rPr>
                    </m:ctrlPr>
                  </m:sSubPr>
                  <m:e>
                    <m:r>
                      <m:rPr>
                        <m:sty m:val="p"/>
                      </m:rPr>
                      <w:rPr>
                        <w:rFonts w:ascii="Cambria Math" w:hAnsi="Cambria Math"/>
                        <w:sz w:val="18"/>
                        <w:szCs w:val="20"/>
                        <w:lang w:val="en-GB"/>
                      </w:rPr>
                      <m:t>H</m:t>
                    </m:r>
                  </m:e>
                  <m:sub>
                    <m:r>
                      <m:rPr>
                        <m:sty m:val="p"/>
                      </m:rPr>
                      <w:rPr>
                        <w:rFonts w:ascii="Cambria Math" w:hAnsi="Cambria Math"/>
                        <w:sz w:val="18"/>
                        <w:szCs w:val="20"/>
                        <w:lang w:val="en-GB"/>
                      </w:rPr>
                      <m:t>2</m:t>
                    </m:r>
                  </m:sub>
                </m:sSub>
                <m:r>
                  <m:rPr>
                    <m:sty m:val="p"/>
                  </m:rPr>
                  <w:rPr>
                    <w:rFonts w:ascii="Cambria Math" w:hAnsi="Cambria Math"/>
                    <w:sz w:val="18"/>
                    <w:szCs w:val="20"/>
                    <w:lang w:val="en-GB"/>
                  </w:rPr>
                  <m:t>O</m:t>
                </m:r>
              </m:oMath>
            </m:oMathPara>
          </w:p>
        </w:tc>
        <w:tc>
          <w:tcPr>
            <w:tcW w:w="3402" w:type="dxa"/>
            <w:tcBorders>
              <w:top w:val="nil"/>
              <w:bottom w:val="nil"/>
            </w:tcBorders>
            <w:shd w:val="clear" w:color="auto" w:fill="auto"/>
            <w:vAlign w:val="center"/>
          </w:tcPr>
          <w:p w14:paraId="45A72CCB" w14:textId="77777777" w:rsidR="00783339" w:rsidRPr="00063709" w:rsidRDefault="00F6067A" w:rsidP="006A4B27">
            <w:pPr>
              <w:pStyle w:val="Texto"/>
              <w:rPr>
                <w:sz w:val="18"/>
                <w:szCs w:val="20"/>
                <w:vertAlign w:val="subscript"/>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r>
                      <m:rPr>
                        <m:sty m:val="p"/>
                      </m:rPr>
                      <w:rPr>
                        <w:rFonts w:ascii="Cambria Math" w:hAnsi="Cambria Math"/>
                        <w:sz w:val="18"/>
                        <w:szCs w:val="20"/>
                        <w:lang w:val="en-GB"/>
                      </w:rPr>
                      <m:t>6</m:t>
                    </m:r>
                  </m:sub>
                </m:sSub>
                <m:d>
                  <m:dPr>
                    <m:begChr m:val="["/>
                    <m:endChr m:val="]"/>
                    <m:ctrlPr>
                      <w:rPr>
                        <w:rFonts w:ascii="Cambria Math" w:hAnsi="Cambria Math"/>
                        <w:sz w:val="18"/>
                        <w:szCs w:val="20"/>
                        <w:lang w:val="en-GB"/>
                      </w:rPr>
                    </m:ctrlPr>
                  </m:dPr>
                  <m:e>
                    <m:sSub>
                      <m:sSubPr>
                        <m:ctrlPr>
                          <w:rPr>
                            <w:rFonts w:ascii="Cambria Math" w:hAnsi="Cambria Math"/>
                            <w:sz w:val="18"/>
                            <w:szCs w:val="20"/>
                          </w:rPr>
                        </m:ctrlPr>
                      </m:sSub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_HNO</m:t>
                        </m:r>
                      </m:e>
                      <m:sub>
                        <m:r>
                          <w:rPr>
                            <w:rFonts w:ascii="Cambria Math" w:hAnsi="Cambria Math"/>
                            <w:sz w:val="18"/>
                            <w:szCs w:val="20"/>
                            <w:lang w:val="en-GB"/>
                          </w:rPr>
                          <m:t>2</m:t>
                        </m:r>
                      </m:sub>
                    </m:sSub>
                  </m:e>
                </m:d>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p>
                  <m:sSupPr>
                    <m:ctrlPr>
                      <w:rPr>
                        <w:rFonts w:ascii="Cambria Math" w:hAnsi="Cambria Math"/>
                        <w:sz w:val="18"/>
                        <w:szCs w:val="20"/>
                      </w:rPr>
                    </m:ctrlPr>
                  </m:sSupPr>
                  <m:e>
                    <m:r>
                      <m:rPr>
                        <m:sty m:val="p"/>
                      </m:rPr>
                      <w:rPr>
                        <w:rFonts w:ascii="Cambria Math" w:hAnsi="Cambria Math"/>
                        <w:sz w:val="18"/>
                        <w:szCs w:val="20"/>
                        <w:lang w:val="en-GB"/>
                      </w:rPr>
                      <m:t>OH</m:t>
                    </m:r>
                  </m:e>
                  <m:sup>
                    <m:r>
                      <m:rPr>
                        <m:sty m:val="p"/>
                      </m:rPr>
                      <w:rPr>
                        <w:rFonts w:ascii="Cambria Math" w:hAnsi="Cambria Math"/>
                        <w:sz w:val="18"/>
                        <w:szCs w:val="20"/>
                        <w:lang w:val="en-GB"/>
                      </w:rPr>
                      <m:t>•</m:t>
                    </m:r>
                  </m:sup>
                </m:sSup>
                <m:r>
                  <m:rPr>
                    <m:sty m:val="p"/>
                  </m:rPr>
                  <w:rPr>
                    <w:rFonts w:ascii="Cambria Math" w:hAnsi="Cambria Math"/>
                    <w:sz w:val="18"/>
                    <w:szCs w:val="20"/>
                    <w:lang w:val="en-GB"/>
                  </w:rPr>
                  <m:t>]</m:t>
                </m:r>
              </m:oMath>
            </m:oMathPara>
          </w:p>
        </w:tc>
      </w:tr>
      <w:tr w:rsidR="00783339" w:rsidRPr="00063709" w14:paraId="1A1DEA23" w14:textId="77777777" w:rsidTr="00DA68F6">
        <w:trPr>
          <w:trHeight w:val="419"/>
          <w:jc w:val="center"/>
        </w:trPr>
        <w:tc>
          <w:tcPr>
            <w:tcW w:w="1701" w:type="dxa"/>
            <w:vMerge/>
            <w:tcBorders>
              <w:top w:val="nil"/>
              <w:bottom w:val="nil"/>
            </w:tcBorders>
            <w:shd w:val="clear" w:color="auto" w:fill="auto"/>
            <w:vAlign w:val="center"/>
          </w:tcPr>
          <w:p w14:paraId="53502643" w14:textId="77777777" w:rsidR="00783339" w:rsidRPr="00063709" w:rsidRDefault="00783339" w:rsidP="006A4B27">
            <w:pPr>
              <w:pStyle w:val="Texto"/>
              <w:jc w:val="left"/>
              <w:rPr>
                <w:szCs w:val="20"/>
                <w:lang w:val="en-GB"/>
              </w:rPr>
            </w:pPr>
          </w:p>
        </w:tc>
        <w:tc>
          <w:tcPr>
            <w:tcW w:w="3685" w:type="dxa"/>
            <w:tcBorders>
              <w:top w:val="nil"/>
              <w:bottom w:val="nil"/>
            </w:tcBorders>
            <w:shd w:val="clear" w:color="auto" w:fill="auto"/>
            <w:vAlign w:val="center"/>
          </w:tcPr>
          <w:p w14:paraId="44D8B840" w14:textId="77777777" w:rsidR="00783339" w:rsidRPr="00063709" w:rsidRDefault="00F6067A" w:rsidP="006A4B27">
            <w:pPr>
              <w:pStyle w:val="Texto"/>
              <w:rPr>
                <w:position w:val="-14"/>
                <w:sz w:val="18"/>
                <w:szCs w:val="20"/>
                <w:lang w:val="en-GB"/>
              </w:rPr>
            </w:pPr>
            <m:oMathPara>
              <m:oMathParaPr>
                <m:jc m:val="left"/>
              </m:oMathParaPr>
              <m:oMath>
                <m:sSub>
                  <m:sSubPr>
                    <m:ctrlPr>
                      <w:rPr>
                        <w:rFonts w:ascii="Cambria Math" w:hAnsi="Cambria Math"/>
                        <w:sz w:val="18"/>
                        <w:szCs w:val="20"/>
                      </w:rPr>
                    </m:ctrlPr>
                  </m:sSub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_NO</m:t>
                    </m:r>
                  </m:e>
                  <m:sub>
                    <m:r>
                      <w:rPr>
                        <w:rFonts w:ascii="Cambria Math" w:hAnsi="Cambria Math"/>
                        <w:sz w:val="18"/>
                        <w:szCs w:val="20"/>
                        <w:lang w:val="en-GB"/>
                      </w:rPr>
                      <m:t>2</m:t>
                    </m:r>
                  </m:sub>
                </m:sSub>
                <m:r>
                  <m:rPr>
                    <m:sty m:val="p"/>
                  </m:rPr>
                  <w:rPr>
                    <w:rFonts w:ascii="Cambria Math" w:hAnsi="Cambria Math"/>
                    <w:sz w:val="18"/>
                    <w:szCs w:val="20"/>
                    <w:lang w:val="en-GB"/>
                  </w:rPr>
                  <m:t>+ 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p>
                  <m:sSupPr>
                    <m:ctrlPr>
                      <w:rPr>
                        <w:rFonts w:ascii="Cambria Math" w:hAnsi="Cambria Math"/>
                        <w:sz w:val="18"/>
                        <w:szCs w:val="20"/>
                      </w:rPr>
                    </m:ctrlPr>
                  </m:sSupPr>
                  <m:e>
                    <m:r>
                      <m:rPr>
                        <m:sty m:val="p"/>
                      </m:rPr>
                      <w:rPr>
                        <w:rFonts w:ascii="Cambria Math" w:hAnsi="Cambria Math"/>
                        <w:sz w:val="18"/>
                        <w:szCs w:val="20"/>
                        <w:lang w:val="en-GB"/>
                      </w:rPr>
                      <m:t>OH</m:t>
                    </m:r>
                  </m:e>
                  <m:sup>
                    <m:r>
                      <m:rPr>
                        <m:sty m:val="p"/>
                      </m:rPr>
                      <w:rPr>
                        <w:rFonts w:ascii="Cambria Math" w:hAnsi="Cambria Math"/>
                        <w:sz w:val="18"/>
                        <w:szCs w:val="20"/>
                        <w:lang w:val="en-GB"/>
                      </w:rPr>
                      <m:t>•</m:t>
                    </m:r>
                  </m:sup>
                </m:sSup>
                <m:r>
                  <m:rPr>
                    <m:sty m:val="p"/>
                  </m:rPr>
                  <w:rPr>
                    <w:rFonts w:ascii="Cambria Math" w:hAnsi="Cambria Math"/>
                    <w:sz w:val="18"/>
                    <w:szCs w:val="20"/>
                    <w:lang w:val="en-GB"/>
                  </w:rPr>
                  <m:t xml:space="preserve">  →</m:t>
                </m:r>
                <m:sSubSup>
                  <m:sSubSupPr>
                    <m:ctrlPr>
                      <w:rPr>
                        <w:rFonts w:ascii="Cambria Math" w:hAnsi="Cambria Math"/>
                        <w:sz w:val="18"/>
                        <w:szCs w:val="20"/>
                      </w:rPr>
                    </m:ctrlPr>
                  </m:sSubSup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_NO</m:t>
                    </m:r>
                  </m:e>
                  <m:sub>
                    <m:r>
                      <m:rPr>
                        <m:sty m:val="p"/>
                      </m:rPr>
                      <w:rPr>
                        <w:rFonts w:ascii="Cambria Math" w:hAnsi="Cambria Math"/>
                        <w:sz w:val="18"/>
                        <w:szCs w:val="20"/>
                        <w:lang w:val="en-GB"/>
                      </w:rPr>
                      <m:t>3</m:t>
                    </m:r>
                  </m:sub>
                  <m:sup>
                    <m:r>
                      <m:rPr>
                        <m:sty m:val="p"/>
                      </m:rPr>
                      <w:rPr>
                        <w:rFonts w:ascii="Cambria Math" w:hAnsi="Cambria Math"/>
                        <w:sz w:val="18"/>
                        <w:szCs w:val="20"/>
                        <w:lang w:val="en-GB"/>
                      </w:rPr>
                      <m:t>-</m:t>
                    </m:r>
                  </m:sup>
                </m:sSubSup>
                <m:r>
                  <m:rPr>
                    <m:sty m:val="p"/>
                  </m:rPr>
                  <w:rPr>
                    <w:rFonts w:ascii="Cambria Math" w:hAnsi="Cambria Math"/>
                    <w:sz w:val="18"/>
                    <w:szCs w:val="20"/>
                    <w:lang w:val="en-GB"/>
                  </w:rPr>
                  <m:t xml:space="preserve">+ </m:t>
                </m:r>
                <m:sSup>
                  <m:sSupPr>
                    <m:ctrlPr>
                      <w:rPr>
                        <w:rFonts w:ascii="Cambria Math" w:hAnsi="Cambria Math"/>
                        <w:sz w:val="18"/>
                        <w:szCs w:val="20"/>
                      </w:rPr>
                    </m:ctrlPr>
                  </m:sSupPr>
                  <m:e>
                    <m:r>
                      <m:rPr>
                        <m:sty m:val="p"/>
                      </m:rPr>
                      <w:rPr>
                        <w:rFonts w:ascii="Cambria Math" w:hAnsi="Cambria Math"/>
                        <w:sz w:val="18"/>
                        <w:szCs w:val="20"/>
                        <w:lang w:val="en-GB"/>
                      </w:rPr>
                      <m:t>H</m:t>
                    </m:r>
                  </m:e>
                  <m:sup>
                    <m:r>
                      <m:rPr>
                        <m:sty m:val="p"/>
                      </m:rPr>
                      <w:rPr>
                        <w:rFonts w:ascii="Cambria Math" w:hAnsi="Cambria Math"/>
                        <w:sz w:val="18"/>
                        <w:szCs w:val="20"/>
                        <w:lang w:val="en-GB"/>
                      </w:rPr>
                      <m:t>+</m:t>
                    </m:r>
                  </m:sup>
                </m:sSup>
              </m:oMath>
            </m:oMathPara>
          </w:p>
        </w:tc>
        <w:tc>
          <w:tcPr>
            <w:tcW w:w="3402" w:type="dxa"/>
            <w:tcBorders>
              <w:top w:val="nil"/>
              <w:bottom w:val="nil"/>
            </w:tcBorders>
            <w:shd w:val="clear" w:color="auto" w:fill="auto"/>
            <w:vAlign w:val="center"/>
          </w:tcPr>
          <w:p w14:paraId="492135E8" w14:textId="77777777" w:rsidR="00783339" w:rsidRPr="00063709" w:rsidRDefault="00F6067A" w:rsidP="006A4B27">
            <w:pPr>
              <w:pStyle w:val="Texto"/>
              <w:rPr>
                <w:position w:val="-6"/>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r>
                      <m:rPr>
                        <m:sty m:val="p"/>
                      </m:rPr>
                      <w:rPr>
                        <w:rFonts w:ascii="Cambria Math" w:hAnsi="Cambria Math"/>
                        <w:sz w:val="18"/>
                        <w:szCs w:val="20"/>
                        <w:lang w:val="en-GB"/>
                      </w:rPr>
                      <m:t>7</m:t>
                    </m:r>
                  </m:sub>
                </m:sSub>
                <m:r>
                  <m:rPr>
                    <m:sty m:val="p"/>
                  </m:rPr>
                  <w:rPr>
                    <w:rFonts w:ascii="Cambria Math" w:hAnsi="Cambria Math"/>
                    <w:sz w:val="18"/>
                    <w:szCs w:val="20"/>
                    <w:lang w:val="en-GB"/>
                  </w:rPr>
                  <m:t>[</m:t>
                </m:r>
                <m:sSub>
                  <m:sSubPr>
                    <m:ctrlPr>
                      <w:rPr>
                        <w:rFonts w:ascii="Cambria Math" w:hAnsi="Cambria Math"/>
                        <w:sz w:val="18"/>
                        <w:szCs w:val="20"/>
                      </w:rPr>
                    </m:ctrlPr>
                  </m:sSub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_NO</m:t>
                    </m:r>
                  </m:e>
                  <m:sub>
                    <m:r>
                      <w:rPr>
                        <w:rFonts w:ascii="Cambria Math" w:hAnsi="Cambria Math"/>
                        <w:sz w:val="18"/>
                        <w:szCs w:val="20"/>
                        <w:lang w:val="en-GB"/>
                      </w:rPr>
                      <m:t>2</m:t>
                    </m:r>
                  </m:sub>
                </m:sSub>
                <m:r>
                  <m:rPr>
                    <m:sty m:val="p"/>
                  </m:rPr>
                  <w:rPr>
                    <w:rFonts w:ascii="Cambria Math" w:hAnsi="Cambria Math"/>
                    <w:sz w:val="18"/>
                    <w:szCs w:val="20"/>
                    <w:lang w:val="en-GB"/>
                  </w:rPr>
                  <m:t>]</m:t>
                </m:r>
                <m:d>
                  <m:dPr>
                    <m:begChr m:val="["/>
                    <m:endChr m:val="]"/>
                    <m:ctrlPr>
                      <w:rPr>
                        <w:rFonts w:ascii="Cambria Math" w:hAnsi="Cambria Math"/>
                        <w:sz w:val="18"/>
                        <w:szCs w:val="20"/>
                        <w:lang w:val="en-GB"/>
                      </w:rPr>
                    </m:ctrlPr>
                  </m:d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p>
                      <m:sSupPr>
                        <m:ctrlPr>
                          <w:rPr>
                            <w:rFonts w:ascii="Cambria Math" w:hAnsi="Cambria Math"/>
                            <w:sz w:val="18"/>
                            <w:szCs w:val="20"/>
                          </w:rPr>
                        </m:ctrlPr>
                      </m:sSupPr>
                      <m:e>
                        <m:r>
                          <m:rPr>
                            <m:sty m:val="p"/>
                          </m:rPr>
                          <w:rPr>
                            <w:rFonts w:ascii="Cambria Math" w:hAnsi="Cambria Math"/>
                            <w:sz w:val="18"/>
                            <w:szCs w:val="20"/>
                            <w:lang w:val="en-GB"/>
                          </w:rPr>
                          <m:t>OH</m:t>
                        </m:r>
                      </m:e>
                      <m:sup>
                        <m:r>
                          <m:rPr>
                            <m:sty m:val="p"/>
                          </m:rPr>
                          <w:rPr>
                            <w:rFonts w:ascii="Cambria Math" w:hAnsi="Cambria Math"/>
                            <w:sz w:val="18"/>
                            <w:szCs w:val="20"/>
                            <w:lang w:val="en-GB"/>
                          </w:rPr>
                          <m:t>•</m:t>
                        </m:r>
                      </m:sup>
                    </m:sSup>
                  </m:e>
                </m:d>
              </m:oMath>
            </m:oMathPara>
          </w:p>
        </w:tc>
      </w:tr>
      <w:tr w:rsidR="004F290E" w:rsidRPr="00063709" w14:paraId="21389B40" w14:textId="77777777" w:rsidTr="00DA68F6">
        <w:trPr>
          <w:trHeight w:val="419"/>
          <w:jc w:val="center"/>
        </w:trPr>
        <w:tc>
          <w:tcPr>
            <w:tcW w:w="1701" w:type="dxa"/>
            <w:tcBorders>
              <w:top w:val="nil"/>
              <w:bottom w:val="nil"/>
            </w:tcBorders>
            <w:shd w:val="clear" w:color="auto" w:fill="auto"/>
            <w:vAlign w:val="center"/>
          </w:tcPr>
          <w:p w14:paraId="08AC06ED" w14:textId="77777777" w:rsidR="004F290E" w:rsidRPr="00063709" w:rsidRDefault="004F290E" w:rsidP="009E5054">
            <w:pPr>
              <w:pStyle w:val="Texto"/>
              <w:jc w:val="left"/>
              <w:rPr>
                <w:szCs w:val="20"/>
                <w:lang w:val="en-GB"/>
              </w:rPr>
            </w:pPr>
            <w:r>
              <w:rPr>
                <w:szCs w:val="20"/>
                <w:lang w:val="en-GB"/>
              </w:rPr>
              <w:t>Dimerization of hydroxyl radical</w:t>
            </w:r>
          </w:p>
        </w:tc>
        <w:tc>
          <w:tcPr>
            <w:tcW w:w="3685" w:type="dxa"/>
            <w:tcBorders>
              <w:top w:val="nil"/>
              <w:bottom w:val="nil"/>
            </w:tcBorders>
            <w:shd w:val="clear" w:color="auto" w:fill="auto"/>
            <w:vAlign w:val="center"/>
          </w:tcPr>
          <w:p w14:paraId="4A926D24" w14:textId="77777777" w:rsidR="004F290E" w:rsidRPr="00063709" w:rsidRDefault="004F290E" w:rsidP="009E5054">
            <w:pPr>
              <w:pStyle w:val="Texto"/>
              <w:jc w:val="left"/>
              <w:rPr>
                <w:sz w:val="18"/>
                <w:szCs w:val="20"/>
                <w:lang w:val="en-GB"/>
              </w:rPr>
            </w:pPr>
            <m:oMathPara>
              <m:oMathParaPr>
                <m:jc m:val="left"/>
              </m:oMathParaPr>
              <m:oMath>
                <m:r>
                  <m:rPr>
                    <m:sty m:val="p"/>
                  </m:rPr>
                  <w:rPr>
                    <w:rFonts w:ascii="Cambria Math" w:hAnsi="Cambria Math"/>
                    <w:sz w:val="18"/>
                    <w:lang w:val="en-GB"/>
                  </w:rPr>
                  <m:t>Ti</m:t>
                </m:r>
                <m:sSub>
                  <m:sSubPr>
                    <m:ctrlPr>
                      <w:rPr>
                        <w:rFonts w:ascii="Cambria Math" w:hAnsi="Cambria Math"/>
                        <w:sz w:val="18"/>
                      </w:rPr>
                    </m:ctrlPr>
                  </m:sSubPr>
                  <m:e>
                    <m:r>
                      <m:rPr>
                        <m:sty m:val="p"/>
                      </m:rPr>
                      <w:rPr>
                        <w:rFonts w:ascii="Cambria Math" w:hAnsi="Cambria Math"/>
                        <w:sz w:val="18"/>
                        <w:lang w:val="en-GB"/>
                      </w:rPr>
                      <m:t>O</m:t>
                    </m:r>
                  </m:e>
                  <m:sub>
                    <m:r>
                      <m:rPr>
                        <m:sty m:val="p"/>
                      </m:rPr>
                      <w:rPr>
                        <w:rFonts w:ascii="Cambria Math" w:hAnsi="Cambria Math"/>
                        <w:sz w:val="18"/>
                        <w:lang w:val="en-GB"/>
                      </w:rPr>
                      <m:t>2</m:t>
                    </m:r>
                  </m:sub>
                </m:sSub>
                <m:r>
                  <m:rPr>
                    <m:sty m:val="p"/>
                  </m:rPr>
                  <w:rPr>
                    <w:rFonts w:ascii="Cambria Math" w:hAnsi="Cambria Math"/>
                    <w:sz w:val="18"/>
                    <w:lang w:val="en-GB"/>
                  </w:rPr>
                  <m:t>_</m:t>
                </m:r>
                <m:sSup>
                  <m:sSupPr>
                    <m:ctrlPr>
                      <w:rPr>
                        <w:rFonts w:ascii="Cambria Math" w:hAnsi="Cambria Math"/>
                        <w:sz w:val="18"/>
                      </w:rPr>
                    </m:ctrlPr>
                  </m:sSupPr>
                  <m:e>
                    <m:r>
                      <m:rPr>
                        <m:sty m:val="p"/>
                      </m:rPr>
                      <w:rPr>
                        <w:rFonts w:ascii="Cambria Math" w:hAnsi="Cambria Math"/>
                        <w:sz w:val="18"/>
                        <w:lang w:val="en-GB"/>
                      </w:rPr>
                      <m:t>OH</m:t>
                    </m:r>
                  </m:e>
                  <m:sup>
                    <m:r>
                      <m:rPr>
                        <m:sty m:val="p"/>
                      </m:rPr>
                      <w:rPr>
                        <w:rFonts w:ascii="Cambria Math" w:hAnsi="Cambria Math"/>
                        <w:sz w:val="18"/>
                        <w:lang w:val="en-GB"/>
                      </w:rPr>
                      <m:t>•</m:t>
                    </m:r>
                  </m:sup>
                </m:sSup>
                <m:r>
                  <m:rPr>
                    <m:sty m:val="p"/>
                  </m:rPr>
                  <w:rPr>
                    <w:rFonts w:ascii="Cambria Math" w:hAnsi="Cambria Math"/>
                    <w:sz w:val="18"/>
                    <w:lang w:val="en-GB"/>
                  </w:rPr>
                  <m:t>+ Ti</m:t>
                </m:r>
                <m:sSub>
                  <m:sSubPr>
                    <m:ctrlPr>
                      <w:rPr>
                        <w:rFonts w:ascii="Cambria Math" w:hAnsi="Cambria Math"/>
                        <w:sz w:val="18"/>
                      </w:rPr>
                    </m:ctrlPr>
                  </m:sSubPr>
                  <m:e>
                    <m:r>
                      <m:rPr>
                        <m:sty m:val="p"/>
                      </m:rPr>
                      <w:rPr>
                        <w:rFonts w:ascii="Cambria Math" w:hAnsi="Cambria Math"/>
                        <w:sz w:val="18"/>
                        <w:lang w:val="en-GB"/>
                      </w:rPr>
                      <m:t>O</m:t>
                    </m:r>
                  </m:e>
                  <m:sub>
                    <m:r>
                      <m:rPr>
                        <m:sty m:val="p"/>
                      </m:rPr>
                      <w:rPr>
                        <w:rFonts w:ascii="Cambria Math" w:hAnsi="Cambria Math"/>
                        <w:sz w:val="18"/>
                        <w:lang w:val="en-GB"/>
                      </w:rPr>
                      <m:t>2</m:t>
                    </m:r>
                  </m:sub>
                </m:sSub>
                <m:r>
                  <m:rPr>
                    <m:sty m:val="p"/>
                  </m:rPr>
                  <w:rPr>
                    <w:rFonts w:ascii="Cambria Math" w:hAnsi="Cambria Math"/>
                    <w:sz w:val="18"/>
                    <w:lang w:val="en-GB"/>
                  </w:rPr>
                  <m:t>_</m:t>
                </m:r>
                <m:sSup>
                  <m:sSupPr>
                    <m:ctrlPr>
                      <w:rPr>
                        <w:rFonts w:ascii="Cambria Math" w:hAnsi="Cambria Math"/>
                        <w:sz w:val="18"/>
                      </w:rPr>
                    </m:ctrlPr>
                  </m:sSupPr>
                  <m:e>
                    <m:r>
                      <m:rPr>
                        <m:sty m:val="p"/>
                      </m:rPr>
                      <w:rPr>
                        <w:rFonts w:ascii="Cambria Math" w:hAnsi="Cambria Math"/>
                        <w:sz w:val="18"/>
                        <w:lang w:val="en-GB"/>
                      </w:rPr>
                      <m:t>OH</m:t>
                    </m:r>
                  </m:e>
                  <m:sup>
                    <m:r>
                      <m:rPr>
                        <m:sty m:val="p"/>
                      </m:rPr>
                      <w:rPr>
                        <w:rFonts w:ascii="Cambria Math" w:hAnsi="Cambria Math"/>
                        <w:sz w:val="18"/>
                        <w:lang w:val="en-GB"/>
                      </w:rPr>
                      <m:t>•</m:t>
                    </m:r>
                  </m:sup>
                </m:sSup>
                <m:r>
                  <m:rPr>
                    <m:sty m:val="p"/>
                  </m:rPr>
                  <w:rPr>
                    <w:rFonts w:ascii="Cambria Math" w:hAnsi="Cambria Math"/>
                    <w:sz w:val="18"/>
                    <w:lang w:val="en-GB"/>
                  </w:rPr>
                  <m:t xml:space="preserve"> →</m:t>
                </m:r>
                <m:r>
                  <w:rPr>
                    <w:rFonts w:ascii="Cambria Math" w:hAnsi="Cambria Math"/>
                    <w:sz w:val="18"/>
                    <w:lang w:val="en-GB"/>
                  </w:rPr>
                  <m:t xml:space="preserve"> </m:t>
                </m:r>
                <m:sSub>
                  <m:sSubPr>
                    <m:ctrlPr>
                      <w:rPr>
                        <w:rFonts w:ascii="Cambria Math" w:hAnsi="Cambria Math"/>
                        <w:sz w:val="18"/>
                      </w:rPr>
                    </m:ctrlPr>
                  </m:sSubPr>
                  <m:e>
                    <m:r>
                      <m:rPr>
                        <m:sty m:val="p"/>
                      </m:rPr>
                      <w:rPr>
                        <w:rFonts w:ascii="Cambria Math" w:hAnsi="Cambria Math"/>
                        <w:sz w:val="18"/>
                        <w:lang w:val="en-GB"/>
                      </w:rPr>
                      <m:t>TiO</m:t>
                    </m:r>
                  </m:e>
                  <m:sub>
                    <m:r>
                      <m:rPr>
                        <m:sty m:val="p"/>
                      </m:rPr>
                      <w:rPr>
                        <w:rFonts w:ascii="Cambria Math" w:hAnsi="Cambria Math"/>
                        <w:sz w:val="18"/>
                        <w:lang w:val="en-GB"/>
                      </w:rPr>
                      <m:t>2</m:t>
                    </m:r>
                  </m:sub>
                </m:sSub>
                <m:r>
                  <m:rPr>
                    <m:sty m:val="p"/>
                  </m:rPr>
                  <w:rPr>
                    <w:rFonts w:ascii="Cambria Math" w:hAnsi="Cambria Math"/>
                    <w:sz w:val="18"/>
                    <w:lang w:val="en-GB"/>
                  </w:rPr>
                  <m:t>_</m:t>
                </m:r>
                <m:sSub>
                  <m:sSubPr>
                    <m:ctrlPr>
                      <w:rPr>
                        <w:rFonts w:ascii="Cambria Math" w:hAnsi="Cambria Math"/>
                        <w:sz w:val="18"/>
                      </w:rPr>
                    </m:ctrlPr>
                  </m:sSubPr>
                  <m:e>
                    <m:sSub>
                      <m:sSubPr>
                        <m:ctrlPr>
                          <w:rPr>
                            <w:rFonts w:ascii="Cambria Math" w:hAnsi="Cambria Math"/>
                            <w:sz w:val="18"/>
                          </w:rPr>
                        </m:ctrlPr>
                      </m:sSubPr>
                      <m:e>
                        <m:r>
                          <m:rPr>
                            <m:sty m:val="p"/>
                          </m:rPr>
                          <w:rPr>
                            <w:rFonts w:ascii="Cambria Math" w:hAnsi="Cambria Math"/>
                            <w:sz w:val="18"/>
                            <w:lang w:val="en-GB"/>
                          </w:rPr>
                          <m:t>H</m:t>
                        </m:r>
                      </m:e>
                      <m:sub>
                        <m:r>
                          <m:rPr>
                            <m:sty m:val="p"/>
                          </m:rPr>
                          <w:rPr>
                            <w:rFonts w:ascii="Cambria Math" w:hAnsi="Cambria Math"/>
                            <w:sz w:val="18"/>
                            <w:lang w:val="en-GB"/>
                          </w:rPr>
                          <m:t>2</m:t>
                        </m:r>
                      </m:sub>
                    </m:sSub>
                    <m:r>
                      <m:rPr>
                        <m:sty m:val="p"/>
                      </m:rPr>
                      <w:rPr>
                        <w:rFonts w:ascii="Cambria Math" w:hAnsi="Cambria Math"/>
                        <w:sz w:val="18"/>
                        <w:lang w:val="en-GB"/>
                      </w:rPr>
                      <m:t>O</m:t>
                    </m:r>
                  </m:e>
                  <m:sub>
                    <m:r>
                      <m:rPr>
                        <m:sty m:val="p"/>
                      </m:rPr>
                      <w:rPr>
                        <w:rFonts w:ascii="Cambria Math" w:hAnsi="Cambria Math"/>
                        <w:sz w:val="18"/>
                        <w:lang w:val="en-GB"/>
                      </w:rPr>
                      <m:t>2</m:t>
                    </m:r>
                  </m:sub>
                </m:sSub>
              </m:oMath>
            </m:oMathPara>
          </w:p>
        </w:tc>
        <w:tc>
          <w:tcPr>
            <w:tcW w:w="3402" w:type="dxa"/>
            <w:tcBorders>
              <w:top w:val="nil"/>
              <w:bottom w:val="nil"/>
            </w:tcBorders>
            <w:shd w:val="clear" w:color="auto" w:fill="auto"/>
            <w:vAlign w:val="center"/>
          </w:tcPr>
          <w:p w14:paraId="6E71DD02" w14:textId="77777777" w:rsidR="004F290E" w:rsidRPr="00063709" w:rsidRDefault="00F6067A" w:rsidP="004F290E">
            <w:pPr>
              <w:pStyle w:val="Texto"/>
              <w:rPr>
                <w:sz w:val="18"/>
                <w:szCs w:val="20"/>
                <w:lang w:val="en-GB"/>
              </w:rPr>
            </w:pPr>
            <m:oMathPara>
              <m:oMathParaPr>
                <m:jc m:val="left"/>
              </m:oMathParaPr>
              <m:oMath>
                <m:sSub>
                  <m:sSubPr>
                    <m:ctrlPr>
                      <w:rPr>
                        <w:rFonts w:ascii="Cambria Math" w:hAnsi="Cambria Math"/>
                        <w:sz w:val="18"/>
                        <w:lang w:val="en-GB"/>
                      </w:rPr>
                    </m:ctrlPr>
                  </m:sSubPr>
                  <m:e>
                    <m:r>
                      <m:rPr>
                        <m:sty m:val="p"/>
                      </m:rPr>
                      <w:rPr>
                        <w:rFonts w:ascii="Cambria Math" w:hAnsi="Cambria Math"/>
                        <w:sz w:val="18"/>
                        <w:lang w:val="en-GB"/>
                      </w:rPr>
                      <m:t>k</m:t>
                    </m:r>
                  </m:e>
                  <m:sub>
                    <m:r>
                      <w:rPr>
                        <w:rFonts w:ascii="Cambria Math" w:hAnsi="Cambria Math"/>
                        <w:sz w:val="18"/>
                        <w:lang w:val="en-GB"/>
                      </w:rPr>
                      <m:t>8</m:t>
                    </m:r>
                  </m:sub>
                </m:sSub>
                <m:sSup>
                  <m:sSupPr>
                    <m:ctrlPr>
                      <w:rPr>
                        <w:rFonts w:ascii="Cambria Math" w:hAnsi="Cambria Math"/>
                        <w:sz w:val="18"/>
                        <w:lang w:val="en-GB"/>
                      </w:rPr>
                    </m:ctrlPr>
                  </m:sSupPr>
                  <m:e>
                    <m:d>
                      <m:dPr>
                        <m:begChr m:val="["/>
                        <m:endChr m:val="]"/>
                        <m:ctrlPr>
                          <w:rPr>
                            <w:rFonts w:ascii="Cambria Math" w:hAnsi="Cambria Math"/>
                            <w:sz w:val="18"/>
                            <w:lang w:val="en-GB"/>
                          </w:rPr>
                        </m:ctrlPr>
                      </m:dPr>
                      <m:e>
                        <m:r>
                          <m:rPr>
                            <m:sty m:val="p"/>
                          </m:rPr>
                          <w:rPr>
                            <w:rFonts w:ascii="Cambria Math" w:hAnsi="Cambria Math"/>
                            <w:sz w:val="18"/>
                            <w:lang w:val="en-GB"/>
                          </w:rPr>
                          <m:t>Ti</m:t>
                        </m:r>
                        <m:sSub>
                          <m:sSubPr>
                            <m:ctrlPr>
                              <w:rPr>
                                <w:rFonts w:ascii="Cambria Math" w:hAnsi="Cambria Math"/>
                                <w:sz w:val="18"/>
                              </w:rPr>
                            </m:ctrlPr>
                          </m:sSubPr>
                          <m:e>
                            <m:r>
                              <m:rPr>
                                <m:sty m:val="p"/>
                              </m:rPr>
                              <w:rPr>
                                <w:rFonts w:ascii="Cambria Math" w:hAnsi="Cambria Math"/>
                                <w:sz w:val="18"/>
                                <w:lang w:val="en-GB"/>
                              </w:rPr>
                              <m:t>O</m:t>
                            </m:r>
                          </m:e>
                          <m:sub>
                            <m:r>
                              <m:rPr>
                                <m:sty m:val="p"/>
                              </m:rPr>
                              <w:rPr>
                                <w:rFonts w:ascii="Cambria Math" w:hAnsi="Cambria Math"/>
                                <w:sz w:val="18"/>
                                <w:lang w:val="en-GB"/>
                              </w:rPr>
                              <m:t>2</m:t>
                            </m:r>
                          </m:sub>
                        </m:sSub>
                        <m:r>
                          <m:rPr>
                            <m:sty m:val="p"/>
                          </m:rPr>
                          <w:rPr>
                            <w:rFonts w:ascii="Cambria Math" w:hAnsi="Cambria Math"/>
                            <w:sz w:val="18"/>
                            <w:lang w:val="en-GB"/>
                          </w:rPr>
                          <m:t>_</m:t>
                        </m:r>
                        <m:sSup>
                          <m:sSupPr>
                            <m:ctrlPr>
                              <w:rPr>
                                <w:rFonts w:ascii="Cambria Math" w:hAnsi="Cambria Math"/>
                                <w:sz w:val="18"/>
                              </w:rPr>
                            </m:ctrlPr>
                          </m:sSupPr>
                          <m:e>
                            <m:r>
                              <m:rPr>
                                <m:sty m:val="p"/>
                              </m:rPr>
                              <w:rPr>
                                <w:rFonts w:ascii="Cambria Math" w:hAnsi="Cambria Math"/>
                                <w:sz w:val="18"/>
                                <w:lang w:val="en-GB"/>
                              </w:rPr>
                              <m:t>OH</m:t>
                            </m:r>
                          </m:e>
                          <m:sup>
                            <m:r>
                              <m:rPr>
                                <m:sty m:val="p"/>
                              </m:rPr>
                              <w:rPr>
                                <w:rFonts w:ascii="Cambria Math" w:hAnsi="Cambria Math"/>
                                <w:sz w:val="18"/>
                                <w:lang w:val="en-GB"/>
                              </w:rPr>
                              <m:t>•</m:t>
                            </m:r>
                          </m:sup>
                        </m:sSup>
                      </m:e>
                    </m:d>
                  </m:e>
                  <m:sup>
                    <m:r>
                      <w:rPr>
                        <w:rFonts w:ascii="Cambria Math" w:hAnsi="Cambria Math"/>
                        <w:sz w:val="18"/>
                        <w:lang w:val="en-GB"/>
                      </w:rPr>
                      <m:t>2</m:t>
                    </m:r>
                  </m:sup>
                </m:sSup>
              </m:oMath>
            </m:oMathPara>
          </w:p>
        </w:tc>
      </w:tr>
      <w:tr w:rsidR="000D75FA" w:rsidRPr="00063709" w14:paraId="65CDD39B" w14:textId="77777777" w:rsidTr="00DA68F6">
        <w:trPr>
          <w:trHeight w:val="419"/>
          <w:jc w:val="center"/>
        </w:trPr>
        <w:tc>
          <w:tcPr>
            <w:tcW w:w="1701" w:type="dxa"/>
            <w:tcBorders>
              <w:top w:val="nil"/>
              <w:bottom w:val="nil"/>
            </w:tcBorders>
            <w:shd w:val="clear" w:color="auto" w:fill="auto"/>
          </w:tcPr>
          <w:p w14:paraId="13A8B41B" w14:textId="77777777" w:rsidR="000D75FA" w:rsidRDefault="000D75FA" w:rsidP="000D75FA">
            <w:pPr>
              <w:pStyle w:val="Texto"/>
              <w:jc w:val="left"/>
              <w:rPr>
                <w:szCs w:val="20"/>
                <w:lang w:val="en-GB"/>
              </w:rPr>
            </w:pPr>
            <w:r>
              <w:rPr>
                <w:szCs w:val="20"/>
                <w:lang w:val="en-GB"/>
              </w:rPr>
              <w:t>Decomposition of hydrogen peroxide</w:t>
            </w:r>
          </w:p>
        </w:tc>
        <w:tc>
          <w:tcPr>
            <w:tcW w:w="3685" w:type="dxa"/>
            <w:tcBorders>
              <w:top w:val="nil"/>
              <w:bottom w:val="nil"/>
            </w:tcBorders>
            <w:shd w:val="clear" w:color="auto" w:fill="auto"/>
            <w:vAlign w:val="center"/>
          </w:tcPr>
          <w:p w14:paraId="4A1218B8" w14:textId="77777777" w:rsidR="000D75FA" w:rsidRPr="00E96B22" w:rsidRDefault="00F6067A" w:rsidP="000D75FA">
            <w:pPr>
              <w:pStyle w:val="Texto"/>
              <w:jc w:val="left"/>
              <w:rPr>
                <w:sz w:val="18"/>
                <w:szCs w:val="20"/>
                <w:lang w:val="en-GB"/>
              </w:rPr>
            </w:pPr>
            <m:oMathPara>
              <m:oMathParaPr>
                <m:jc m:val="left"/>
              </m:oMathParaPr>
              <m:oMath>
                <m:sSub>
                  <m:sSubPr>
                    <m:ctrlPr>
                      <w:rPr>
                        <w:rFonts w:ascii="Cambria Math" w:hAnsi="Cambria Math"/>
                        <w:sz w:val="18"/>
                      </w:rPr>
                    </m:ctrlPr>
                  </m:sSubPr>
                  <m:e>
                    <m:r>
                      <m:rPr>
                        <m:sty m:val="p"/>
                      </m:rPr>
                      <w:rPr>
                        <w:rFonts w:ascii="Cambria Math" w:hAnsi="Cambria Math"/>
                        <w:sz w:val="18"/>
                        <w:lang w:val="en-GB"/>
                      </w:rPr>
                      <m:t>H</m:t>
                    </m:r>
                  </m:e>
                  <m:sub>
                    <m:r>
                      <m:rPr>
                        <m:sty m:val="p"/>
                      </m:rPr>
                      <w:rPr>
                        <w:rFonts w:ascii="Cambria Math" w:hAnsi="Cambria Math"/>
                        <w:sz w:val="18"/>
                        <w:lang w:val="en-GB"/>
                      </w:rPr>
                      <m:t>2</m:t>
                    </m:r>
                  </m:sub>
                </m:sSub>
                <m:sSub>
                  <m:sSubPr>
                    <m:ctrlPr>
                      <w:rPr>
                        <w:rFonts w:ascii="Cambria Math" w:hAnsi="Cambria Math"/>
                        <w:sz w:val="18"/>
                      </w:rPr>
                    </m:ctrlPr>
                  </m:sSubPr>
                  <m:e>
                    <m:r>
                      <m:rPr>
                        <m:sty m:val="p"/>
                      </m:rPr>
                      <w:rPr>
                        <w:rFonts w:ascii="Cambria Math" w:hAnsi="Cambria Math"/>
                        <w:sz w:val="18"/>
                        <w:lang w:val="en-GB"/>
                      </w:rPr>
                      <m:t>O</m:t>
                    </m:r>
                  </m:e>
                  <m:sub>
                    <m:r>
                      <m:rPr>
                        <m:sty m:val="p"/>
                      </m:rPr>
                      <w:rPr>
                        <w:rFonts w:ascii="Cambria Math" w:hAnsi="Cambria Math"/>
                        <w:sz w:val="18"/>
                        <w:lang w:val="en-GB"/>
                      </w:rPr>
                      <m:t>2</m:t>
                    </m:r>
                  </m:sub>
                </m:sSub>
                <m:r>
                  <m:rPr>
                    <m:sty m:val="p"/>
                  </m:rPr>
                  <w:rPr>
                    <w:rFonts w:ascii="Cambria Math" w:hAnsi="Cambria Math"/>
                    <w:sz w:val="18"/>
                    <w:lang w:val="en-GB"/>
                  </w:rPr>
                  <m:t xml:space="preserve"> →</m:t>
                </m:r>
                <m:sSub>
                  <m:sSubPr>
                    <m:ctrlPr>
                      <w:rPr>
                        <w:rFonts w:ascii="Cambria Math" w:hAnsi="Cambria Math"/>
                        <w:sz w:val="18"/>
                        <w:vertAlign w:val="subscript"/>
                      </w:rPr>
                    </m:ctrlPr>
                  </m:sSubPr>
                  <m:e>
                    <m:r>
                      <m:rPr>
                        <m:sty m:val="p"/>
                      </m:rPr>
                      <w:rPr>
                        <w:rFonts w:ascii="Cambria Math" w:hAnsi="Cambria Math"/>
                        <w:sz w:val="18"/>
                        <w:vertAlign w:val="subscript"/>
                        <w:lang w:val="en-GB"/>
                      </w:rPr>
                      <m:t>H</m:t>
                    </m:r>
                  </m:e>
                  <m:sub>
                    <m:r>
                      <m:rPr>
                        <m:sty m:val="p"/>
                      </m:rPr>
                      <w:rPr>
                        <w:rFonts w:ascii="Cambria Math" w:hAnsi="Cambria Math"/>
                        <w:sz w:val="18"/>
                        <w:vertAlign w:val="subscript"/>
                        <w:lang w:val="en-GB"/>
                      </w:rPr>
                      <m:t>2</m:t>
                    </m:r>
                  </m:sub>
                </m:sSub>
                <m:r>
                  <m:rPr>
                    <m:sty m:val="p"/>
                  </m:rPr>
                  <w:rPr>
                    <w:rFonts w:ascii="Cambria Math" w:hAnsi="Cambria Math"/>
                    <w:sz w:val="18"/>
                    <w:vertAlign w:val="subscript"/>
                    <w:lang w:val="en-GB"/>
                  </w:rPr>
                  <m:t>O</m:t>
                </m:r>
                <m:r>
                  <m:rPr>
                    <m:sty m:val="p"/>
                  </m:rPr>
                  <w:rPr>
                    <w:rFonts w:ascii="Cambria Math" w:hAnsi="Cambria Math"/>
                    <w:sz w:val="18"/>
                    <w:lang w:val="en-GB"/>
                  </w:rPr>
                  <m:t xml:space="preserve">  +</m:t>
                </m:r>
                <m:f>
                  <m:fPr>
                    <m:ctrlPr>
                      <w:rPr>
                        <w:rFonts w:ascii="Cambria Math" w:hAnsi="Cambria Math"/>
                        <w:i/>
                        <w:sz w:val="18"/>
                      </w:rPr>
                    </m:ctrlPr>
                  </m:fPr>
                  <m:num>
                    <m:r>
                      <w:rPr>
                        <w:rFonts w:ascii="Cambria Math" w:hAnsi="Cambria Math"/>
                        <w:sz w:val="18"/>
                        <w:lang w:val="en-GB"/>
                      </w:rPr>
                      <m:t>1</m:t>
                    </m:r>
                  </m:num>
                  <m:den>
                    <m:r>
                      <w:rPr>
                        <w:rFonts w:ascii="Cambria Math" w:hAnsi="Cambria Math"/>
                        <w:sz w:val="18"/>
                        <w:lang w:val="en-GB"/>
                      </w:rPr>
                      <m:t>2</m:t>
                    </m:r>
                  </m:den>
                </m:f>
                <m:sSub>
                  <m:sSubPr>
                    <m:ctrlPr>
                      <w:rPr>
                        <w:rFonts w:ascii="Cambria Math" w:hAnsi="Cambria Math"/>
                        <w:sz w:val="18"/>
                        <w:vertAlign w:val="subscript"/>
                      </w:rPr>
                    </m:ctrlPr>
                  </m:sSubPr>
                  <m:e>
                    <m:r>
                      <m:rPr>
                        <m:sty m:val="p"/>
                      </m:rPr>
                      <w:rPr>
                        <w:rFonts w:ascii="Cambria Math" w:hAnsi="Cambria Math"/>
                        <w:sz w:val="18"/>
                        <w:vertAlign w:val="subscript"/>
                        <w:lang w:val="en-GB"/>
                      </w:rPr>
                      <m:t xml:space="preserve"> O</m:t>
                    </m:r>
                  </m:e>
                  <m:sub>
                    <m:r>
                      <m:rPr>
                        <m:sty m:val="p"/>
                      </m:rPr>
                      <w:rPr>
                        <w:rFonts w:ascii="Cambria Math" w:hAnsi="Cambria Math"/>
                        <w:sz w:val="18"/>
                        <w:vertAlign w:val="subscript"/>
                        <w:lang w:val="en-GB"/>
                      </w:rPr>
                      <m:t>2</m:t>
                    </m:r>
                  </m:sub>
                </m:sSub>
                <m:r>
                  <w:rPr>
                    <w:rFonts w:ascii="Cambria Math" w:hAnsi="Cambria Math"/>
                    <w:sz w:val="18"/>
                    <w:lang w:val="en-GB"/>
                  </w:rPr>
                  <m:t xml:space="preserve">  </m:t>
                </m:r>
              </m:oMath>
            </m:oMathPara>
          </w:p>
        </w:tc>
        <w:tc>
          <w:tcPr>
            <w:tcW w:w="3402" w:type="dxa"/>
            <w:tcBorders>
              <w:top w:val="nil"/>
              <w:bottom w:val="nil"/>
            </w:tcBorders>
            <w:shd w:val="clear" w:color="auto" w:fill="auto"/>
            <w:vAlign w:val="center"/>
          </w:tcPr>
          <w:p w14:paraId="334B2B6D" w14:textId="77777777" w:rsidR="000D75FA" w:rsidRPr="00E92E5D" w:rsidRDefault="00F6067A" w:rsidP="000D75FA">
            <w:pPr>
              <w:pStyle w:val="Texto"/>
              <w:rPr>
                <w:sz w:val="18"/>
                <w:szCs w:val="20"/>
                <w:lang w:val="en-GB"/>
              </w:rPr>
            </w:pPr>
            <m:oMathPara>
              <m:oMathParaPr>
                <m:jc m:val="left"/>
              </m:oMathParaPr>
              <m:oMath>
                <m:sSub>
                  <m:sSubPr>
                    <m:ctrlPr>
                      <w:rPr>
                        <w:rFonts w:ascii="Cambria Math" w:hAnsi="Cambria Math"/>
                        <w:sz w:val="18"/>
                        <w:lang w:val="en-GB"/>
                      </w:rPr>
                    </m:ctrlPr>
                  </m:sSubPr>
                  <m:e>
                    <m:r>
                      <m:rPr>
                        <m:sty m:val="p"/>
                      </m:rPr>
                      <w:rPr>
                        <w:rFonts w:ascii="Cambria Math" w:hAnsi="Cambria Math"/>
                        <w:sz w:val="18"/>
                        <w:lang w:val="en-GB"/>
                      </w:rPr>
                      <m:t>k</m:t>
                    </m:r>
                  </m:e>
                  <m:sub>
                    <m:r>
                      <m:rPr>
                        <m:sty m:val="p"/>
                      </m:rPr>
                      <w:rPr>
                        <w:rFonts w:ascii="Cambria Math" w:hAnsi="Cambria Math"/>
                        <w:sz w:val="18"/>
                        <w:lang w:val="en-GB"/>
                      </w:rPr>
                      <m:t>9</m:t>
                    </m:r>
                  </m:sub>
                </m:sSub>
                <m:r>
                  <m:rPr>
                    <m:sty m:val="p"/>
                  </m:rPr>
                  <w:rPr>
                    <w:rFonts w:ascii="Cambria Math" w:hAnsi="Cambria Math"/>
                    <w:sz w:val="18"/>
                    <w:lang w:val="en-GB"/>
                  </w:rPr>
                  <m:t>[</m:t>
                </m:r>
                <m:sSub>
                  <m:sSubPr>
                    <m:ctrlPr>
                      <w:rPr>
                        <w:rFonts w:ascii="Cambria Math" w:hAnsi="Cambria Math"/>
                        <w:sz w:val="18"/>
                      </w:rPr>
                    </m:ctrlPr>
                  </m:sSubPr>
                  <m:e>
                    <m:r>
                      <m:rPr>
                        <m:sty m:val="p"/>
                      </m:rPr>
                      <w:rPr>
                        <w:rFonts w:ascii="Cambria Math" w:hAnsi="Cambria Math"/>
                        <w:sz w:val="18"/>
                        <w:lang w:val="en-GB"/>
                      </w:rPr>
                      <m:t>H</m:t>
                    </m:r>
                  </m:e>
                  <m:sub>
                    <m:r>
                      <m:rPr>
                        <m:sty m:val="p"/>
                      </m:rPr>
                      <w:rPr>
                        <w:rFonts w:ascii="Cambria Math" w:hAnsi="Cambria Math"/>
                        <w:sz w:val="18"/>
                        <w:lang w:val="en-GB"/>
                      </w:rPr>
                      <m:t>2</m:t>
                    </m:r>
                  </m:sub>
                </m:sSub>
                <m:sSub>
                  <m:sSubPr>
                    <m:ctrlPr>
                      <w:rPr>
                        <w:rFonts w:ascii="Cambria Math" w:hAnsi="Cambria Math"/>
                        <w:sz w:val="18"/>
                      </w:rPr>
                    </m:ctrlPr>
                  </m:sSubPr>
                  <m:e>
                    <m:r>
                      <m:rPr>
                        <m:sty m:val="p"/>
                      </m:rPr>
                      <w:rPr>
                        <w:rFonts w:ascii="Cambria Math" w:hAnsi="Cambria Math"/>
                        <w:sz w:val="18"/>
                        <w:lang w:val="en-GB"/>
                      </w:rPr>
                      <m:t>O</m:t>
                    </m:r>
                  </m:e>
                  <m:sub>
                    <m:r>
                      <m:rPr>
                        <m:sty m:val="p"/>
                      </m:rPr>
                      <w:rPr>
                        <w:rFonts w:ascii="Cambria Math" w:hAnsi="Cambria Math"/>
                        <w:sz w:val="18"/>
                        <w:lang w:val="en-GB"/>
                      </w:rPr>
                      <m:t>2</m:t>
                    </m:r>
                  </m:sub>
                </m:sSub>
                <m:r>
                  <m:rPr>
                    <m:sty m:val="p"/>
                  </m:rPr>
                  <w:rPr>
                    <w:rFonts w:ascii="Cambria Math" w:hAnsi="Cambria Math"/>
                    <w:sz w:val="18"/>
                    <w:lang w:val="en-GB"/>
                  </w:rPr>
                  <m:t>]</m:t>
                </m:r>
              </m:oMath>
            </m:oMathPara>
          </w:p>
        </w:tc>
      </w:tr>
      <w:tr w:rsidR="00E23629" w:rsidRPr="00063709" w14:paraId="5AC2F498" w14:textId="77777777" w:rsidTr="00DA68F6">
        <w:trPr>
          <w:trHeight w:val="419"/>
          <w:jc w:val="center"/>
        </w:trPr>
        <w:tc>
          <w:tcPr>
            <w:tcW w:w="1701" w:type="dxa"/>
            <w:tcBorders>
              <w:top w:val="nil"/>
              <w:bottom w:val="nil"/>
            </w:tcBorders>
            <w:shd w:val="clear" w:color="auto" w:fill="auto"/>
          </w:tcPr>
          <w:p w14:paraId="243BC770" w14:textId="77777777" w:rsidR="00E23629" w:rsidRPr="00063709" w:rsidRDefault="00E23629" w:rsidP="00E23629">
            <w:pPr>
              <w:pStyle w:val="Texto"/>
              <w:jc w:val="left"/>
              <w:rPr>
                <w:szCs w:val="20"/>
                <w:lang w:val="en-GB"/>
              </w:rPr>
            </w:pPr>
            <w:r>
              <w:rPr>
                <w:szCs w:val="20"/>
                <w:lang w:val="en-GB"/>
              </w:rPr>
              <w:t>Adsorption</w:t>
            </w:r>
          </w:p>
        </w:tc>
        <w:tc>
          <w:tcPr>
            <w:tcW w:w="3685" w:type="dxa"/>
            <w:tcBorders>
              <w:top w:val="nil"/>
              <w:bottom w:val="nil"/>
            </w:tcBorders>
            <w:shd w:val="clear" w:color="auto" w:fill="auto"/>
            <w:vAlign w:val="center"/>
          </w:tcPr>
          <w:p w14:paraId="245EDD45" w14:textId="77777777" w:rsidR="00E23629" w:rsidRPr="00E96B22" w:rsidRDefault="00F6067A" w:rsidP="00E23629">
            <w:pPr>
              <w:pStyle w:val="Texto"/>
              <w:rPr>
                <w:sz w:val="18"/>
                <w:szCs w:val="20"/>
                <w:lang w:val="en-GB"/>
              </w:rPr>
            </w:pPr>
            <m:oMathPara>
              <m:oMathParaPr>
                <m:jc m:val="left"/>
              </m:oMathParaPr>
              <m:oMath>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m:t>
                </m:r>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H</m:t>
                    </m:r>
                  </m:e>
                  <m:sub>
                    <m:r>
                      <m:rPr>
                        <m:sty m:val="p"/>
                      </m:rPr>
                      <w:rPr>
                        <w:rFonts w:ascii="Cambria Math" w:hAnsi="Cambria Math"/>
                        <w:sz w:val="18"/>
                        <w:szCs w:val="20"/>
                        <w:vertAlign w:val="subscript"/>
                        <w:lang w:val="en-GB"/>
                      </w:rPr>
                      <m:t>2</m:t>
                    </m:r>
                  </m:sub>
                </m:sSub>
                <m:r>
                  <m:rPr>
                    <m:sty m:val="p"/>
                  </m:rPr>
                  <w:rPr>
                    <w:rFonts w:ascii="Cambria Math" w:hAnsi="Cambria Math"/>
                    <w:sz w:val="18"/>
                    <w:szCs w:val="20"/>
                    <w:lang w:val="en-GB"/>
                  </w:rPr>
                  <m:t xml:space="preserve">O ⇆ </m:t>
                </m:r>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H</m:t>
                    </m:r>
                  </m:e>
                  <m:sub>
                    <m:r>
                      <m:rPr>
                        <m:sty m:val="p"/>
                      </m:rPr>
                      <w:rPr>
                        <w:rFonts w:ascii="Cambria Math" w:hAnsi="Cambria Math"/>
                        <w:sz w:val="18"/>
                        <w:szCs w:val="20"/>
                        <w:vertAlign w:val="subscript"/>
                        <w:lang w:val="en-GB"/>
                      </w:rPr>
                      <m:t>2</m:t>
                    </m:r>
                  </m:sub>
                </m:sSub>
                <m:r>
                  <m:rPr>
                    <m:sty m:val="p"/>
                  </m:rPr>
                  <w:rPr>
                    <w:rFonts w:ascii="Cambria Math" w:hAnsi="Cambria Math"/>
                    <w:sz w:val="18"/>
                    <w:szCs w:val="20"/>
                    <w:vertAlign w:val="subscript"/>
                    <w:lang w:val="en-GB"/>
                  </w:rPr>
                  <m:t>O</m:t>
                </m:r>
              </m:oMath>
            </m:oMathPara>
          </w:p>
        </w:tc>
        <w:tc>
          <w:tcPr>
            <w:tcW w:w="3402" w:type="dxa"/>
            <w:tcBorders>
              <w:top w:val="nil"/>
              <w:bottom w:val="nil"/>
            </w:tcBorders>
            <w:shd w:val="clear" w:color="auto" w:fill="auto"/>
            <w:vAlign w:val="center"/>
          </w:tcPr>
          <w:p w14:paraId="665B61C7" w14:textId="77777777" w:rsidR="00E23629" w:rsidRPr="00063709" w:rsidRDefault="00F6067A" w:rsidP="00E23629">
            <w:pPr>
              <w:pStyle w:val="Texto"/>
              <w:rPr>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H</m:t>
                        </m:r>
                      </m:e>
                      <m:sub>
                        <m:r>
                          <m:rPr>
                            <m:sty m:val="p"/>
                          </m:rPr>
                          <w:rPr>
                            <w:rFonts w:ascii="Cambria Math" w:hAnsi="Cambria Math"/>
                            <w:sz w:val="18"/>
                            <w:szCs w:val="20"/>
                            <w:vertAlign w:val="subscript"/>
                            <w:lang w:val="en-GB"/>
                          </w:rPr>
                          <m:t>2</m:t>
                        </m:r>
                      </m:sub>
                    </m:sSub>
                    <m:r>
                      <m:rPr>
                        <m:sty m:val="p"/>
                      </m:rPr>
                      <w:rPr>
                        <w:rFonts w:ascii="Cambria Math" w:hAnsi="Cambria Math"/>
                        <w:sz w:val="18"/>
                        <w:szCs w:val="20"/>
                        <w:lang w:val="en-GB"/>
                      </w:rPr>
                      <m:t>O</m:t>
                    </m:r>
                  </m:sub>
                </m:sSub>
                <m:d>
                  <m:dPr>
                    <m:begChr m:val="["/>
                    <m:endChr m:val="]"/>
                    <m:ctrlPr>
                      <w:rPr>
                        <w:rFonts w:ascii="Cambria Math" w:hAnsi="Cambria Math"/>
                        <w:sz w:val="18"/>
                        <w:szCs w:val="20"/>
                        <w:lang w:val="en-GB"/>
                      </w:rPr>
                    </m:ctrlPr>
                  </m:dPr>
                  <m:e>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e>
                </m:d>
                <m:d>
                  <m:dPr>
                    <m:begChr m:val="["/>
                    <m:endChr m:val="]"/>
                    <m:ctrlPr>
                      <w:rPr>
                        <w:rFonts w:ascii="Cambria Math" w:hAnsi="Cambria Math"/>
                        <w:sz w:val="18"/>
                        <w:szCs w:val="20"/>
                        <w:lang w:val="en-GB"/>
                      </w:rPr>
                    </m:ctrlPr>
                  </m:dPr>
                  <m:e>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H</m:t>
                        </m:r>
                      </m:e>
                      <m:sub>
                        <m:r>
                          <m:rPr>
                            <m:sty m:val="p"/>
                          </m:rPr>
                          <w:rPr>
                            <w:rFonts w:ascii="Cambria Math" w:hAnsi="Cambria Math"/>
                            <w:sz w:val="18"/>
                            <w:szCs w:val="20"/>
                            <w:vertAlign w:val="subscript"/>
                            <w:lang w:val="en-GB"/>
                          </w:rPr>
                          <m:t>2</m:t>
                        </m:r>
                      </m:sub>
                    </m:sSub>
                    <m:r>
                      <m:rPr>
                        <m:sty m:val="p"/>
                      </m:rPr>
                      <w:rPr>
                        <w:rFonts w:ascii="Cambria Math" w:hAnsi="Cambria Math"/>
                        <w:sz w:val="18"/>
                        <w:szCs w:val="20"/>
                        <w:lang w:val="en-GB"/>
                      </w:rPr>
                      <m:t>O</m:t>
                    </m:r>
                  </m:e>
                </m:d>
                <m:r>
                  <m:rPr>
                    <m:sty m:val="p"/>
                  </m:rPr>
                  <w:rPr>
                    <w:rFonts w:ascii="Cambria Math" w:hAnsi="Cambria Math"/>
                    <w:sz w:val="18"/>
                    <w:szCs w:val="20"/>
                    <w:lang w:val="en-GB"/>
                  </w:rPr>
                  <m:t>-</m:t>
                </m:r>
                <m:sSubSup>
                  <m:sSubSupPr>
                    <m:ctrlPr>
                      <w:rPr>
                        <w:rFonts w:ascii="Cambria Math" w:hAnsi="Cambria Math"/>
                        <w:sz w:val="18"/>
                        <w:szCs w:val="20"/>
                        <w:lang w:val="en-GB"/>
                      </w:rPr>
                    </m:ctrlPr>
                  </m:sSubSupPr>
                  <m:e>
                    <m:r>
                      <m:rPr>
                        <m:sty m:val="p"/>
                      </m:rPr>
                      <w:rPr>
                        <w:rFonts w:ascii="Cambria Math" w:hAnsi="Cambria Math"/>
                        <w:sz w:val="18"/>
                        <w:szCs w:val="20"/>
                        <w:lang w:val="en-GB"/>
                      </w:rPr>
                      <m:t>k</m:t>
                    </m:r>
                  </m:e>
                  <m:sub>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H</m:t>
                        </m:r>
                      </m:e>
                      <m:sub>
                        <m:r>
                          <m:rPr>
                            <m:sty m:val="p"/>
                          </m:rPr>
                          <w:rPr>
                            <w:rFonts w:ascii="Cambria Math" w:hAnsi="Cambria Math"/>
                            <w:sz w:val="18"/>
                            <w:szCs w:val="20"/>
                            <w:vertAlign w:val="subscript"/>
                            <w:lang w:val="en-GB"/>
                          </w:rPr>
                          <m:t>2</m:t>
                        </m:r>
                      </m:sub>
                    </m:sSub>
                    <m:r>
                      <m:rPr>
                        <m:sty m:val="p"/>
                      </m:rPr>
                      <w:rPr>
                        <w:rFonts w:ascii="Cambria Math" w:hAnsi="Cambria Math"/>
                        <w:sz w:val="18"/>
                        <w:szCs w:val="20"/>
                        <w:lang w:val="en-GB"/>
                      </w:rPr>
                      <m:t>O</m:t>
                    </m:r>
                  </m:sub>
                  <m:sup>
                    <m:r>
                      <m:rPr>
                        <m:sty m:val="p"/>
                      </m:rPr>
                      <w:rPr>
                        <w:rFonts w:ascii="Cambria Math" w:hAnsi="Cambria Math"/>
                        <w:sz w:val="18"/>
                        <w:szCs w:val="20"/>
                        <w:lang w:val="en-GB"/>
                      </w:rPr>
                      <m:t>'</m:t>
                    </m:r>
                  </m:sup>
                </m:sSubSup>
                <m:r>
                  <m:rPr>
                    <m:sty m:val="p"/>
                  </m:rPr>
                  <w:rPr>
                    <w:rFonts w:ascii="Cambria Math" w:hAnsi="Cambria Math"/>
                    <w:sz w:val="18"/>
                    <w:szCs w:val="20"/>
                    <w:lang w:val="en-GB"/>
                  </w:rPr>
                  <m:t>[</m:t>
                </m:r>
                <m:sSub>
                  <m:sSubPr>
                    <m:ctrlPr>
                      <w:rPr>
                        <w:rFonts w:ascii="Cambria Math" w:hAnsi="Cambria Math"/>
                        <w:sz w:val="18"/>
                        <w:szCs w:val="20"/>
                      </w:rPr>
                    </m:ctrlPr>
                  </m:sSub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_H</m:t>
                    </m:r>
                  </m:e>
                  <m:sub>
                    <m:r>
                      <m:rPr>
                        <m:sty m:val="p"/>
                      </m:rPr>
                      <w:rPr>
                        <w:rFonts w:ascii="Cambria Math" w:hAnsi="Cambria Math"/>
                        <w:sz w:val="18"/>
                        <w:szCs w:val="20"/>
                        <w:lang w:val="en-GB"/>
                      </w:rPr>
                      <m:t>2</m:t>
                    </m:r>
                  </m:sub>
                </m:sSub>
                <m:r>
                  <m:rPr>
                    <m:sty m:val="p"/>
                  </m:rPr>
                  <w:rPr>
                    <w:rFonts w:ascii="Cambria Math" w:hAnsi="Cambria Math"/>
                    <w:sz w:val="18"/>
                    <w:szCs w:val="20"/>
                    <w:lang w:val="en-GB"/>
                  </w:rPr>
                  <m:t>O</m:t>
                </m:r>
                <m:r>
                  <m:rPr>
                    <m:sty m:val="p"/>
                  </m:rPr>
                  <w:rPr>
                    <w:rFonts w:ascii="Cambria Math" w:hAnsi="Cambria Math"/>
                    <w:sz w:val="18"/>
                    <w:szCs w:val="20"/>
                    <w:vertAlign w:val="subscript"/>
                    <w:lang w:val="en-GB"/>
                  </w:rPr>
                  <m:t>]</m:t>
                </m:r>
              </m:oMath>
            </m:oMathPara>
          </w:p>
        </w:tc>
      </w:tr>
      <w:tr w:rsidR="00E23629" w:rsidRPr="00063709" w14:paraId="00A208EB" w14:textId="77777777" w:rsidTr="00DA68F6">
        <w:trPr>
          <w:trHeight w:val="419"/>
          <w:jc w:val="center"/>
        </w:trPr>
        <w:tc>
          <w:tcPr>
            <w:tcW w:w="1701" w:type="dxa"/>
            <w:tcBorders>
              <w:top w:val="nil"/>
              <w:bottom w:val="nil"/>
            </w:tcBorders>
            <w:shd w:val="clear" w:color="auto" w:fill="auto"/>
            <w:vAlign w:val="center"/>
          </w:tcPr>
          <w:p w14:paraId="042E5B3E" w14:textId="77777777" w:rsidR="00E23629" w:rsidRPr="00063709" w:rsidRDefault="00E23629" w:rsidP="00E23629">
            <w:pPr>
              <w:pStyle w:val="Texto"/>
              <w:jc w:val="left"/>
              <w:rPr>
                <w:szCs w:val="20"/>
                <w:lang w:val="en-GB"/>
              </w:rPr>
            </w:pPr>
          </w:p>
        </w:tc>
        <w:tc>
          <w:tcPr>
            <w:tcW w:w="3685" w:type="dxa"/>
            <w:tcBorders>
              <w:top w:val="nil"/>
              <w:bottom w:val="nil"/>
            </w:tcBorders>
            <w:shd w:val="clear" w:color="auto" w:fill="auto"/>
            <w:vAlign w:val="center"/>
          </w:tcPr>
          <w:p w14:paraId="016EFBD8" w14:textId="77777777" w:rsidR="00E23629" w:rsidRPr="00E96B22" w:rsidRDefault="00F6067A" w:rsidP="00E23629">
            <w:pPr>
              <w:pStyle w:val="Texto"/>
              <w:rPr>
                <w:sz w:val="18"/>
                <w:szCs w:val="20"/>
                <w:lang w:val="en-GB"/>
              </w:rPr>
            </w:pPr>
            <m:oMathPara>
              <m:oMathParaPr>
                <m:jc m:val="left"/>
              </m:oMathParaPr>
              <m:oMath>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m:t>
                </m:r>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O</m:t>
                    </m:r>
                  </m:e>
                  <m:sub>
                    <m:r>
                      <m:rPr>
                        <m:sty m:val="p"/>
                      </m:rPr>
                      <w:rPr>
                        <w:rFonts w:ascii="Cambria Math" w:hAnsi="Cambria Math"/>
                        <w:sz w:val="18"/>
                        <w:szCs w:val="20"/>
                        <w:vertAlign w:val="subscript"/>
                        <w:lang w:val="en-GB"/>
                      </w:rPr>
                      <m:t>2</m:t>
                    </m:r>
                  </m:sub>
                </m:sSub>
                <m:r>
                  <m:rPr>
                    <m:sty m:val="p"/>
                  </m:rPr>
                  <w:rPr>
                    <w:rFonts w:ascii="Cambria Math" w:hAnsi="Cambria Math"/>
                    <w:sz w:val="18"/>
                    <w:szCs w:val="20"/>
                    <w:lang w:val="en-GB"/>
                  </w:rPr>
                  <m:t xml:space="preserve"> ⇆ </m:t>
                </m:r>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O</m:t>
                    </m:r>
                  </m:e>
                  <m:sub>
                    <m:r>
                      <m:rPr>
                        <m:sty m:val="p"/>
                      </m:rPr>
                      <w:rPr>
                        <w:rFonts w:ascii="Cambria Math" w:hAnsi="Cambria Math"/>
                        <w:sz w:val="18"/>
                        <w:szCs w:val="20"/>
                        <w:vertAlign w:val="subscript"/>
                        <w:lang w:val="en-GB"/>
                      </w:rPr>
                      <m:t>2</m:t>
                    </m:r>
                  </m:sub>
                </m:sSub>
              </m:oMath>
            </m:oMathPara>
          </w:p>
        </w:tc>
        <w:tc>
          <w:tcPr>
            <w:tcW w:w="3402" w:type="dxa"/>
            <w:tcBorders>
              <w:top w:val="nil"/>
              <w:bottom w:val="nil"/>
            </w:tcBorders>
            <w:shd w:val="clear" w:color="auto" w:fill="auto"/>
            <w:vAlign w:val="center"/>
          </w:tcPr>
          <w:p w14:paraId="19C0484A" w14:textId="77777777" w:rsidR="00E23629" w:rsidRPr="00063709" w:rsidRDefault="00F6067A" w:rsidP="00E23629">
            <w:pPr>
              <w:pStyle w:val="Texto"/>
              <w:rPr>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O</m:t>
                        </m:r>
                      </m:e>
                      <m:sub>
                        <m:r>
                          <m:rPr>
                            <m:sty m:val="p"/>
                          </m:rPr>
                          <w:rPr>
                            <w:rFonts w:ascii="Cambria Math" w:hAnsi="Cambria Math"/>
                            <w:sz w:val="18"/>
                            <w:szCs w:val="20"/>
                            <w:vertAlign w:val="subscript"/>
                            <w:lang w:val="en-GB"/>
                          </w:rPr>
                          <m:t>2</m:t>
                        </m:r>
                      </m:sub>
                    </m:sSub>
                  </m:sub>
                </m:sSub>
                <m:d>
                  <m:dPr>
                    <m:begChr m:val="["/>
                    <m:endChr m:val="]"/>
                    <m:ctrlPr>
                      <w:rPr>
                        <w:rFonts w:ascii="Cambria Math" w:hAnsi="Cambria Math"/>
                        <w:sz w:val="18"/>
                        <w:szCs w:val="20"/>
                        <w:lang w:val="en-GB"/>
                      </w:rPr>
                    </m:ctrlPr>
                  </m:dPr>
                  <m:e>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e>
                </m:d>
                <m:d>
                  <m:dPr>
                    <m:begChr m:val="["/>
                    <m:endChr m:val="]"/>
                    <m:ctrlPr>
                      <w:rPr>
                        <w:rFonts w:ascii="Cambria Math" w:hAnsi="Cambria Math"/>
                        <w:sz w:val="18"/>
                        <w:szCs w:val="20"/>
                        <w:lang w:val="en-GB"/>
                      </w:rPr>
                    </m:ctrlPr>
                  </m:dPr>
                  <m:e>
                    <w:bookmarkStart w:id="2" w:name="OLE_LINK21"/>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O</m:t>
                        </m:r>
                      </m:e>
                      <m:sub>
                        <m:r>
                          <m:rPr>
                            <m:sty m:val="p"/>
                          </m:rPr>
                          <w:rPr>
                            <w:rFonts w:ascii="Cambria Math" w:hAnsi="Cambria Math"/>
                            <w:sz w:val="18"/>
                            <w:szCs w:val="20"/>
                            <w:vertAlign w:val="subscript"/>
                            <w:lang w:val="en-GB"/>
                          </w:rPr>
                          <m:t>2</m:t>
                        </m:r>
                      </m:sub>
                    </m:sSub>
                    <w:bookmarkEnd w:id="2"/>
                  </m:e>
                </m:d>
                <m:r>
                  <m:rPr>
                    <m:sty m:val="p"/>
                  </m:rPr>
                  <w:rPr>
                    <w:rFonts w:ascii="Cambria Math" w:hAnsi="Cambria Math"/>
                    <w:sz w:val="18"/>
                    <w:szCs w:val="20"/>
                    <w:lang w:val="en-GB"/>
                  </w:rPr>
                  <m:t>-</m:t>
                </m:r>
                <m:sSubSup>
                  <m:sSubSupPr>
                    <m:ctrlPr>
                      <w:rPr>
                        <w:rFonts w:ascii="Cambria Math" w:hAnsi="Cambria Math"/>
                        <w:sz w:val="18"/>
                        <w:szCs w:val="20"/>
                        <w:lang w:val="en-GB"/>
                      </w:rPr>
                    </m:ctrlPr>
                  </m:sSubSupPr>
                  <m:e>
                    <m:r>
                      <m:rPr>
                        <m:sty m:val="p"/>
                      </m:rPr>
                      <w:rPr>
                        <w:rFonts w:ascii="Cambria Math" w:hAnsi="Cambria Math"/>
                        <w:sz w:val="18"/>
                        <w:szCs w:val="20"/>
                        <w:lang w:val="en-GB"/>
                      </w:rPr>
                      <m:t>k</m:t>
                    </m:r>
                  </m:e>
                  <m:sub>
                    <m:sSub>
                      <m:sSubPr>
                        <m:ctrlPr>
                          <w:rPr>
                            <w:rFonts w:ascii="Cambria Math" w:hAnsi="Cambria Math"/>
                            <w:sz w:val="18"/>
                            <w:szCs w:val="20"/>
                            <w:vertAlign w:val="subscript"/>
                          </w:rPr>
                        </m:ctrlPr>
                      </m:sSubPr>
                      <m:e>
                        <m:r>
                          <m:rPr>
                            <m:sty m:val="p"/>
                          </m:rPr>
                          <w:rPr>
                            <w:rFonts w:ascii="Cambria Math" w:hAnsi="Cambria Math"/>
                            <w:sz w:val="18"/>
                            <w:szCs w:val="20"/>
                            <w:vertAlign w:val="subscript"/>
                            <w:lang w:val="en-GB"/>
                          </w:rPr>
                          <m:t>O</m:t>
                        </m:r>
                      </m:e>
                      <m:sub>
                        <m:r>
                          <m:rPr>
                            <m:sty m:val="p"/>
                          </m:rPr>
                          <w:rPr>
                            <w:rFonts w:ascii="Cambria Math" w:hAnsi="Cambria Math"/>
                            <w:sz w:val="18"/>
                            <w:szCs w:val="20"/>
                            <w:vertAlign w:val="subscript"/>
                            <w:lang w:val="en-GB"/>
                          </w:rPr>
                          <m:t>2</m:t>
                        </m:r>
                      </m:sub>
                    </m:sSub>
                  </m:sub>
                  <m:sup>
                    <m:r>
                      <m:rPr>
                        <m:sty m:val="p"/>
                      </m:rPr>
                      <w:rPr>
                        <w:rFonts w:ascii="Cambria Math" w:hAnsi="Cambria Math"/>
                        <w:sz w:val="18"/>
                        <w:szCs w:val="20"/>
                        <w:lang w:val="en-GB"/>
                      </w:rPr>
                      <m:t>'</m:t>
                    </m:r>
                  </m:sup>
                </m:sSubSup>
                <m:r>
                  <m:rPr>
                    <m:sty m:val="p"/>
                  </m:rPr>
                  <w:rPr>
                    <w:rFonts w:ascii="Cambria Math" w:hAnsi="Cambria Math"/>
                    <w:sz w:val="18"/>
                    <w:szCs w:val="20"/>
                    <w:lang w:val="en-GB"/>
                  </w:rPr>
                  <m:t>[</m:t>
                </m:r>
                <w:bookmarkStart w:id="3" w:name="OLE_LINK20"/>
                <m:sSub>
                  <m:sSubPr>
                    <m:ctrlPr>
                      <w:rPr>
                        <w:rFonts w:ascii="Cambria Math" w:hAnsi="Cambria Math"/>
                        <w:sz w:val="18"/>
                        <w:szCs w:val="20"/>
                      </w:rPr>
                    </m:ctrlPr>
                  </m:sSub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_O</m:t>
                    </m:r>
                  </m:e>
                  <m:sub>
                    <m:r>
                      <m:rPr>
                        <m:sty m:val="p"/>
                      </m:rPr>
                      <w:rPr>
                        <w:rFonts w:ascii="Cambria Math" w:hAnsi="Cambria Math"/>
                        <w:sz w:val="18"/>
                        <w:szCs w:val="20"/>
                        <w:lang w:val="en-GB"/>
                      </w:rPr>
                      <m:t>2</m:t>
                    </m:r>
                  </m:sub>
                </m:sSub>
                <w:bookmarkEnd w:id="3"/>
                <m:r>
                  <m:rPr>
                    <m:sty m:val="p"/>
                  </m:rPr>
                  <w:rPr>
                    <w:rFonts w:ascii="Cambria Math" w:hAnsi="Cambria Math"/>
                    <w:sz w:val="18"/>
                    <w:szCs w:val="20"/>
                    <w:vertAlign w:val="subscript"/>
                    <w:lang w:val="en-GB"/>
                  </w:rPr>
                  <m:t>]</m:t>
                </m:r>
              </m:oMath>
            </m:oMathPara>
          </w:p>
        </w:tc>
      </w:tr>
      <w:tr w:rsidR="00E23629" w:rsidRPr="00063709" w14:paraId="6DA6BD25" w14:textId="77777777" w:rsidTr="00DA68F6">
        <w:trPr>
          <w:trHeight w:val="419"/>
          <w:jc w:val="center"/>
        </w:trPr>
        <w:tc>
          <w:tcPr>
            <w:tcW w:w="1701" w:type="dxa"/>
            <w:tcBorders>
              <w:top w:val="nil"/>
              <w:bottom w:val="nil"/>
            </w:tcBorders>
            <w:shd w:val="clear" w:color="auto" w:fill="auto"/>
            <w:vAlign w:val="center"/>
          </w:tcPr>
          <w:p w14:paraId="633CC9AB" w14:textId="77777777" w:rsidR="00E23629" w:rsidRPr="00063709" w:rsidRDefault="00E23629" w:rsidP="00E23629">
            <w:pPr>
              <w:pStyle w:val="Texto"/>
              <w:jc w:val="left"/>
              <w:rPr>
                <w:szCs w:val="20"/>
                <w:lang w:val="en-GB"/>
              </w:rPr>
            </w:pPr>
          </w:p>
        </w:tc>
        <w:tc>
          <w:tcPr>
            <w:tcW w:w="3685" w:type="dxa"/>
            <w:tcBorders>
              <w:top w:val="nil"/>
              <w:bottom w:val="nil"/>
            </w:tcBorders>
            <w:shd w:val="clear" w:color="auto" w:fill="auto"/>
            <w:vAlign w:val="center"/>
          </w:tcPr>
          <w:p w14:paraId="2E118059" w14:textId="77777777" w:rsidR="00E23629" w:rsidRPr="00E96B22" w:rsidRDefault="00F6067A" w:rsidP="00E23629">
            <w:pPr>
              <w:pStyle w:val="Texto"/>
              <w:rPr>
                <w:sz w:val="18"/>
                <w:szCs w:val="20"/>
                <w:lang w:val="en-GB"/>
              </w:rPr>
            </w:pPr>
            <m:oMathPara>
              <m:oMathParaPr>
                <m:jc m:val="left"/>
              </m:oMathParaPr>
              <m:oMath>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 xml:space="preserve">+NO ⇆ </m:t>
                </m:r>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w:rPr>
                    <w:rFonts w:ascii="Cambria Math" w:hAnsi="Cambria Math"/>
                    <w:sz w:val="18"/>
                    <w:szCs w:val="20"/>
                    <w:lang w:val="en-GB"/>
                  </w:rPr>
                  <m:t>_</m:t>
                </m:r>
                <m:r>
                  <m:rPr>
                    <m:sty m:val="p"/>
                  </m:rPr>
                  <w:rPr>
                    <w:rFonts w:ascii="Cambria Math" w:hAnsi="Cambria Math"/>
                    <w:sz w:val="18"/>
                    <w:szCs w:val="20"/>
                    <w:lang w:val="en-GB"/>
                  </w:rPr>
                  <m:t>NO</m:t>
                </m:r>
              </m:oMath>
            </m:oMathPara>
          </w:p>
        </w:tc>
        <w:tc>
          <w:tcPr>
            <w:tcW w:w="3402" w:type="dxa"/>
            <w:tcBorders>
              <w:top w:val="nil"/>
              <w:bottom w:val="nil"/>
            </w:tcBorders>
            <w:shd w:val="clear" w:color="auto" w:fill="auto"/>
            <w:vAlign w:val="center"/>
          </w:tcPr>
          <w:p w14:paraId="7075AE25" w14:textId="77777777" w:rsidR="00E23629" w:rsidRPr="00063709" w:rsidRDefault="00F6067A" w:rsidP="00E23629">
            <w:pPr>
              <w:pStyle w:val="Texto"/>
              <w:rPr>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r>
                      <m:rPr>
                        <m:sty m:val="p"/>
                      </m:rPr>
                      <w:rPr>
                        <w:rFonts w:ascii="Cambria Math" w:hAnsi="Cambria Math"/>
                        <w:sz w:val="18"/>
                        <w:szCs w:val="20"/>
                        <w:lang w:val="en-GB"/>
                      </w:rPr>
                      <m:t>NO</m:t>
                    </m:r>
                  </m:sub>
                </m:sSub>
                <m:d>
                  <m:dPr>
                    <m:begChr m:val="["/>
                    <m:endChr m:val="]"/>
                    <m:ctrlPr>
                      <w:rPr>
                        <w:rFonts w:ascii="Cambria Math" w:hAnsi="Cambria Math"/>
                        <w:sz w:val="18"/>
                        <w:szCs w:val="20"/>
                        <w:lang w:val="en-GB"/>
                      </w:rPr>
                    </m:ctrlPr>
                  </m:dPr>
                  <m:e>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e>
                </m:d>
                <m:d>
                  <m:dPr>
                    <m:begChr m:val="["/>
                    <m:endChr m:val="]"/>
                    <m:ctrlPr>
                      <w:rPr>
                        <w:rFonts w:ascii="Cambria Math" w:hAnsi="Cambria Math"/>
                        <w:i/>
                        <w:sz w:val="18"/>
                        <w:szCs w:val="20"/>
                        <w:lang w:val="en-GB"/>
                      </w:rPr>
                    </m:ctrlPr>
                  </m:dPr>
                  <m:e>
                    <m:r>
                      <m:rPr>
                        <m:sty m:val="p"/>
                      </m:rPr>
                      <w:rPr>
                        <w:rFonts w:ascii="Cambria Math" w:hAnsi="Cambria Math"/>
                        <w:sz w:val="18"/>
                        <w:szCs w:val="20"/>
                        <w:vertAlign w:val="subscript"/>
                        <w:lang w:val="en-GB"/>
                      </w:rPr>
                      <m:t>NO</m:t>
                    </m:r>
                  </m:e>
                </m:d>
                <m:r>
                  <w:rPr>
                    <w:rFonts w:ascii="Cambria Math" w:hAnsi="Cambria Math"/>
                    <w:sz w:val="18"/>
                    <w:szCs w:val="20"/>
                    <w:lang w:val="en-GB"/>
                  </w:rPr>
                  <m:t>-</m:t>
                </m:r>
                <m:sSubSup>
                  <m:sSubSupPr>
                    <m:ctrlPr>
                      <w:rPr>
                        <w:rFonts w:ascii="Cambria Math" w:hAnsi="Cambria Math"/>
                        <w:sz w:val="18"/>
                        <w:szCs w:val="20"/>
                        <w:lang w:val="en-GB"/>
                      </w:rPr>
                    </m:ctrlPr>
                  </m:sSubSupPr>
                  <m:e>
                    <m:r>
                      <m:rPr>
                        <m:sty m:val="p"/>
                      </m:rPr>
                      <w:rPr>
                        <w:rFonts w:ascii="Cambria Math" w:hAnsi="Cambria Math"/>
                        <w:sz w:val="18"/>
                        <w:szCs w:val="20"/>
                        <w:lang w:val="en-GB"/>
                      </w:rPr>
                      <m:t>k</m:t>
                    </m:r>
                  </m:e>
                  <m:sub>
                    <m:r>
                      <m:rPr>
                        <m:sty m:val="p"/>
                      </m:rPr>
                      <w:rPr>
                        <w:rFonts w:ascii="Cambria Math" w:hAnsi="Cambria Math"/>
                        <w:sz w:val="18"/>
                        <w:szCs w:val="20"/>
                        <w:lang w:val="en-GB"/>
                      </w:rPr>
                      <m:t>NO</m:t>
                    </m:r>
                  </m:sub>
                  <m:sup>
                    <m:r>
                      <w:rPr>
                        <w:rFonts w:ascii="Cambria Math" w:hAnsi="Cambria Math"/>
                        <w:sz w:val="18"/>
                        <w:szCs w:val="20"/>
                        <w:lang w:val="en-GB"/>
                      </w:rPr>
                      <m:t>'</m:t>
                    </m:r>
                  </m:sup>
                </m:sSubSup>
                <m:r>
                  <m:rPr>
                    <m:sty m:val="p"/>
                  </m:rPr>
                  <w:rPr>
                    <w:rFonts w:ascii="Cambria Math" w:hAnsi="Cambria Math"/>
                    <w:sz w:val="18"/>
                    <w:szCs w:val="20"/>
                    <w:lang w:val="en-GB"/>
                  </w:rPr>
                  <m:t>[</m:t>
                </m:r>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_NO]</m:t>
                </m:r>
              </m:oMath>
            </m:oMathPara>
          </w:p>
        </w:tc>
      </w:tr>
      <w:tr w:rsidR="00E23629" w:rsidRPr="00063709" w14:paraId="2062095C" w14:textId="77777777" w:rsidTr="00DA68F6">
        <w:trPr>
          <w:trHeight w:val="419"/>
          <w:jc w:val="center"/>
        </w:trPr>
        <w:tc>
          <w:tcPr>
            <w:tcW w:w="1701" w:type="dxa"/>
            <w:tcBorders>
              <w:top w:val="nil"/>
              <w:bottom w:val="nil"/>
            </w:tcBorders>
            <w:shd w:val="clear" w:color="auto" w:fill="auto"/>
            <w:vAlign w:val="center"/>
          </w:tcPr>
          <w:p w14:paraId="30B33073" w14:textId="77777777" w:rsidR="00E23629" w:rsidRPr="00063709" w:rsidRDefault="00E23629" w:rsidP="00E23629">
            <w:pPr>
              <w:pStyle w:val="Texto"/>
              <w:jc w:val="left"/>
              <w:rPr>
                <w:szCs w:val="20"/>
                <w:lang w:val="en-GB"/>
              </w:rPr>
            </w:pPr>
          </w:p>
        </w:tc>
        <w:tc>
          <w:tcPr>
            <w:tcW w:w="3685" w:type="dxa"/>
            <w:tcBorders>
              <w:top w:val="nil"/>
              <w:bottom w:val="nil"/>
            </w:tcBorders>
            <w:shd w:val="clear" w:color="auto" w:fill="auto"/>
            <w:vAlign w:val="center"/>
          </w:tcPr>
          <w:p w14:paraId="655676EE" w14:textId="77777777" w:rsidR="00E23629" w:rsidRPr="00E96B22" w:rsidRDefault="00F6067A" w:rsidP="00E23629">
            <w:pPr>
              <w:pStyle w:val="Texto"/>
              <w:rPr>
                <w:sz w:val="18"/>
                <w:szCs w:val="20"/>
                <w:lang w:val="en-GB"/>
              </w:rPr>
            </w:pPr>
            <m:oMathPara>
              <m:oMathParaPr>
                <m:jc m:val="left"/>
              </m:oMathParaPr>
              <m:oMath>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w:rPr>
                    <w:rFonts w:ascii="Cambria Math" w:hAnsi="Cambria Math"/>
                    <w:sz w:val="18"/>
                    <w:szCs w:val="20"/>
                    <w:lang w:val="en-GB"/>
                  </w:rPr>
                  <m:t>+</m:t>
                </m:r>
                <m:sSub>
                  <m:sSubPr>
                    <m:ctrlPr>
                      <w:rPr>
                        <w:rFonts w:ascii="Cambria Math" w:hAnsi="Cambria Math"/>
                        <w:sz w:val="18"/>
                        <w:szCs w:val="20"/>
                      </w:rPr>
                    </m:ctrlPr>
                  </m:sSubPr>
                  <m:e>
                    <m:r>
                      <m:rPr>
                        <m:sty m:val="p"/>
                      </m:rPr>
                      <w:rPr>
                        <w:rFonts w:ascii="Cambria Math" w:hAnsi="Cambria Math"/>
                        <w:sz w:val="18"/>
                        <w:szCs w:val="20"/>
                        <w:lang w:val="en-GB"/>
                      </w:rPr>
                      <m:t>NO</m:t>
                    </m:r>
                  </m:e>
                  <m:sub>
                    <m:r>
                      <m:rPr>
                        <m:sty m:val="p"/>
                      </m:rPr>
                      <w:rPr>
                        <w:rFonts w:ascii="Cambria Math" w:hAnsi="Cambria Math"/>
                        <w:sz w:val="18"/>
                        <w:szCs w:val="20"/>
                        <w:lang w:val="en-GB"/>
                      </w:rPr>
                      <m:t>2</m:t>
                    </m:r>
                  </m:sub>
                </m:sSub>
                <m:r>
                  <m:rPr>
                    <m:sty m:val="p"/>
                  </m:rPr>
                  <w:rPr>
                    <w:rFonts w:ascii="Cambria Math" w:hAnsi="Cambria Math"/>
                    <w:sz w:val="18"/>
                    <w:szCs w:val="20"/>
                    <w:lang w:val="en-GB"/>
                  </w:rPr>
                  <m:t xml:space="preserve"> ⇆ </m:t>
                </m:r>
                <m:sSub>
                  <m:sSubPr>
                    <m:ctrlPr>
                      <w:rPr>
                        <w:rFonts w:ascii="Cambria Math" w:hAnsi="Cambria Math"/>
                        <w:sz w:val="18"/>
                        <w:szCs w:val="20"/>
                      </w:rPr>
                    </m:ctrlPr>
                  </m:sSubPr>
                  <m:e>
                    <m:r>
                      <m:rPr>
                        <m:sty m:val="p"/>
                      </m:rPr>
                      <w:rPr>
                        <w:rFonts w:ascii="Cambria Math" w:hAnsi="Cambria Math"/>
                        <w:sz w:val="18"/>
                        <w:szCs w:val="20"/>
                        <w:lang w:val="en-GB"/>
                      </w:rPr>
                      <m:t>Ti</m:t>
                    </m:r>
                    <m:sSub>
                      <m:sSubPr>
                        <m:ctrlPr>
                          <w:rPr>
                            <w:rFonts w:ascii="Cambria Math" w:hAnsi="Cambria Math"/>
                            <w:sz w:val="18"/>
                            <w:szCs w:val="20"/>
                          </w:rPr>
                        </m:ctrlPr>
                      </m:sSubPr>
                      <m:e>
                        <m:r>
                          <m:rPr>
                            <m:sty m:val="p"/>
                          </m:rPr>
                          <w:rPr>
                            <w:rFonts w:ascii="Cambria Math" w:hAnsi="Cambria Math"/>
                            <w:sz w:val="18"/>
                            <w:szCs w:val="20"/>
                            <w:lang w:val="en-GB"/>
                          </w:rPr>
                          <m:t>O</m:t>
                        </m:r>
                      </m:e>
                      <m:sub>
                        <m:r>
                          <m:rPr>
                            <m:sty m:val="p"/>
                          </m:rPr>
                          <w:rPr>
                            <w:rFonts w:ascii="Cambria Math" w:hAnsi="Cambria Math"/>
                            <w:sz w:val="18"/>
                            <w:szCs w:val="20"/>
                            <w:lang w:val="en-GB"/>
                          </w:rPr>
                          <m:t>2</m:t>
                        </m:r>
                      </m:sub>
                    </m:sSub>
                    <m:r>
                      <m:rPr>
                        <m:sty m:val="p"/>
                      </m:rPr>
                      <w:rPr>
                        <w:rFonts w:ascii="Cambria Math" w:hAnsi="Cambria Math"/>
                        <w:sz w:val="18"/>
                        <w:szCs w:val="20"/>
                        <w:lang w:val="en-GB"/>
                      </w:rPr>
                      <m:t>_NO</m:t>
                    </m:r>
                  </m:e>
                  <m:sub>
                    <m:r>
                      <w:rPr>
                        <w:rFonts w:ascii="Cambria Math" w:hAnsi="Cambria Math"/>
                        <w:sz w:val="18"/>
                        <w:szCs w:val="20"/>
                        <w:lang w:val="en-GB"/>
                      </w:rPr>
                      <m:t>2</m:t>
                    </m:r>
                  </m:sub>
                </m:sSub>
              </m:oMath>
            </m:oMathPara>
          </w:p>
        </w:tc>
        <w:tc>
          <w:tcPr>
            <w:tcW w:w="3402" w:type="dxa"/>
            <w:tcBorders>
              <w:top w:val="nil"/>
              <w:bottom w:val="nil"/>
            </w:tcBorders>
            <w:shd w:val="clear" w:color="auto" w:fill="auto"/>
            <w:vAlign w:val="center"/>
          </w:tcPr>
          <w:p w14:paraId="411D696B" w14:textId="77777777" w:rsidR="00E23629" w:rsidRPr="00063709" w:rsidRDefault="00F6067A" w:rsidP="00E23629">
            <w:pPr>
              <w:pStyle w:val="Texto"/>
              <w:rPr>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sSub>
                      <m:sSubPr>
                        <m:ctrlPr>
                          <w:rPr>
                            <w:rFonts w:ascii="Cambria Math" w:hAnsi="Cambria Math"/>
                            <w:sz w:val="18"/>
                            <w:szCs w:val="20"/>
                          </w:rPr>
                        </m:ctrlPr>
                      </m:sSubPr>
                      <m:e>
                        <m:r>
                          <m:rPr>
                            <m:sty m:val="p"/>
                          </m:rPr>
                          <w:rPr>
                            <w:rFonts w:ascii="Cambria Math" w:hAnsi="Cambria Math"/>
                            <w:sz w:val="18"/>
                            <w:szCs w:val="20"/>
                            <w:lang w:val="en-GB"/>
                          </w:rPr>
                          <m:t>NO</m:t>
                        </m:r>
                      </m:e>
                      <m:sub>
                        <m:r>
                          <m:rPr>
                            <m:sty m:val="p"/>
                          </m:rPr>
                          <w:rPr>
                            <w:rFonts w:ascii="Cambria Math" w:hAnsi="Cambria Math"/>
                            <w:sz w:val="18"/>
                            <w:szCs w:val="20"/>
                            <w:lang w:val="en-GB"/>
                          </w:rPr>
                          <m:t>2</m:t>
                        </m:r>
                      </m:sub>
                    </m:sSub>
                  </m:sub>
                </m:sSub>
                <m:d>
                  <m:dPr>
                    <m:begChr m:val="["/>
                    <m:endChr m:val="]"/>
                    <m:ctrlPr>
                      <w:rPr>
                        <w:rFonts w:ascii="Cambria Math" w:hAnsi="Cambria Math"/>
                        <w:sz w:val="18"/>
                        <w:szCs w:val="20"/>
                        <w:lang w:val="en-GB"/>
                      </w:rPr>
                    </m:ctrlPr>
                  </m:dPr>
                  <m:e>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e>
                </m:d>
                <m:d>
                  <m:dPr>
                    <m:begChr m:val="["/>
                    <m:endChr m:val="]"/>
                    <m:ctrlPr>
                      <w:rPr>
                        <w:rFonts w:ascii="Cambria Math" w:hAnsi="Cambria Math"/>
                        <w:i/>
                        <w:sz w:val="18"/>
                        <w:szCs w:val="20"/>
                        <w:lang w:val="en-GB"/>
                      </w:rPr>
                    </m:ctrlPr>
                  </m:dPr>
                  <m:e>
                    <m:sSub>
                      <m:sSubPr>
                        <m:ctrlPr>
                          <w:rPr>
                            <w:rFonts w:ascii="Cambria Math" w:hAnsi="Cambria Math"/>
                            <w:sz w:val="18"/>
                            <w:szCs w:val="20"/>
                          </w:rPr>
                        </m:ctrlPr>
                      </m:sSubPr>
                      <m:e>
                        <m:r>
                          <m:rPr>
                            <m:sty m:val="p"/>
                          </m:rPr>
                          <w:rPr>
                            <w:rFonts w:ascii="Cambria Math" w:hAnsi="Cambria Math"/>
                            <w:sz w:val="18"/>
                            <w:szCs w:val="20"/>
                            <w:lang w:val="en-GB"/>
                          </w:rPr>
                          <m:t>NO</m:t>
                        </m:r>
                      </m:e>
                      <m:sub>
                        <m:r>
                          <m:rPr>
                            <m:sty m:val="p"/>
                          </m:rPr>
                          <w:rPr>
                            <w:rFonts w:ascii="Cambria Math" w:hAnsi="Cambria Math"/>
                            <w:sz w:val="18"/>
                            <w:szCs w:val="20"/>
                            <w:lang w:val="en-GB"/>
                          </w:rPr>
                          <m:t>2</m:t>
                        </m:r>
                      </m:sub>
                    </m:sSub>
                  </m:e>
                </m:d>
                <m:r>
                  <w:rPr>
                    <w:rFonts w:ascii="Cambria Math" w:hAnsi="Cambria Math"/>
                    <w:sz w:val="18"/>
                    <w:szCs w:val="20"/>
                    <w:lang w:val="en-GB"/>
                  </w:rPr>
                  <m:t>-</m:t>
                </m:r>
                <m:sSubSup>
                  <m:sSubSupPr>
                    <m:ctrlPr>
                      <w:rPr>
                        <w:rFonts w:ascii="Cambria Math" w:hAnsi="Cambria Math"/>
                        <w:sz w:val="18"/>
                        <w:szCs w:val="20"/>
                        <w:lang w:val="en-GB"/>
                      </w:rPr>
                    </m:ctrlPr>
                  </m:sSubSupPr>
                  <m:e>
                    <m:r>
                      <m:rPr>
                        <m:sty m:val="p"/>
                      </m:rPr>
                      <w:rPr>
                        <w:rFonts w:ascii="Cambria Math" w:hAnsi="Cambria Math"/>
                        <w:sz w:val="18"/>
                        <w:szCs w:val="20"/>
                        <w:lang w:val="en-GB"/>
                      </w:rPr>
                      <m:t>k</m:t>
                    </m:r>
                  </m:e>
                  <m:sub>
                    <m:sSub>
                      <m:sSubPr>
                        <m:ctrlPr>
                          <w:rPr>
                            <w:rFonts w:ascii="Cambria Math" w:hAnsi="Cambria Math"/>
                            <w:sz w:val="18"/>
                            <w:szCs w:val="20"/>
                          </w:rPr>
                        </m:ctrlPr>
                      </m:sSubPr>
                      <m:e>
                        <m:r>
                          <m:rPr>
                            <m:sty m:val="p"/>
                          </m:rPr>
                          <w:rPr>
                            <w:rFonts w:ascii="Cambria Math" w:hAnsi="Cambria Math"/>
                            <w:sz w:val="18"/>
                            <w:szCs w:val="20"/>
                            <w:lang w:val="en-GB"/>
                          </w:rPr>
                          <m:t>NO</m:t>
                        </m:r>
                      </m:e>
                      <m:sub>
                        <m:r>
                          <m:rPr>
                            <m:sty m:val="p"/>
                          </m:rPr>
                          <w:rPr>
                            <w:rFonts w:ascii="Cambria Math" w:hAnsi="Cambria Math"/>
                            <w:sz w:val="18"/>
                            <w:szCs w:val="20"/>
                            <w:lang w:val="en-GB"/>
                          </w:rPr>
                          <m:t>2</m:t>
                        </m:r>
                      </m:sub>
                    </m:sSub>
                  </m:sub>
                  <m:sup>
                    <m:r>
                      <m:rPr>
                        <m:sty m:val="p"/>
                      </m:rPr>
                      <w:rPr>
                        <w:rFonts w:ascii="Cambria Math" w:hAnsi="Cambria Math"/>
                        <w:sz w:val="18"/>
                        <w:szCs w:val="20"/>
                        <w:lang w:val="en-GB"/>
                      </w:rPr>
                      <m:t>'</m:t>
                    </m:r>
                  </m:sup>
                </m:sSubSup>
                <m:r>
                  <m:rPr>
                    <m:sty m:val="p"/>
                  </m:rPr>
                  <w:rPr>
                    <w:rFonts w:ascii="Cambria Math" w:hAnsi="Cambria Math"/>
                    <w:sz w:val="18"/>
                    <w:szCs w:val="20"/>
                    <w:lang w:val="en-GB"/>
                  </w:rPr>
                  <m:t>[</m:t>
                </m:r>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r>
                  <m:rPr>
                    <m:sty m:val="p"/>
                  </m:rPr>
                  <w:rPr>
                    <w:rFonts w:ascii="Cambria Math" w:hAnsi="Cambria Math"/>
                    <w:sz w:val="18"/>
                    <w:szCs w:val="20"/>
                    <w:lang w:val="en-GB"/>
                  </w:rPr>
                  <m:t>_</m:t>
                </m:r>
                <m:sSub>
                  <m:sSubPr>
                    <m:ctrlPr>
                      <w:rPr>
                        <w:rFonts w:ascii="Cambria Math" w:hAnsi="Cambria Math"/>
                        <w:sz w:val="18"/>
                        <w:szCs w:val="20"/>
                      </w:rPr>
                    </m:ctrlPr>
                  </m:sSubPr>
                  <m:e>
                    <m:r>
                      <m:rPr>
                        <m:sty m:val="p"/>
                      </m:rPr>
                      <w:rPr>
                        <w:rFonts w:ascii="Cambria Math" w:hAnsi="Cambria Math"/>
                        <w:sz w:val="18"/>
                        <w:szCs w:val="20"/>
                        <w:lang w:val="en-GB"/>
                      </w:rPr>
                      <m:t>NO</m:t>
                    </m:r>
                  </m:e>
                  <m:sub>
                    <m:r>
                      <m:rPr>
                        <m:sty m:val="p"/>
                      </m:rPr>
                      <w:rPr>
                        <w:rFonts w:ascii="Cambria Math" w:hAnsi="Cambria Math"/>
                        <w:sz w:val="18"/>
                        <w:szCs w:val="20"/>
                        <w:lang w:val="en-GB"/>
                      </w:rPr>
                      <m:t>2</m:t>
                    </m:r>
                  </m:sub>
                </m:sSub>
                <m:r>
                  <m:rPr>
                    <m:sty m:val="p"/>
                  </m:rPr>
                  <w:rPr>
                    <w:rFonts w:ascii="Cambria Math" w:hAnsi="Cambria Math"/>
                    <w:sz w:val="18"/>
                    <w:szCs w:val="20"/>
                    <w:lang w:val="en-GB"/>
                  </w:rPr>
                  <m:t>]</m:t>
                </m:r>
              </m:oMath>
            </m:oMathPara>
          </w:p>
        </w:tc>
      </w:tr>
      <w:tr w:rsidR="000D75FA" w:rsidRPr="00063709" w14:paraId="750C3658" w14:textId="77777777" w:rsidTr="00DA68F6">
        <w:trPr>
          <w:trHeight w:val="419"/>
          <w:jc w:val="center"/>
        </w:trPr>
        <w:tc>
          <w:tcPr>
            <w:tcW w:w="1701" w:type="dxa"/>
            <w:tcBorders>
              <w:top w:val="nil"/>
              <w:bottom w:val="single" w:sz="4" w:space="0" w:color="auto"/>
            </w:tcBorders>
            <w:shd w:val="clear" w:color="auto" w:fill="auto"/>
            <w:vAlign w:val="center"/>
          </w:tcPr>
          <w:p w14:paraId="6C0DDFF1" w14:textId="77777777" w:rsidR="000D75FA" w:rsidRPr="00063709" w:rsidRDefault="000D75FA" w:rsidP="000D75FA">
            <w:pPr>
              <w:pStyle w:val="Texto"/>
              <w:jc w:val="left"/>
              <w:rPr>
                <w:szCs w:val="20"/>
                <w:lang w:val="en-GB"/>
              </w:rPr>
            </w:pPr>
          </w:p>
        </w:tc>
        <w:tc>
          <w:tcPr>
            <w:tcW w:w="3685" w:type="dxa"/>
            <w:tcBorders>
              <w:top w:val="nil"/>
              <w:bottom w:val="single" w:sz="4" w:space="0" w:color="auto"/>
            </w:tcBorders>
            <w:shd w:val="clear" w:color="auto" w:fill="auto"/>
            <w:vAlign w:val="center"/>
          </w:tcPr>
          <w:p w14:paraId="6B55125D" w14:textId="77777777" w:rsidR="000D75FA" w:rsidRPr="00E96B22" w:rsidRDefault="00F6067A" w:rsidP="000D75FA">
            <w:pPr>
              <w:pStyle w:val="Texto"/>
              <w:jc w:val="left"/>
              <w:rPr>
                <w:sz w:val="18"/>
                <w:szCs w:val="20"/>
                <w:lang w:val="en-GB"/>
              </w:rPr>
            </w:pPr>
            <m:oMathPara>
              <m:oMathParaPr>
                <m:jc m:val="left"/>
              </m:oMathParaPr>
              <m:oMath>
                <m:sSub>
                  <m:sSubPr>
                    <m:ctrlPr>
                      <w:rPr>
                        <w:rFonts w:ascii="Cambria Math" w:hAnsi="Cambria Math"/>
                        <w:sz w:val="18"/>
                      </w:rPr>
                    </m:ctrlPr>
                  </m:sSubPr>
                  <m:e>
                    <m:r>
                      <m:rPr>
                        <m:sty m:val="p"/>
                      </m:rPr>
                      <w:rPr>
                        <w:rFonts w:ascii="Cambria Math" w:hAnsi="Cambria Math"/>
                        <w:sz w:val="18"/>
                        <w:lang w:val="en-GB"/>
                      </w:rPr>
                      <m:t>≡TiO</m:t>
                    </m:r>
                  </m:e>
                  <m:sub>
                    <m:r>
                      <m:rPr>
                        <m:sty m:val="p"/>
                      </m:rPr>
                      <w:rPr>
                        <w:rFonts w:ascii="Cambria Math" w:hAnsi="Cambria Math"/>
                        <w:sz w:val="18"/>
                        <w:lang w:val="en-GB"/>
                      </w:rPr>
                      <m:t>2</m:t>
                    </m:r>
                  </m:sub>
                </m:sSub>
                <m:r>
                  <w:rPr>
                    <w:rFonts w:ascii="Cambria Math" w:hAnsi="Cambria Math"/>
                    <w:sz w:val="18"/>
                    <w:lang w:val="en-GB"/>
                  </w:rPr>
                  <m:t>+</m:t>
                </m:r>
                <m:sSub>
                  <m:sSubPr>
                    <m:ctrlPr>
                      <w:rPr>
                        <w:rFonts w:ascii="Cambria Math" w:hAnsi="Cambria Math"/>
                        <w:sz w:val="18"/>
                      </w:rPr>
                    </m:ctrlPr>
                  </m:sSubPr>
                  <m:e>
                    <m:sSub>
                      <m:sSubPr>
                        <m:ctrlPr>
                          <w:rPr>
                            <w:rFonts w:ascii="Cambria Math" w:hAnsi="Cambria Math"/>
                            <w:sz w:val="18"/>
                          </w:rPr>
                        </m:ctrlPr>
                      </m:sSubPr>
                      <m:e>
                        <m:r>
                          <m:rPr>
                            <m:sty m:val="p"/>
                          </m:rPr>
                          <w:rPr>
                            <w:rFonts w:ascii="Cambria Math" w:hAnsi="Cambria Math"/>
                            <w:sz w:val="18"/>
                            <w:lang w:val="en-GB"/>
                          </w:rPr>
                          <m:t>H</m:t>
                        </m:r>
                      </m:e>
                      <m:sub>
                        <m:r>
                          <m:rPr>
                            <m:sty m:val="p"/>
                          </m:rPr>
                          <w:rPr>
                            <w:rFonts w:ascii="Cambria Math" w:hAnsi="Cambria Math"/>
                            <w:sz w:val="18"/>
                            <w:lang w:val="en-GB"/>
                          </w:rPr>
                          <m:t>2</m:t>
                        </m:r>
                      </m:sub>
                    </m:sSub>
                    <m:r>
                      <m:rPr>
                        <m:sty m:val="p"/>
                      </m:rPr>
                      <w:rPr>
                        <w:rFonts w:ascii="Cambria Math" w:hAnsi="Cambria Math"/>
                        <w:sz w:val="18"/>
                        <w:lang w:val="en-GB"/>
                      </w:rPr>
                      <m:t>O</m:t>
                    </m:r>
                  </m:e>
                  <m:sub>
                    <m:r>
                      <m:rPr>
                        <m:sty m:val="p"/>
                      </m:rPr>
                      <w:rPr>
                        <w:rFonts w:ascii="Cambria Math" w:hAnsi="Cambria Math"/>
                        <w:sz w:val="18"/>
                        <w:lang w:val="en-GB"/>
                      </w:rPr>
                      <m:t>2</m:t>
                    </m:r>
                  </m:sub>
                </m:sSub>
                <m:r>
                  <m:rPr>
                    <m:sty m:val="p"/>
                  </m:rPr>
                  <w:rPr>
                    <w:rFonts w:ascii="Cambria Math" w:hAnsi="Cambria Math"/>
                    <w:sz w:val="14"/>
                    <w:szCs w:val="20"/>
                    <w:lang w:val="en-GB"/>
                  </w:rPr>
                  <m:t xml:space="preserve"> ⇆ </m:t>
                </m:r>
                <m:r>
                  <m:rPr>
                    <m:sty m:val="p"/>
                  </m:rPr>
                  <w:rPr>
                    <w:rFonts w:ascii="Cambria Math" w:hAnsi="Cambria Math"/>
                    <w:sz w:val="18"/>
                    <w:lang w:val="en-GB"/>
                  </w:rPr>
                  <m:t xml:space="preserve"> </m:t>
                </m:r>
                <m:sSub>
                  <m:sSubPr>
                    <m:ctrlPr>
                      <w:rPr>
                        <w:rFonts w:ascii="Cambria Math" w:hAnsi="Cambria Math"/>
                        <w:sz w:val="18"/>
                      </w:rPr>
                    </m:ctrlPr>
                  </m:sSubPr>
                  <m:e>
                    <m:r>
                      <m:rPr>
                        <m:sty m:val="p"/>
                      </m:rPr>
                      <w:rPr>
                        <w:rFonts w:ascii="Cambria Math" w:hAnsi="Cambria Math"/>
                        <w:sz w:val="18"/>
                        <w:lang w:val="en-GB"/>
                      </w:rPr>
                      <m:t>TiO</m:t>
                    </m:r>
                  </m:e>
                  <m:sub>
                    <m:r>
                      <m:rPr>
                        <m:sty m:val="p"/>
                      </m:rPr>
                      <w:rPr>
                        <w:rFonts w:ascii="Cambria Math" w:hAnsi="Cambria Math"/>
                        <w:sz w:val="18"/>
                        <w:lang w:val="en-GB"/>
                      </w:rPr>
                      <m:t>2</m:t>
                    </m:r>
                  </m:sub>
                </m:sSub>
                <m:r>
                  <m:rPr>
                    <m:sty m:val="p"/>
                  </m:rPr>
                  <w:rPr>
                    <w:rFonts w:ascii="Cambria Math" w:hAnsi="Cambria Math"/>
                    <w:sz w:val="18"/>
                    <w:lang w:val="en-GB"/>
                  </w:rPr>
                  <m:t>_</m:t>
                </m:r>
                <m:sSub>
                  <m:sSubPr>
                    <m:ctrlPr>
                      <w:rPr>
                        <w:rFonts w:ascii="Cambria Math" w:hAnsi="Cambria Math"/>
                        <w:sz w:val="18"/>
                      </w:rPr>
                    </m:ctrlPr>
                  </m:sSubPr>
                  <m:e>
                    <m:sSub>
                      <m:sSubPr>
                        <m:ctrlPr>
                          <w:rPr>
                            <w:rFonts w:ascii="Cambria Math" w:hAnsi="Cambria Math"/>
                            <w:sz w:val="18"/>
                          </w:rPr>
                        </m:ctrlPr>
                      </m:sSubPr>
                      <m:e>
                        <m:r>
                          <m:rPr>
                            <m:sty m:val="p"/>
                          </m:rPr>
                          <w:rPr>
                            <w:rFonts w:ascii="Cambria Math" w:hAnsi="Cambria Math"/>
                            <w:sz w:val="18"/>
                            <w:lang w:val="en-GB"/>
                          </w:rPr>
                          <m:t>H</m:t>
                        </m:r>
                      </m:e>
                      <m:sub>
                        <m:r>
                          <m:rPr>
                            <m:sty m:val="p"/>
                          </m:rPr>
                          <w:rPr>
                            <w:rFonts w:ascii="Cambria Math" w:hAnsi="Cambria Math"/>
                            <w:sz w:val="18"/>
                            <w:lang w:val="en-GB"/>
                          </w:rPr>
                          <m:t>2</m:t>
                        </m:r>
                      </m:sub>
                    </m:sSub>
                    <m:r>
                      <m:rPr>
                        <m:sty m:val="p"/>
                      </m:rPr>
                      <w:rPr>
                        <w:rFonts w:ascii="Cambria Math" w:hAnsi="Cambria Math"/>
                        <w:sz w:val="18"/>
                        <w:lang w:val="en-GB"/>
                      </w:rPr>
                      <m:t>O</m:t>
                    </m:r>
                  </m:e>
                  <m:sub>
                    <m:r>
                      <m:rPr>
                        <m:sty m:val="p"/>
                      </m:rPr>
                      <w:rPr>
                        <w:rFonts w:ascii="Cambria Math" w:hAnsi="Cambria Math"/>
                        <w:sz w:val="18"/>
                        <w:lang w:val="en-GB"/>
                      </w:rPr>
                      <m:t>2</m:t>
                    </m:r>
                  </m:sub>
                </m:sSub>
              </m:oMath>
            </m:oMathPara>
          </w:p>
        </w:tc>
        <w:tc>
          <w:tcPr>
            <w:tcW w:w="3402" w:type="dxa"/>
            <w:tcBorders>
              <w:top w:val="nil"/>
              <w:bottom w:val="single" w:sz="4" w:space="0" w:color="auto"/>
            </w:tcBorders>
            <w:shd w:val="clear" w:color="auto" w:fill="auto"/>
            <w:vAlign w:val="center"/>
          </w:tcPr>
          <w:p w14:paraId="39AE76B1" w14:textId="77777777" w:rsidR="000D75FA" w:rsidRPr="00063709" w:rsidRDefault="00F6067A" w:rsidP="000D75FA">
            <w:pPr>
              <w:pStyle w:val="Texto"/>
              <w:rPr>
                <w:sz w:val="18"/>
                <w:szCs w:val="20"/>
                <w:lang w:val="en-GB"/>
              </w:rPr>
            </w:pPr>
            <m:oMathPara>
              <m:oMathParaPr>
                <m:jc m:val="left"/>
              </m:oMathParaPr>
              <m:oMath>
                <m:sSub>
                  <m:sSubPr>
                    <m:ctrlPr>
                      <w:rPr>
                        <w:rFonts w:ascii="Cambria Math" w:hAnsi="Cambria Math"/>
                        <w:sz w:val="18"/>
                        <w:szCs w:val="20"/>
                        <w:lang w:val="en-GB"/>
                      </w:rPr>
                    </m:ctrlPr>
                  </m:sSubPr>
                  <m:e>
                    <m:r>
                      <m:rPr>
                        <m:sty m:val="p"/>
                      </m:rPr>
                      <w:rPr>
                        <w:rFonts w:ascii="Cambria Math" w:hAnsi="Cambria Math"/>
                        <w:sz w:val="18"/>
                        <w:szCs w:val="20"/>
                        <w:lang w:val="en-GB"/>
                      </w:rPr>
                      <m:t>k</m:t>
                    </m:r>
                  </m:e>
                  <m:sub>
                    <m:sSub>
                      <m:sSubPr>
                        <m:ctrlPr>
                          <w:rPr>
                            <w:rFonts w:ascii="Cambria Math" w:hAnsi="Cambria Math"/>
                            <w:sz w:val="18"/>
                          </w:rPr>
                        </m:ctrlPr>
                      </m:sSubPr>
                      <m:e>
                        <m:sSub>
                          <m:sSubPr>
                            <m:ctrlPr>
                              <w:rPr>
                                <w:rFonts w:ascii="Cambria Math" w:hAnsi="Cambria Math"/>
                                <w:sz w:val="18"/>
                              </w:rPr>
                            </m:ctrlPr>
                          </m:sSubPr>
                          <m:e>
                            <m:r>
                              <m:rPr>
                                <m:sty m:val="p"/>
                              </m:rPr>
                              <w:rPr>
                                <w:rFonts w:ascii="Cambria Math" w:hAnsi="Cambria Math"/>
                                <w:sz w:val="18"/>
                                <w:lang w:val="en-GB"/>
                              </w:rPr>
                              <m:t>H</m:t>
                            </m:r>
                          </m:e>
                          <m:sub>
                            <m:r>
                              <m:rPr>
                                <m:sty m:val="p"/>
                              </m:rPr>
                              <w:rPr>
                                <w:rFonts w:ascii="Cambria Math" w:hAnsi="Cambria Math"/>
                                <w:sz w:val="18"/>
                                <w:lang w:val="en-GB"/>
                              </w:rPr>
                              <m:t>2</m:t>
                            </m:r>
                          </m:sub>
                        </m:sSub>
                        <m:r>
                          <m:rPr>
                            <m:sty m:val="p"/>
                          </m:rPr>
                          <w:rPr>
                            <w:rFonts w:ascii="Cambria Math" w:hAnsi="Cambria Math"/>
                            <w:sz w:val="18"/>
                            <w:lang w:val="en-GB"/>
                          </w:rPr>
                          <m:t>O</m:t>
                        </m:r>
                      </m:e>
                      <m:sub>
                        <m:r>
                          <m:rPr>
                            <m:sty m:val="p"/>
                          </m:rPr>
                          <w:rPr>
                            <w:rFonts w:ascii="Cambria Math" w:hAnsi="Cambria Math"/>
                            <w:sz w:val="18"/>
                            <w:lang w:val="en-GB"/>
                          </w:rPr>
                          <m:t>2</m:t>
                        </m:r>
                      </m:sub>
                    </m:sSub>
                  </m:sub>
                </m:sSub>
                <m:d>
                  <m:dPr>
                    <m:begChr m:val="["/>
                    <m:endChr m:val="]"/>
                    <m:ctrlPr>
                      <w:rPr>
                        <w:rFonts w:ascii="Cambria Math" w:hAnsi="Cambria Math"/>
                        <w:sz w:val="18"/>
                        <w:szCs w:val="20"/>
                        <w:lang w:val="en-GB"/>
                      </w:rPr>
                    </m:ctrlPr>
                  </m:dPr>
                  <m:e>
                    <m:sSub>
                      <m:sSubPr>
                        <m:ctrlPr>
                          <w:rPr>
                            <w:rFonts w:ascii="Cambria Math" w:hAnsi="Cambria Math"/>
                            <w:sz w:val="18"/>
                            <w:szCs w:val="20"/>
                          </w:rPr>
                        </m:ctrlPr>
                      </m:sSubPr>
                      <m:e>
                        <m:r>
                          <m:rPr>
                            <m:sty m:val="p"/>
                          </m:rPr>
                          <w:rPr>
                            <w:rFonts w:ascii="Cambria Math" w:hAnsi="Cambria Math"/>
                            <w:sz w:val="18"/>
                            <w:szCs w:val="20"/>
                            <w:lang w:val="en-GB"/>
                          </w:rPr>
                          <m:t>≡TiO</m:t>
                        </m:r>
                      </m:e>
                      <m:sub>
                        <m:r>
                          <m:rPr>
                            <m:sty m:val="p"/>
                          </m:rPr>
                          <w:rPr>
                            <w:rFonts w:ascii="Cambria Math" w:hAnsi="Cambria Math"/>
                            <w:sz w:val="18"/>
                            <w:szCs w:val="20"/>
                            <w:lang w:val="en-GB"/>
                          </w:rPr>
                          <m:t>2</m:t>
                        </m:r>
                      </m:sub>
                    </m:sSub>
                  </m:e>
                </m:d>
                <m:d>
                  <m:dPr>
                    <m:begChr m:val="["/>
                    <m:endChr m:val="]"/>
                    <m:ctrlPr>
                      <w:rPr>
                        <w:rFonts w:ascii="Cambria Math" w:hAnsi="Cambria Math"/>
                        <w:sz w:val="18"/>
                        <w:szCs w:val="20"/>
                        <w:lang w:val="en-GB"/>
                      </w:rPr>
                    </m:ctrlPr>
                  </m:dPr>
                  <m:e>
                    <m:sSub>
                      <m:sSubPr>
                        <m:ctrlPr>
                          <w:rPr>
                            <w:rFonts w:ascii="Cambria Math" w:hAnsi="Cambria Math"/>
                            <w:sz w:val="18"/>
                          </w:rPr>
                        </m:ctrlPr>
                      </m:sSubPr>
                      <m:e>
                        <m:sSub>
                          <m:sSubPr>
                            <m:ctrlPr>
                              <w:rPr>
                                <w:rFonts w:ascii="Cambria Math" w:hAnsi="Cambria Math"/>
                                <w:sz w:val="18"/>
                              </w:rPr>
                            </m:ctrlPr>
                          </m:sSubPr>
                          <m:e>
                            <m:r>
                              <m:rPr>
                                <m:sty m:val="p"/>
                              </m:rPr>
                              <w:rPr>
                                <w:rFonts w:ascii="Cambria Math" w:hAnsi="Cambria Math"/>
                                <w:sz w:val="18"/>
                                <w:lang w:val="en-GB"/>
                              </w:rPr>
                              <m:t>H</m:t>
                            </m:r>
                          </m:e>
                          <m:sub>
                            <m:r>
                              <m:rPr>
                                <m:sty m:val="p"/>
                              </m:rPr>
                              <w:rPr>
                                <w:rFonts w:ascii="Cambria Math" w:hAnsi="Cambria Math"/>
                                <w:sz w:val="18"/>
                                <w:lang w:val="en-GB"/>
                              </w:rPr>
                              <m:t>2</m:t>
                            </m:r>
                          </m:sub>
                        </m:sSub>
                        <m:r>
                          <m:rPr>
                            <m:sty m:val="p"/>
                          </m:rPr>
                          <w:rPr>
                            <w:rFonts w:ascii="Cambria Math" w:hAnsi="Cambria Math"/>
                            <w:sz w:val="18"/>
                            <w:lang w:val="en-GB"/>
                          </w:rPr>
                          <m:t>O</m:t>
                        </m:r>
                      </m:e>
                      <m:sub>
                        <m:r>
                          <m:rPr>
                            <m:sty m:val="p"/>
                          </m:rPr>
                          <w:rPr>
                            <w:rFonts w:ascii="Cambria Math" w:hAnsi="Cambria Math"/>
                            <w:sz w:val="18"/>
                            <w:lang w:val="en-GB"/>
                          </w:rPr>
                          <m:t>2</m:t>
                        </m:r>
                      </m:sub>
                    </m:sSub>
                  </m:e>
                </m:d>
                <m:r>
                  <m:rPr>
                    <m:sty m:val="p"/>
                  </m:rPr>
                  <w:rPr>
                    <w:rFonts w:ascii="Cambria Math" w:hAnsi="Cambria Math"/>
                    <w:sz w:val="18"/>
                    <w:szCs w:val="20"/>
                    <w:lang w:val="en-GB"/>
                  </w:rPr>
                  <m:t>-</m:t>
                </m:r>
                <m:sSubSup>
                  <m:sSubSupPr>
                    <m:ctrlPr>
                      <w:rPr>
                        <w:rFonts w:ascii="Cambria Math" w:hAnsi="Cambria Math"/>
                        <w:sz w:val="18"/>
                        <w:szCs w:val="20"/>
                        <w:lang w:val="en-GB"/>
                      </w:rPr>
                    </m:ctrlPr>
                  </m:sSubSupPr>
                  <m:e>
                    <m:r>
                      <m:rPr>
                        <m:sty m:val="p"/>
                      </m:rPr>
                      <w:rPr>
                        <w:rFonts w:ascii="Cambria Math" w:hAnsi="Cambria Math"/>
                        <w:sz w:val="18"/>
                        <w:szCs w:val="20"/>
                        <w:lang w:val="en-GB"/>
                      </w:rPr>
                      <m:t>k</m:t>
                    </m:r>
                  </m:e>
                  <m:sub>
                    <m:sSub>
                      <m:sSubPr>
                        <m:ctrlPr>
                          <w:rPr>
                            <w:rFonts w:ascii="Cambria Math" w:hAnsi="Cambria Math"/>
                            <w:sz w:val="18"/>
                          </w:rPr>
                        </m:ctrlPr>
                      </m:sSubPr>
                      <m:e>
                        <m:sSub>
                          <m:sSubPr>
                            <m:ctrlPr>
                              <w:rPr>
                                <w:rFonts w:ascii="Cambria Math" w:hAnsi="Cambria Math"/>
                                <w:sz w:val="18"/>
                              </w:rPr>
                            </m:ctrlPr>
                          </m:sSubPr>
                          <m:e>
                            <m:r>
                              <m:rPr>
                                <m:sty m:val="p"/>
                              </m:rPr>
                              <w:rPr>
                                <w:rFonts w:ascii="Cambria Math" w:hAnsi="Cambria Math"/>
                                <w:sz w:val="18"/>
                                <w:lang w:val="en-GB"/>
                              </w:rPr>
                              <m:t>H</m:t>
                            </m:r>
                          </m:e>
                          <m:sub>
                            <m:r>
                              <m:rPr>
                                <m:sty m:val="p"/>
                              </m:rPr>
                              <w:rPr>
                                <w:rFonts w:ascii="Cambria Math" w:hAnsi="Cambria Math"/>
                                <w:sz w:val="18"/>
                                <w:lang w:val="en-GB"/>
                              </w:rPr>
                              <m:t>2</m:t>
                            </m:r>
                          </m:sub>
                        </m:sSub>
                        <m:r>
                          <m:rPr>
                            <m:sty m:val="p"/>
                          </m:rPr>
                          <w:rPr>
                            <w:rFonts w:ascii="Cambria Math" w:hAnsi="Cambria Math"/>
                            <w:sz w:val="18"/>
                            <w:lang w:val="en-GB"/>
                          </w:rPr>
                          <m:t>O</m:t>
                        </m:r>
                      </m:e>
                      <m:sub>
                        <m:r>
                          <m:rPr>
                            <m:sty m:val="p"/>
                          </m:rPr>
                          <w:rPr>
                            <w:rFonts w:ascii="Cambria Math" w:hAnsi="Cambria Math"/>
                            <w:sz w:val="18"/>
                            <w:lang w:val="en-GB"/>
                          </w:rPr>
                          <m:t>2</m:t>
                        </m:r>
                      </m:sub>
                    </m:sSub>
                  </m:sub>
                  <m:sup>
                    <m:r>
                      <m:rPr>
                        <m:sty m:val="p"/>
                      </m:rPr>
                      <w:rPr>
                        <w:rFonts w:ascii="Cambria Math" w:hAnsi="Cambria Math"/>
                        <w:sz w:val="18"/>
                        <w:szCs w:val="20"/>
                        <w:lang w:val="en-GB"/>
                      </w:rPr>
                      <m:t>'</m:t>
                    </m:r>
                  </m:sup>
                </m:sSubSup>
                <m:r>
                  <m:rPr>
                    <m:sty m:val="p"/>
                  </m:rPr>
                  <w:rPr>
                    <w:rFonts w:ascii="Cambria Math" w:hAnsi="Cambria Math"/>
                    <w:sz w:val="18"/>
                    <w:szCs w:val="20"/>
                    <w:lang w:val="en-GB"/>
                  </w:rPr>
                  <m:t>[</m:t>
                </m:r>
                <m:sSub>
                  <m:sSubPr>
                    <m:ctrlPr>
                      <w:rPr>
                        <w:rFonts w:ascii="Cambria Math" w:hAnsi="Cambria Math"/>
                        <w:sz w:val="18"/>
                      </w:rPr>
                    </m:ctrlPr>
                  </m:sSubPr>
                  <m:e>
                    <m:r>
                      <m:rPr>
                        <m:sty m:val="p"/>
                      </m:rPr>
                      <w:rPr>
                        <w:rFonts w:ascii="Cambria Math" w:hAnsi="Cambria Math"/>
                        <w:sz w:val="18"/>
                        <w:lang w:val="en-GB"/>
                      </w:rPr>
                      <m:t>TiO</m:t>
                    </m:r>
                  </m:e>
                  <m:sub>
                    <m:r>
                      <m:rPr>
                        <m:sty m:val="p"/>
                      </m:rPr>
                      <w:rPr>
                        <w:rFonts w:ascii="Cambria Math" w:hAnsi="Cambria Math"/>
                        <w:sz w:val="18"/>
                        <w:lang w:val="en-GB"/>
                      </w:rPr>
                      <m:t>2</m:t>
                    </m:r>
                  </m:sub>
                </m:sSub>
                <m:r>
                  <m:rPr>
                    <m:sty m:val="p"/>
                  </m:rPr>
                  <w:rPr>
                    <w:rFonts w:ascii="Cambria Math" w:hAnsi="Cambria Math"/>
                    <w:sz w:val="18"/>
                    <w:lang w:val="en-GB"/>
                  </w:rPr>
                  <m:t>_</m:t>
                </m:r>
                <m:sSub>
                  <m:sSubPr>
                    <m:ctrlPr>
                      <w:rPr>
                        <w:rFonts w:ascii="Cambria Math" w:hAnsi="Cambria Math"/>
                        <w:sz w:val="18"/>
                      </w:rPr>
                    </m:ctrlPr>
                  </m:sSubPr>
                  <m:e>
                    <m:sSub>
                      <m:sSubPr>
                        <m:ctrlPr>
                          <w:rPr>
                            <w:rFonts w:ascii="Cambria Math" w:hAnsi="Cambria Math"/>
                            <w:sz w:val="18"/>
                          </w:rPr>
                        </m:ctrlPr>
                      </m:sSubPr>
                      <m:e>
                        <m:r>
                          <m:rPr>
                            <m:sty m:val="p"/>
                          </m:rPr>
                          <w:rPr>
                            <w:rFonts w:ascii="Cambria Math" w:hAnsi="Cambria Math"/>
                            <w:sz w:val="18"/>
                            <w:lang w:val="en-GB"/>
                          </w:rPr>
                          <m:t>H</m:t>
                        </m:r>
                      </m:e>
                      <m:sub>
                        <m:r>
                          <m:rPr>
                            <m:sty m:val="p"/>
                          </m:rPr>
                          <w:rPr>
                            <w:rFonts w:ascii="Cambria Math" w:hAnsi="Cambria Math"/>
                            <w:sz w:val="18"/>
                            <w:lang w:val="en-GB"/>
                          </w:rPr>
                          <m:t>2</m:t>
                        </m:r>
                      </m:sub>
                    </m:sSub>
                    <m:r>
                      <m:rPr>
                        <m:sty m:val="p"/>
                      </m:rPr>
                      <w:rPr>
                        <w:rFonts w:ascii="Cambria Math" w:hAnsi="Cambria Math"/>
                        <w:sz w:val="18"/>
                        <w:lang w:val="en-GB"/>
                      </w:rPr>
                      <m:t>O</m:t>
                    </m:r>
                  </m:e>
                  <m:sub>
                    <m:r>
                      <m:rPr>
                        <m:sty m:val="p"/>
                      </m:rPr>
                      <w:rPr>
                        <w:rFonts w:ascii="Cambria Math" w:hAnsi="Cambria Math"/>
                        <w:sz w:val="18"/>
                        <w:lang w:val="en-GB"/>
                      </w:rPr>
                      <m:t>2</m:t>
                    </m:r>
                  </m:sub>
                </m:sSub>
                <m:r>
                  <m:rPr>
                    <m:sty m:val="p"/>
                  </m:rPr>
                  <w:rPr>
                    <w:rFonts w:ascii="Cambria Math" w:hAnsi="Cambria Math"/>
                    <w:sz w:val="18"/>
                    <w:szCs w:val="20"/>
                    <w:vertAlign w:val="subscript"/>
                    <w:lang w:val="en-GB"/>
                  </w:rPr>
                  <m:t>]</m:t>
                </m:r>
              </m:oMath>
            </m:oMathPara>
          </w:p>
        </w:tc>
      </w:tr>
    </w:tbl>
    <w:p w14:paraId="708DCA32" w14:textId="77777777" w:rsidR="00783339" w:rsidRDefault="00783339" w:rsidP="00B8042C">
      <w:pPr>
        <w:ind w:firstLine="708"/>
        <w:rPr>
          <w:color w:val="000000" w:themeColor="text1"/>
        </w:rPr>
      </w:pPr>
    </w:p>
    <w:p w14:paraId="030BACC5" w14:textId="60CCCA82" w:rsidR="00516E6D" w:rsidRDefault="00FA2B40" w:rsidP="00DE3AFB">
      <w:pPr>
        <w:spacing w:after="0" w:line="480" w:lineRule="auto"/>
        <w:rPr>
          <w:color w:val="000000" w:themeColor="text1"/>
        </w:rPr>
      </w:pPr>
      <w:r>
        <w:rPr>
          <w:color w:val="000000" w:themeColor="text1"/>
        </w:rPr>
        <w:t xml:space="preserve">Based on the proposed reaction mechanism, the </w:t>
      </w:r>
      <w:r w:rsidR="0011023E" w:rsidRPr="005A2568">
        <w:rPr>
          <w:color w:val="000000" w:themeColor="text1"/>
        </w:rPr>
        <w:t xml:space="preserve">kinetic model </w:t>
      </w:r>
      <w:r>
        <w:rPr>
          <w:color w:val="000000" w:themeColor="text1"/>
        </w:rPr>
        <w:t>can be</w:t>
      </w:r>
      <w:r w:rsidR="00423926" w:rsidRPr="005A2568">
        <w:rPr>
          <w:color w:val="000000" w:themeColor="text1"/>
        </w:rPr>
        <w:t xml:space="preserve"> derived</w:t>
      </w:r>
      <w:r w:rsidR="0098677E" w:rsidRPr="005A2568">
        <w:rPr>
          <w:color w:val="000000" w:themeColor="text1"/>
        </w:rPr>
        <w:t xml:space="preserve"> </w:t>
      </w:r>
      <w:r w:rsidR="00423926" w:rsidRPr="005A2568">
        <w:rPr>
          <w:color w:val="000000" w:themeColor="text1"/>
        </w:rPr>
        <w:t xml:space="preserve">applying the </w:t>
      </w:r>
      <w:r w:rsidR="0098677E" w:rsidRPr="005A2568">
        <w:rPr>
          <w:color w:val="000000" w:themeColor="text1"/>
        </w:rPr>
        <w:t xml:space="preserve">following </w:t>
      </w:r>
      <w:r w:rsidR="00423926" w:rsidRPr="005A2568">
        <w:rPr>
          <w:color w:val="000000" w:themeColor="text1"/>
        </w:rPr>
        <w:t>assumptions</w:t>
      </w:r>
      <w:r w:rsidR="004B6D07" w:rsidRPr="005A2568">
        <w:rPr>
          <w:color w:val="000000" w:themeColor="text1"/>
        </w:rPr>
        <w:t>:</w:t>
      </w:r>
      <w:r w:rsidR="0087167B" w:rsidRPr="005A2568">
        <w:rPr>
          <w:color w:val="000000" w:themeColor="text1"/>
        </w:rPr>
        <w:t xml:space="preserve"> </w:t>
      </w:r>
    </w:p>
    <w:p w14:paraId="11551774" w14:textId="7D46E15A" w:rsidR="00516E6D" w:rsidRPr="0077231A" w:rsidRDefault="002372C4" w:rsidP="00DE3AFB">
      <w:pPr>
        <w:pStyle w:val="Prrafodelista"/>
        <w:numPr>
          <w:ilvl w:val="0"/>
          <w:numId w:val="12"/>
        </w:numPr>
        <w:spacing w:after="0" w:line="480" w:lineRule="auto"/>
      </w:pPr>
      <w:r w:rsidRPr="0077231A">
        <w:t>there are no mass trans</w:t>
      </w:r>
      <w:r w:rsidR="00BA0A0B">
        <w:t>fer</w:t>
      </w:r>
      <w:r w:rsidRPr="0077231A">
        <w:t xml:space="preserve"> limitations</w:t>
      </w:r>
      <w:r w:rsidR="00516E6D" w:rsidRPr="0077231A">
        <w:t xml:space="preserve">, </w:t>
      </w:r>
    </w:p>
    <w:p w14:paraId="2A2307B6" w14:textId="1A1C373D" w:rsidR="0077231A" w:rsidRPr="0077231A" w:rsidRDefault="00CA1722" w:rsidP="00DE3AFB">
      <w:pPr>
        <w:pStyle w:val="Prrafodelista"/>
        <w:numPr>
          <w:ilvl w:val="0"/>
          <w:numId w:val="12"/>
        </w:numPr>
        <w:spacing w:after="0" w:line="480" w:lineRule="auto"/>
      </w:pPr>
      <w:r w:rsidRPr="0077231A">
        <w:t>the photocatalytic reaction takes places at t</w:t>
      </w:r>
      <w:r w:rsidR="00854696" w:rsidRPr="0077231A">
        <w:t xml:space="preserve">he surface of the photocatalyst among adsorbed species, approximating the photocatalyst thickness to zero, </w:t>
      </w:r>
    </w:p>
    <w:p w14:paraId="2AB8E715" w14:textId="77777777" w:rsidR="0077231A" w:rsidRPr="0077231A" w:rsidRDefault="00854696" w:rsidP="00DE3AFB">
      <w:pPr>
        <w:pStyle w:val="Prrafodelista"/>
        <w:numPr>
          <w:ilvl w:val="0"/>
          <w:numId w:val="12"/>
        </w:numPr>
        <w:spacing w:after="0" w:line="480" w:lineRule="auto"/>
      </w:pPr>
      <w:r w:rsidRPr="0077231A">
        <w:t>the pseudo steady state approximation (MSSA) for the concentration of electron, holes, radicals and intermediate compound</w:t>
      </w:r>
      <w:r w:rsidR="00516E6D" w:rsidRPr="0077231A">
        <w:t xml:space="preserve">s that does not accumulate, </w:t>
      </w:r>
    </w:p>
    <w:p w14:paraId="42385A41" w14:textId="77777777" w:rsidR="0077231A" w:rsidRPr="0077231A" w:rsidRDefault="00E31720" w:rsidP="00DE3AFB">
      <w:pPr>
        <w:pStyle w:val="Prrafodelista"/>
        <w:numPr>
          <w:ilvl w:val="0"/>
          <w:numId w:val="12"/>
        </w:numPr>
        <w:spacing w:after="0" w:line="480" w:lineRule="auto"/>
      </w:pPr>
      <w:r w:rsidRPr="0077231A">
        <w:t>equilibrium conditions for adsorption steps between the concentration of species at the surface and the bulk</w:t>
      </w:r>
      <w:r w:rsidR="00F71DEA" w:rsidRPr="0077231A">
        <w:t xml:space="preserve">, </w:t>
      </w:r>
    </w:p>
    <w:p w14:paraId="173DA9C4" w14:textId="6563EC3F" w:rsidR="0077231A" w:rsidRPr="0077231A" w:rsidRDefault="00E31720" w:rsidP="00DE3AFB">
      <w:pPr>
        <w:pStyle w:val="Prrafodelista"/>
        <w:numPr>
          <w:ilvl w:val="0"/>
          <w:numId w:val="12"/>
        </w:numPr>
        <w:spacing w:after="0" w:line="480" w:lineRule="auto"/>
      </w:pPr>
      <w:r w:rsidRPr="0077231A">
        <w:t>no competitive adsorption mechanisms for the species above the surface photocatalyst</w:t>
      </w:r>
      <w:r w:rsidR="006A7877" w:rsidRPr="0077231A">
        <w:t xml:space="preserve">, </w:t>
      </w:r>
      <w:r w:rsidR="0077231A" w:rsidRPr="0077231A">
        <w:t>and</w:t>
      </w:r>
    </w:p>
    <w:p w14:paraId="0A92E6AA" w14:textId="34567D68" w:rsidR="0011023E" w:rsidRDefault="0098677E" w:rsidP="00DE3AFB">
      <w:pPr>
        <w:pStyle w:val="Prrafodelista"/>
        <w:numPr>
          <w:ilvl w:val="0"/>
          <w:numId w:val="12"/>
        </w:numPr>
        <w:spacing w:after="0" w:line="480" w:lineRule="auto"/>
      </w:pPr>
      <w:r w:rsidRPr="0077231A">
        <w:t xml:space="preserve">oxygen and water concentration in the bulk </w:t>
      </w:r>
      <w:r w:rsidR="0093385E">
        <w:t>are</w:t>
      </w:r>
      <w:r w:rsidR="0093385E" w:rsidRPr="0077231A">
        <w:t xml:space="preserve"> </w:t>
      </w:r>
      <w:r w:rsidR="0093385E">
        <w:t>assumed</w:t>
      </w:r>
      <w:r w:rsidR="0093385E" w:rsidRPr="0077231A">
        <w:t xml:space="preserve"> </w:t>
      </w:r>
      <w:r w:rsidRPr="0077231A">
        <w:t>constant during the reaction</w:t>
      </w:r>
      <w:r w:rsidR="0090794A" w:rsidRPr="0077231A">
        <w:t>.</w:t>
      </w:r>
      <w:r w:rsidR="0087167B" w:rsidRPr="0077231A">
        <w:t xml:space="preserve"> </w:t>
      </w:r>
    </w:p>
    <w:p w14:paraId="622B0D56" w14:textId="77777777" w:rsidR="006E5388" w:rsidRDefault="006E5388" w:rsidP="00DE3AFB">
      <w:pPr>
        <w:spacing w:after="0" w:line="480" w:lineRule="auto"/>
        <w:rPr>
          <w:color w:val="000000" w:themeColor="text1"/>
        </w:rPr>
      </w:pPr>
    </w:p>
    <w:p w14:paraId="7E0BBB5D" w14:textId="351D41F0" w:rsidR="000D75FA" w:rsidRDefault="003110C8" w:rsidP="00DE3AFB">
      <w:pPr>
        <w:spacing w:after="0" w:line="480" w:lineRule="auto"/>
        <w:rPr>
          <w:color w:val="000000" w:themeColor="text1"/>
        </w:rPr>
      </w:pPr>
      <w:r w:rsidRPr="005A2568">
        <w:rPr>
          <w:color w:val="000000" w:themeColor="text1"/>
        </w:rPr>
        <w:lastRenderedPageBreak/>
        <w:t xml:space="preserve">The details of the derivation are shown in the </w:t>
      </w:r>
      <w:r w:rsidRPr="00B31B00">
        <w:rPr>
          <w:color w:val="000000" w:themeColor="text1"/>
        </w:rPr>
        <w:t>Appendix A</w:t>
      </w:r>
      <w:r w:rsidRPr="005A2568">
        <w:rPr>
          <w:color w:val="000000" w:themeColor="text1"/>
        </w:rPr>
        <w:t xml:space="preserve"> and the kinetic rate expressions for the NO and NO</w:t>
      </w:r>
      <w:r w:rsidRPr="005A2568">
        <w:rPr>
          <w:color w:val="000000" w:themeColor="text1"/>
          <w:vertAlign w:val="subscript"/>
        </w:rPr>
        <w:t>2</w:t>
      </w:r>
      <w:r w:rsidRPr="005A2568">
        <w:rPr>
          <w:color w:val="000000" w:themeColor="text1"/>
        </w:rPr>
        <w:t xml:space="preserve"> are as follows:</w:t>
      </w:r>
    </w:p>
    <w:p w14:paraId="5ACC6443" w14:textId="77777777" w:rsidR="0077231A" w:rsidRDefault="0077231A" w:rsidP="0077231A">
      <w:pPr>
        <w:spacing w:after="0" w:line="360" w:lineRule="auto"/>
        <w:rPr>
          <w:color w:val="000000" w:themeColor="text1"/>
        </w:rPr>
      </w:pPr>
    </w:p>
    <w:p w14:paraId="231FC85C" w14:textId="36F7BDBC" w:rsidR="000D75FA" w:rsidRPr="00B512D2" w:rsidRDefault="00F6067A" w:rsidP="00AC1704">
      <w:pPr>
        <w:keepNext/>
        <w:jc w:val="right"/>
        <w:rPr>
          <w:rFonts w:eastAsiaTheme="minorEastAsia"/>
          <w:szCs w:val="20"/>
        </w:rPr>
      </w:pPr>
      <m:oMath>
        <m:sSubSup>
          <m:sSubSupPr>
            <m:ctrlPr>
              <w:rPr>
                <w:rFonts w:ascii="Cambria Math" w:hAnsi="Cambria Math"/>
                <w:sz w:val="19"/>
                <w:szCs w:val="19"/>
              </w:rPr>
            </m:ctrlPr>
          </m:sSubSupPr>
          <m:e>
            <m:r>
              <m:rPr>
                <m:sty m:val="p"/>
              </m:rPr>
              <w:rPr>
                <w:rFonts w:ascii="Cambria Math" w:hAnsi="Cambria Math"/>
                <w:sz w:val="19"/>
                <w:szCs w:val="19"/>
              </w:rPr>
              <m:t>r</m:t>
            </m:r>
          </m:e>
          <m:sub>
            <m:r>
              <m:rPr>
                <m:sty m:val="p"/>
              </m:rPr>
              <w:rPr>
                <w:rFonts w:ascii="Cambria Math" w:hAnsi="Cambria Math"/>
                <w:sz w:val="19"/>
                <w:szCs w:val="19"/>
              </w:rPr>
              <m:t>NO</m:t>
            </m:r>
          </m:sub>
          <m:sup>
            <m:r>
              <m:rPr>
                <m:sty m:val="p"/>
              </m:rPr>
              <w:rPr>
                <w:rFonts w:ascii="Cambria Math" w:hAnsi="Cambria Math"/>
                <w:sz w:val="19"/>
                <w:szCs w:val="19"/>
              </w:rPr>
              <m:t>s</m:t>
            </m:r>
          </m:sup>
        </m:sSubSup>
        <m:d>
          <m:dPr>
            <m:ctrlPr>
              <w:rPr>
                <w:rFonts w:ascii="Cambria Math" w:hAnsi="Cambria Math"/>
                <w:sz w:val="19"/>
                <w:szCs w:val="19"/>
              </w:rPr>
            </m:ctrlPr>
          </m:dPr>
          <m:e>
            <m:f>
              <m:fPr>
                <m:ctrlPr>
                  <w:rPr>
                    <w:rFonts w:ascii="Cambria Math" w:hAnsi="Cambria Math"/>
                    <w:sz w:val="19"/>
                    <w:szCs w:val="19"/>
                  </w:rPr>
                </m:ctrlPr>
              </m:fPr>
              <m:num>
                <m:r>
                  <m:rPr>
                    <m:sty m:val="p"/>
                  </m:rPr>
                  <w:rPr>
                    <w:rFonts w:ascii="Cambria Math" w:hAnsi="Cambria Math"/>
                    <w:sz w:val="19"/>
                    <w:szCs w:val="19"/>
                  </w:rPr>
                  <m:t>kmol</m:t>
                </m:r>
              </m:num>
              <m:den>
                <m:sSup>
                  <m:sSupPr>
                    <m:ctrlPr>
                      <w:rPr>
                        <w:rFonts w:ascii="Cambria Math" w:hAnsi="Cambria Math"/>
                        <w:sz w:val="19"/>
                        <w:szCs w:val="19"/>
                      </w:rPr>
                    </m:ctrlPr>
                  </m:sSupPr>
                  <m:e>
                    <m:r>
                      <m:rPr>
                        <m:sty m:val="p"/>
                      </m:rPr>
                      <w:rPr>
                        <w:rFonts w:ascii="Cambria Math" w:hAnsi="Cambria Math"/>
                        <w:sz w:val="19"/>
                        <w:szCs w:val="19"/>
                      </w:rPr>
                      <m:t>m</m:t>
                    </m:r>
                  </m:e>
                  <m:sup>
                    <m:r>
                      <w:rPr>
                        <w:rFonts w:ascii="Cambria Math" w:hAnsi="Cambria Math"/>
                        <w:sz w:val="19"/>
                        <w:szCs w:val="19"/>
                      </w:rPr>
                      <m:t>2</m:t>
                    </m:r>
                  </m:sup>
                </m:sSup>
                <m:r>
                  <m:rPr>
                    <m:sty m:val="p"/>
                  </m:rPr>
                  <w:rPr>
                    <w:rFonts w:ascii="Cambria Math" w:hAnsi="Cambria Math"/>
                    <w:sz w:val="19"/>
                    <w:szCs w:val="19"/>
                  </w:rPr>
                  <m:t>·</m:t>
                </m:r>
                <m:sSup>
                  <m:sSupPr>
                    <m:ctrlPr>
                      <w:rPr>
                        <w:rFonts w:ascii="Cambria Math" w:hAnsi="Cambria Math"/>
                        <w:sz w:val="19"/>
                        <w:szCs w:val="19"/>
                      </w:rPr>
                    </m:ctrlPr>
                  </m:sSupPr>
                  <m:e>
                    <m:r>
                      <m:rPr>
                        <m:sty m:val="p"/>
                      </m:rPr>
                      <w:rPr>
                        <w:rFonts w:ascii="Cambria Math" w:hAnsi="Cambria Math"/>
                        <w:sz w:val="19"/>
                        <w:szCs w:val="19"/>
                      </w:rPr>
                      <m:t>s</m:t>
                    </m:r>
                  </m:e>
                  <m:sup>
                    <m:r>
                      <w:rPr>
                        <w:rFonts w:ascii="Cambria Math" w:hAnsi="Cambria Math"/>
                        <w:sz w:val="19"/>
                        <w:szCs w:val="19"/>
                      </w:rPr>
                      <m:t>1</m:t>
                    </m:r>
                  </m:sup>
                </m:sSup>
              </m:den>
            </m:f>
          </m:e>
        </m:d>
        <m:r>
          <m:rPr>
            <m:sty m:val="p"/>
          </m:rPr>
          <w:rPr>
            <w:rFonts w:ascii="Cambria Math" w:hAnsi="Cambria Math"/>
            <w:sz w:val="19"/>
            <w:szCs w:val="19"/>
          </w:rPr>
          <m:t>=-</m:t>
        </m:r>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4</m:t>
            </m:r>
          </m:sub>
        </m:sSub>
        <m:r>
          <w:rPr>
            <w:rFonts w:ascii="Cambria Math" w:hAnsi="Cambria Math"/>
            <w:sz w:val="19"/>
            <w:szCs w:val="19"/>
          </w:rPr>
          <m:t xml:space="preserve"> </m:t>
        </m:r>
        <m:d>
          <m:dPr>
            <m:begChr m:val="["/>
            <m:endChr m:val="]"/>
            <m:ctrlPr>
              <w:rPr>
                <w:rFonts w:ascii="Cambria Math" w:hAnsi="Cambria Math"/>
                <w:i/>
                <w:sz w:val="19"/>
                <w:szCs w:val="19"/>
              </w:rPr>
            </m:ctrlPr>
          </m:dPr>
          <m:e>
            <m:sSubSup>
              <m:sSubSupPr>
                <m:ctrlPr>
                  <w:rPr>
                    <w:rFonts w:ascii="Cambria Math" w:hAnsi="Cambria Math"/>
                    <w:i/>
                    <w:sz w:val="19"/>
                    <w:szCs w:val="19"/>
                  </w:rPr>
                </m:ctrlPr>
              </m:sSubSupPr>
              <m:e>
                <m:r>
                  <m:rPr>
                    <m:sty m:val="p"/>
                  </m:rPr>
                  <w:rPr>
                    <w:rFonts w:ascii="Cambria Math" w:hAnsi="Cambria Math"/>
                    <w:sz w:val="19"/>
                    <w:szCs w:val="19"/>
                  </w:rPr>
                  <m:t>[NO]</m:t>
                </m:r>
              </m:e>
              <m:sub>
                <m:r>
                  <w:rPr>
                    <w:rFonts w:ascii="Cambria Math" w:hAnsi="Cambria Math"/>
                    <w:sz w:val="19"/>
                    <w:szCs w:val="19"/>
                  </w:rPr>
                  <m:t>s</m:t>
                </m:r>
              </m:sub>
              <m:sup>
                <m:r>
                  <w:rPr>
                    <w:rFonts w:ascii="Cambria Math" w:hAnsi="Cambria Math"/>
                    <w:sz w:val="19"/>
                    <w:szCs w:val="19"/>
                  </w:rPr>
                  <m:t>2</m:t>
                </m:r>
              </m:sup>
            </m:sSubSup>
            <m:r>
              <w:rPr>
                <w:rFonts w:ascii="Cambria Math" w:hAnsi="Cambria Math"/>
                <w:sz w:val="19"/>
                <w:szCs w:val="19"/>
              </w:rPr>
              <m:t xml:space="preserve"> +</m:t>
            </m:r>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2</m:t>
                </m:r>
              </m:sub>
            </m:sSub>
            <m:sSub>
              <m:sSubPr>
                <m:ctrlPr>
                  <w:rPr>
                    <w:rFonts w:ascii="Cambria Math" w:hAnsi="Cambria Math"/>
                    <w:i/>
                    <w:sz w:val="19"/>
                    <w:szCs w:val="19"/>
                  </w:rPr>
                </m:ctrlPr>
              </m:sSubPr>
              <m:e>
                <m:d>
                  <m:dPr>
                    <m:begChr m:val="["/>
                    <m:endChr m:val="]"/>
                    <m:ctrlPr>
                      <w:rPr>
                        <w:rFonts w:ascii="Cambria Math" w:hAnsi="Cambria Math"/>
                        <w:sz w:val="19"/>
                        <w:szCs w:val="19"/>
                      </w:rPr>
                    </m:ctrlPr>
                  </m:dPr>
                  <m:e>
                    <m:r>
                      <m:rPr>
                        <m:sty m:val="p"/>
                      </m:rPr>
                      <w:rPr>
                        <w:rFonts w:ascii="Cambria Math" w:hAnsi="Cambria Math"/>
                        <w:sz w:val="19"/>
                        <w:szCs w:val="19"/>
                        <w:vertAlign w:val="subscript"/>
                      </w:rPr>
                      <m:t>NO</m:t>
                    </m:r>
                  </m:e>
                </m:d>
              </m:e>
              <m:sub>
                <m:r>
                  <w:rPr>
                    <w:rFonts w:ascii="Cambria Math" w:hAnsi="Cambria Math"/>
                    <w:sz w:val="19"/>
                    <w:szCs w:val="19"/>
                  </w:rPr>
                  <m:t>s</m:t>
                </m:r>
              </m:sub>
            </m:sSub>
            <m:sSub>
              <m:sSubPr>
                <m:ctrlPr>
                  <w:rPr>
                    <w:rFonts w:ascii="Cambria Math" w:hAnsi="Cambria Math"/>
                    <w:i/>
                    <w:sz w:val="19"/>
                    <w:szCs w:val="19"/>
                  </w:rPr>
                </m:ctrlPr>
              </m:sSubPr>
              <m:e>
                <m:d>
                  <m:dPr>
                    <m:begChr m:val="["/>
                    <m:endChr m:val="]"/>
                    <m:ctrlPr>
                      <w:rPr>
                        <w:rFonts w:ascii="Cambria Math" w:hAnsi="Cambria Math"/>
                        <w:sz w:val="19"/>
                        <w:szCs w:val="19"/>
                      </w:rPr>
                    </m:ctrlPr>
                  </m:dPr>
                  <m:e>
                    <m:sSub>
                      <m:sSubPr>
                        <m:ctrlPr>
                          <w:rPr>
                            <w:rFonts w:ascii="Cambria Math" w:hAnsi="Cambria Math"/>
                            <w:sz w:val="19"/>
                            <w:szCs w:val="19"/>
                            <w:vertAlign w:val="subscript"/>
                          </w:rPr>
                        </m:ctrlPr>
                      </m:sSubPr>
                      <m:e>
                        <m:r>
                          <m:rPr>
                            <m:sty m:val="p"/>
                          </m:rPr>
                          <w:rPr>
                            <w:rFonts w:ascii="Cambria Math" w:hAnsi="Cambria Math"/>
                            <w:sz w:val="19"/>
                            <w:szCs w:val="19"/>
                            <w:vertAlign w:val="subscript"/>
                          </w:rPr>
                          <m:t>NO</m:t>
                        </m:r>
                      </m:e>
                      <m:sub>
                        <m:r>
                          <w:rPr>
                            <w:rFonts w:ascii="Cambria Math" w:hAnsi="Cambria Math"/>
                            <w:sz w:val="19"/>
                            <w:szCs w:val="19"/>
                            <w:vertAlign w:val="subscript"/>
                          </w:rPr>
                          <m:t>2</m:t>
                        </m:r>
                      </m:sub>
                    </m:sSub>
                  </m:e>
                </m:d>
              </m:e>
              <m:sub>
                <m:r>
                  <w:rPr>
                    <w:rFonts w:ascii="Cambria Math" w:hAnsi="Cambria Math"/>
                    <w:sz w:val="19"/>
                    <w:szCs w:val="19"/>
                  </w:rPr>
                  <m:t>s</m:t>
                </m:r>
              </m:sub>
            </m:sSub>
          </m:e>
        </m:d>
        <m:r>
          <w:rPr>
            <w:rFonts w:ascii="Cambria Math" w:hAnsi="Cambria Math"/>
            <w:sz w:val="19"/>
            <w:szCs w:val="19"/>
          </w:rPr>
          <m:t>·</m:t>
        </m:r>
        <m:d>
          <m:dPr>
            <m:ctrlPr>
              <w:rPr>
                <w:rFonts w:ascii="Cambria Math" w:hAnsi="Cambria Math"/>
                <w:sz w:val="19"/>
                <w:szCs w:val="19"/>
              </w:rPr>
            </m:ctrlPr>
          </m:dPr>
          <m:e>
            <m:r>
              <w:rPr>
                <w:rFonts w:ascii="Cambria Math" w:hAnsi="Cambria Math"/>
                <w:sz w:val="19"/>
                <w:szCs w:val="19"/>
              </w:rPr>
              <m:t>-1+</m:t>
            </m:r>
            <m:rad>
              <m:radPr>
                <m:degHide m:val="1"/>
                <m:ctrlPr>
                  <w:rPr>
                    <w:rFonts w:ascii="Cambria Math" w:hAnsi="Cambria Math"/>
                    <w:sz w:val="19"/>
                    <w:szCs w:val="19"/>
                  </w:rPr>
                </m:ctrlPr>
              </m:radPr>
              <m:deg/>
              <m:e>
                <m:r>
                  <w:rPr>
                    <w:rFonts w:ascii="Cambria Math" w:hAnsi="Cambria Math"/>
                    <w:sz w:val="19"/>
                    <w:szCs w:val="19"/>
                  </w:rPr>
                  <m:t>1+</m:t>
                </m:r>
                <m:f>
                  <m:fPr>
                    <m:ctrlPr>
                      <w:rPr>
                        <w:rFonts w:ascii="Cambria Math" w:hAnsi="Cambria Math"/>
                        <w:sz w:val="19"/>
                        <w:szCs w:val="19"/>
                      </w:rPr>
                    </m:ctrlPr>
                  </m:fPr>
                  <m:num>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3</m:t>
                        </m:r>
                      </m:sub>
                    </m:sSub>
                    <m:r>
                      <w:rPr>
                        <w:rFonts w:ascii="Cambria Math" w:hAnsi="Cambria Math"/>
                        <w:sz w:val="19"/>
                        <w:szCs w:val="19"/>
                      </w:rPr>
                      <m:t xml:space="preserve"> </m:t>
                    </m:r>
                  </m:num>
                  <m:den>
                    <m:sSubSup>
                      <m:sSubSupPr>
                        <m:ctrlPr>
                          <w:rPr>
                            <w:rFonts w:ascii="Cambria Math" w:hAnsi="Cambria Math"/>
                            <w:i/>
                            <w:sz w:val="19"/>
                            <w:szCs w:val="19"/>
                          </w:rPr>
                        </m:ctrlPr>
                      </m:sSubSupPr>
                      <m:e>
                        <m:r>
                          <m:rPr>
                            <m:sty m:val="p"/>
                          </m:rPr>
                          <w:rPr>
                            <w:rFonts w:ascii="Cambria Math" w:hAnsi="Cambria Math"/>
                            <w:sz w:val="19"/>
                            <w:szCs w:val="19"/>
                          </w:rPr>
                          <m:t>[NO]</m:t>
                        </m:r>
                      </m:e>
                      <m:sub>
                        <m:r>
                          <w:rPr>
                            <w:rFonts w:ascii="Cambria Math" w:hAnsi="Cambria Math"/>
                            <w:sz w:val="19"/>
                            <w:szCs w:val="19"/>
                          </w:rPr>
                          <m:t>s</m:t>
                        </m:r>
                      </m:sub>
                      <m:sup>
                        <m:r>
                          <w:rPr>
                            <w:rFonts w:ascii="Cambria Math" w:hAnsi="Cambria Math"/>
                            <w:sz w:val="19"/>
                            <w:szCs w:val="19"/>
                          </w:rPr>
                          <m:t>2</m:t>
                        </m:r>
                      </m:sup>
                    </m:sSubSup>
                    <m:r>
                      <w:rPr>
                        <w:rFonts w:ascii="Cambria Math" w:hAnsi="Cambria Math"/>
                        <w:sz w:val="19"/>
                        <w:szCs w:val="19"/>
                      </w:rPr>
                      <m:t>+</m:t>
                    </m:r>
                    <m:sSup>
                      <m:sSupPr>
                        <m:ctrlPr>
                          <w:rPr>
                            <w:rFonts w:ascii="Cambria Math" w:hAnsi="Cambria Math"/>
                            <w:sz w:val="19"/>
                            <w:szCs w:val="19"/>
                          </w:rPr>
                        </m:ctrlPr>
                      </m:sSupPr>
                      <m:e>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2</m:t>
                            </m:r>
                          </m:sub>
                        </m:sSub>
                      </m:e>
                      <m:sup>
                        <m:r>
                          <w:rPr>
                            <w:rFonts w:ascii="Cambria Math" w:hAnsi="Cambria Math"/>
                            <w:sz w:val="19"/>
                            <w:szCs w:val="19"/>
                          </w:rPr>
                          <m:t>2</m:t>
                        </m:r>
                      </m:sup>
                    </m:sSup>
                    <m:sSubSup>
                      <m:sSubSupPr>
                        <m:ctrlPr>
                          <w:rPr>
                            <w:rFonts w:ascii="Cambria Math" w:hAnsi="Cambria Math"/>
                            <w:i/>
                            <w:sz w:val="19"/>
                            <w:szCs w:val="19"/>
                          </w:rPr>
                        </m:ctrlPr>
                      </m:sSubSupPr>
                      <m:e>
                        <m:d>
                          <m:dPr>
                            <m:begChr m:val="["/>
                            <m:endChr m:val="]"/>
                            <m:ctrlPr>
                              <w:rPr>
                                <w:rFonts w:ascii="Cambria Math" w:hAnsi="Cambria Math"/>
                                <w:sz w:val="19"/>
                                <w:szCs w:val="19"/>
                              </w:rPr>
                            </m:ctrlPr>
                          </m:dPr>
                          <m:e>
                            <m:sSub>
                              <m:sSubPr>
                                <m:ctrlPr>
                                  <w:rPr>
                                    <w:rFonts w:ascii="Cambria Math" w:hAnsi="Cambria Math"/>
                                    <w:sz w:val="19"/>
                                    <w:szCs w:val="19"/>
                                    <w:vertAlign w:val="subscript"/>
                                  </w:rPr>
                                </m:ctrlPr>
                              </m:sSubPr>
                              <m:e>
                                <m:r>
                                  <m:rPr>
                                    <m:sty m:val="p"/>
                                  </m:rPr>
                                  <w:rPr>
                                    <w:rFonts w:ascii="Cambria Math" w:hAnsi="Cambria Math"/>
                                    <w:sz w:val="19"/>
                                    <w:szCs w:val="19"/>
                                    <w:vertAlign w:val="subscript"/>
                                  </w:rPr>
                                  <m:t>NO</m:t>
                                </m:r>
                              </m:e>
                              <m:sub>
                                <m:r>
                                  <w:rPr>
                                    <w:rFonts w:ascii="Cambria Math" w:hAnsi="Cambria Math"/>
                                    <w:sz w:val="19"/>
                                    <w:szCs w:val="19"/>
                                    <w:vertAlign w:val="subscript"/>
                                  </w:rPr>
                                  <m:t>2</m:t>
                                </m:r>
                              </m:sub>
                            </m:sSub>
                          </m:e>
                        </m:d>
                      </m:e>
                      <m:sub>
                        <m:r>
                          <w:rPr>
                            <w:rFonts w:ascii="Cambria Math" w:hAnsi="Cambria Math"/>
                            <w:sz w:val="19"/>
                            <w:szCs w:val="19"/>
                          </w:rPr>
                          <m:t>s</m:t>
                        </m:r>
                      </m:sub>
                      <m:sup>
                        <m:r>
                          <w:rPr>
                            <w:rFonts w:ascii="Cambria Math" w:hAnsi="Cambria Math"/>
                            <w:sz w:val="19"/>
                            <w:szCs w:val="19"/>
                          </w:rPr>
                          <m:t>2</m:t>
                        </m:r>
                      </m:sup>
                    </m:sSubSup>
                    <m:r>
                      <w:rPr>
                        <w:rFonts w:ascii="Cambria Math" w:hAnsi="Cambria Math"/>
                        <w:sz w:val="19"/>
                        <w:szCs w:val="19"/>
                      </w:rPr>
                      <m:t>+</m:t>
                    </m:r>
                    <m:sSub>
                      <m:sSubPr>
                        <m:ctrlPr>
                          <w:rPr>
                            <w:rFonts w:ascii="Cambria Math" w:hAnsi="Cambria Math"/>
                            <w:sz w:val="19"/>
                            <w:szCs w:val="19"/>
                          </w:rPr>
                        </m:ctrlPr>
                      </m:sSubPr>
                      <m:e>
                        <m:r>
                          <m:rPr>
                            <m:sty m:val="p"/>
                          </m:rPr>
                          <w:rPr>
                            <w:rFonts w:ascii="Cambria Math" w:hAnsi="Cambria Math"/>
                            <w:sz w:val="19"/>
                            <w:szCs w:val="19"/>
                          </w:rPr>
                          <m:t>2α</m:t>
                        </m:r>
                      </m:e>
                      <m:sub>
                        <m:r>
                          <m:rPr>
                            <m:sty m:val="p"/>
                          </m:rPr>
                          <w:rPr>
                            <w:rFonts w:ascii="Cambria Math" w:hAnsi="Cambria Math"/>
                            <w:sz w:val="19"/>
                            <w:szCs w:val="19"/>
                          </w:rPr>
                          <m:t>2</m:t>
                        </m:r>
                      </m:sub>
                    </m:sSub>
                    <m:sSub>
                      <m:sSubPr>
                        <m:ctrlPr>
                          <w:rPr>
                            <w:rFonts w:ascii="Cambria Math" w:hAnsi="Cambria Math"/>
                            <w:sz w:val="19"/>
                            <w:szCs w:val="19"/>
                          </w:rPr>
                        </m:ctrlPr>
                      </m:sSubPr>
                      <m:e>
                        <m:r>
                          <m:rPr>
                            <m:sty m:val="p"/>
                          </m:rPr>
                          <w:rPr>
                            <w:rFonts w:ascii="Cambria Math" w:hAnsi="Cambria Math"/>
                            <w:sz w:val="19"/>
                            <w:szCs w:val="19"/>
                          </w:rPr>
                          <m:t>[NO]</m:t>
                        </m:r>
                      </m:e>
                      <m:sub>
                        <m:r>
                          <m:rPr>
                            <m:sty m:val="p"/>
                          </m:rPr>
                          <w:rPr>
                            <w:rFonts w:ascii="Cambria Math" w:hAnsi="Cambria Math"/>
                            <w:sz w:val="19"/>
                            <w:szCs w:val="19"/>
                          </w:rPr>
                          <m:t>s</m:t>
                        </m:r>
                      </m:sub>
                    </m:sSub>
                    <m:sSub>
                      <m:sSubPr>
                        <m:ctrlPr>
                          <w:rPr>
                            <w:rFonts w:ascii="Cambria Math" w:hAnsi="Cambria Math"/>
                            <w:i/>
                            <w:sz w:val="19"/>
                            <w:szCs w:val="19"/>
                          </w:rPr>
                        </m:ctrlPr>
                      </m:sSubPr>
                      <m:e>
                        <m:d>
                          <m:dPr>
                            <m:begChr m:val="["/>
                            <m:endChr m:val="]"/>
                            <m:ctrlPr>
                              <w:rPr>
                                <w:rFonts w:ascii="Cambria Math" w:hAnsi="Cambria Math"/>
                                <w:sz w:val="19"/>
                                <w:szCs w:val="19"/>
                              </w:rPr>
                            </m:ctrlPr>
                          </m:dPr>
                          <m:e>
                            <m:sSub>
                              <m:sSubPr>
                                <m:ctrlPr>
                                  <w:rPr>
                                    <w:rFonts w:ascii="Cambria Math" w:hAnsi="Cambria Math"/>
                                    <w:sz w:val="19"/>
                                    <w:szCs w:val="19"/>
                                    <w:vertAlign w:val="subscript"/>
                                  </w:rPr>
                                </m:ctrlPr>
                              </m:sSubPr>
                              <m:e>
                                <m:r>
                                  <m:rPr>
                                    <m:sty m:val="p"/>
                                  </m:rPr>
                                  <w:rPr>
                                    <w:rFonts w:ascii="Cambria Math" w:hAnsi="Cambria Math"/>
                                    <w:sz w:val="19"/>
                                    <w:szCs w:val="19"/>
                                    <w:vertAlign w:val="subscript"/>
                                  </w:rPr>
                                  <m:t>NO</m:t>
                                </m:r>
                              </m:e>
                              <m:sub>
                                <m:r>
                                  <w:rPr>
                                    <w:rFonts w:ascii="Cambria Math" w:hAnsi="Cambria Math"/>
                                    <w:sz w:val="19"/>
                                    <w:szCs w:val="19"/>
                                    <w:vertAlign w:val="subscript"/>
                                  </w:rPr>
                                  <m:t>2</m:t>
                                </m:r>
                              </m:sub>
                            </m:sSub>
                          </m:e>
                        </m:d>
                      </m:e>
                      <m:sub>
                        <m:r>
                          <w:rPr>
                            <w:rFonts w:ascii="Cambria Math" w:hAnsi="Cambria Math"/>
                            <w:sz w:val="19"/>
                            <w:szCs w:val="19"/>
                          </w:rPr>
                          <m:t>s</m:t>
                        </m:r>
                      </m:sub>
                    </m:sSub>
                  </m:den>
                </m:f>
                <m:d>
                  <m:dPr>
                    <m:ctrlPr>
                      <w:rPr>
                        <w:rFonts w:ascii="Cambria Math" w:hAnsi="Cambria Math"/>
                        <w:sz w:val="19"/>
                        <w:szCs w:val="19"/>
                      </w:rPr>
                    </m:ctrlPr>
                  </m:dPr>
                  <m:e>
                    <m:r>
                      <m:rPr>
                        <m:sty m:val="p"/>
                      </m:rPr>
                      <w:rPr>
                        <w:rFonts w:ascii="Cambria Math" w:hAnsi="Cambria Math"/>
                        <w:sz w:val="19"/>
                        <w:szCs w:val="19"/>
                      </w:rPr>
                      <m:t>-1+</m:t>
                    </m:r>
                    <m:rad>
                      <m:radPr>
                        <m:degHide m:val="1"/>
                        <m:ctrlPr>
                          <w:rPr>
                            <w:rFonts w:ascii="Cambria Math" w:hAnsi="Cambria Math"/>
                            <w:sz w:val="19"/>
                            <w:szCs w:val="19"/>
                          </w:rPr>
                        </m:ctrlPr>
                      </m:radPr>
                      <m:deg/>
                      <m:e>
                        <m:r>
                          <m:rPr>
                            <m:sty m:val="p"/>
                          </m:rPr>
                          <w:rPr>
                            <w:rFonts w:ascii="Cambria Math" w:hAnsi="Cambria Math"/>
                            <w:sz w:val="19"/>
                            <w:szCs w:val="19"/>
                          </w:rPr>
                          <m:t>1+</m:t>
                        </m:r>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1</m:t>
                            </m:r>
                          </m:sub>
                        </m:sSub>
                        <m:sSup>
                          <m:sSupPr>
                            <m:ctrlPr>
                              <w:rPr>
                                <w:rFonts w:ascii="Cambria Math" w:hAnsi="Cambria Math"/>
                                <w:sz w:val="19"/>
                                <w:szCs w:val="19"/>
                              </w:rPr>
                            </m:ctrlPr>
                          </m:sSupPr>
                          <m:e>
                            <m:r>
                              <m:rPr>
                                <m:sty m:val="p"/>
                              </m:rPr>
                              <w:rPr>
                                <w:rFonts w:ascii="Cambria Math" w:hAnsi="Cambria Math"/>
                                <w:sz w:val="19"/>
                                <w:szCs w:val="19"/>
                              </w:rPr>
                              <m:t xml:space="preserve"> e</m:t>
                            </m:r>
                          </m:e>
                          <m:sup>
                            <m:r>
                              <m:rPr>
                                <m:sty m:val="p"/>
                              </m:rPr>
                              <w:rPr>
                                <w:rFonts w:ascii="Cambria Math" w:hAnsi="Cambria Math"/>
                                <w:sz w:val="19"/>
                                <w:szCs w:val="19"/>
                              </w:rPr>
                              <m:t>a,s</m:t>
                            </m:r>
                          </m:sup>
                        </m:sSup>
                      </m:e>
                    </m:rad>
                  </m:e>
                </m:d>
              </m:e>
            </m:rad>
          </m:e>
        </m:d>
      </m:oMath>
      <w:r w:rsidR="004F7B42">
        <w:rPr>
          <w:rFonts w:eastAsiaTheme="minorEastAsia"/>
          <w:szCs w:val="20"/>
        </w:rPr>
        <w:t xml:space="preserve"> </w:t>
      </w:r>
      <w:r w:rsidR="00C8158D">
        <w:rPr>
          <w:rFonts w:eastAsiaTheme="minorEastAsia"/>
          <w:szCs w:val="20"/>
        </w:rPr>
        <w:t xml:space="preserve"> </w:t>
      </w:r>
      <w:r w:rsidR="004F7B42">
        <w:rPr>
          <w:rFonts w:eastAsiaTheme="minorEastAsia"/>
          <w:szCs w:val="20"/>
        </w:rPr>
        <w:tab/>
      </w:r>
      <w:r w:rsidR="004F7B42">
        <w:rPr>
          <w:rFonts w:eastAsiaTheme="minorEastAsia"/>
          <w:szCs w:val="20"/>
        </w:rPr>
        <w:tab/>
      </w:r>
      <w:r w:rsidR="004F7B42">
        <w:rPr>
          <w:rFonts w:eastAsiaTheme="minorEastAsia"/>
          <w:szCs w:val="20"/>
        </w:rPr>
        <w:tab/>
      </w:r>
      <w:r w:rsidR="004F7B42">
        <w:rPr>
          <w:rFonts w:eastAsiaTheme="minorEastAsia"/>
          <w:szCs w:val="20"/>
        </w:rPr>
        <w:tab/>
      </w:r>
      <w:r w:rsidR="00C05B85">
        <w:rPr>
          <w:rFonts w:eastAsiaTheme="minorEastAsia"/>
          <w:szCs w:val="20"/>
        </w:rPr>
        <w:t xml:space="preserve">                                                                                                             </w:t>
      </w:r>
      <w:r w:rsidR="004F7B42" w:rsidRPr="00AC1704">
        <w:rPr>
          <w:rFonts w:eastAsiaTheme="minorEastAsia"/>
          <w:szCs w:val="20"/>
        </w:rPr>
        <w:t>(</w:t>
      </w:r>
      <w:r w:rsidR="00AC1704" w:rsidRPr="00AC1704">
        <w:t xml:space="preserve">Eq. </w:t>
      </w:r>
      <w:r w:rsidR="00AC1704" w:rsidRPr="00AC1704">
        <w:fldChar w:fldCharType="begin"/>
      </w:r>
      <w:r w:rsidR="00AC1704" w:rsidRPr="00AC1704">
        <w:instrText xml:space="preserve"> SEQ Eq. \* ARABIC </w:instrText>
      </w:r>
      <w:r w:rsidR="00AC1704" w:rsidRPr="00AC1704">
        <w:fldChar w:fldCharType="separate"/>
      </w:r>
      <w:r w:rsidR="00404D69">
        <w:rPr>
          <w:noProof/>
        </w:rPr>
        <w:t>3</w:t>
      </w:r>
      <w:r w:rsidR="00AC1704" w:rsidRPr="00AC1704">
        <w:fldChar w:fldCharType="end"/>
      </w:r>
      <w:r w:rsidR="004F7B42">
        <w:rPr>
          <w:rFonts w:eastAsiaTheme="minorEastAsia"/>
          <w:szCs w:val="20"/>
        </w:rPr>
        <w:t>)</w:t>
      </w:r>
    </w:p>
    <w:p w14:paraId="155648B7" w14:textId="0D8CBF01" w:rsidR="000D75FA" w:rsidRDefault="00F6067A" w:rsidP="00C8158D">
      <w:pPr>
        <w:jc w:val="center"/>
        <w:rPr>
          <w:rFonts w:eastAsiaTheme="minorEastAsia"/>
          <w:sz w:val="19"/>
          <w:szCs w:val="19"/>
        </w:rPr>
      </w:pPr>
      <m:oMathPara>
        <m:oMath>
          <m:sSubSup>
            <m:sSubSupPr>
              <m:ctrlPr>
                <w:rPr>
                  <w:rFonts w:ascii="Cambria Math" w:hAnsi="Cambria Math"/>
                  <w:sz w:val="19"/>
                  <w:szCs w:val="19"/>
                </w:rPr>
              </m:ctrlPr>
            </m:sSubSupPr>
            <m:e>
              <m:r>
                <m:rPr>
                  <m:sty m:val="p"/>
                </m:rPr>
                <w:rPr>
                  <w:rFonts w:ascii="Cambria Math" w:hAnsi="Cambria Math"/>
                  <w:sz w:val="19"/>
                  <w:szCs w:val="19"/>
                </w:rPr>
                <m:t>r</m:t>
              </m:r>
            </m:e>
            <m:sub>
              <m:r>
                <m:rPr>
                  <m:sty m:val="p"/>
                </m:rPr>
                <w:rPr>
                  <w:rFonts w:ascii="Cambria Math" w:hAnsi="Cambria Math"/>
                  <w:sz w:val="19"/>
                  <w:szCs w:val="19"/>
                </w:rPr>
                <m:t>NO2</m:t>
              </m:r>
            </m:sub>
            <m:sup>
              <m:r>
                <m:rPr>
                  <m:sty m:val="p"/>
                </m:rPr>
                <w:rPr>
                  <w:rFonts w:ascii="Cambria Math" w:hAnsi="Cambria Math"/>
                  <w:sz w:val="19"/>
                  <w:szCs w:val="19"/>
                </w:rPr>
                <m:t>s</m:t>
              </m:r>
            </m:sup>
          </m:sSubSup>
          <m:d>
            <m:dPr>
              <m:ctrlPr>
                <w:rPr>
                  <w:rFonts w:ascii="Cambria Math" w:hAnsi="Cambria Math"/>
                  <w:sz w:val="19"/>
                  <w:szCs w:val="19"/>
                </w:rPr>
              </m:ctrlPr>
            </m:dPr>
            <m:e>
              <m:f>
                <m:fPr>
                  <m:ctrlPr>
                    <w:rPr>
                      <w:rFonts w:ascii="Cambria Math" w:hAnsi="Cambria Math"/>
                      <w:sz w:val="19"/>
                      <w:szCs w:val="19"/>
                    </w:rPr>
                  </m:ctrlPr>
                </m:fPr>
                <m:num>
                  <m:r>
                    <m:rPr>
                      <m:sty m:val="p"/>
                    </m:rPr>
                    <w:rPr>
                      <w:rFonts w:ascii="Cambria Math" w:hAnsi="Cambria Math"/>
                      <w:sz w:val="19"/>
                      <w:szCs w:val="19"/>
                    </w:rPr>
                    <m:t>kmol</m:t>
                  </m:r>
                </m:num>
                <m:den>
                  <m:sSup>
                    <m:sSupPr>
                      <m:ctrlPr>
                        <w:rPr>
                          <w:rFonts w:ascii="Cambria Math" w:hAnsi="Cambria Math"/>
                          <w:sz w:val="19"/>
                          <w:szCs w:val="19"/>
                        </w:rPr>
                      </m:ctrlPr>
                    </m:sSupPr>
                    <m:e>
                      <m:r>
                        <m:rPr>
                          <m:sty m:val="p"/>
                        </m:rPr>
                        <w:rPr>
                          <w:rFonts w:ascii="Cambria Math" w:hAnsi="Cambria Math"/>
                          <w:sz w:val="19"/>
                          <w:szCs w:val="19"/>
                        </w:rPr>
                        <m:t>m</m:t>
                      </m:r>
                    </m:e>
                    <m:sup>
                      <m:r>
                        <w:rPr>
                          <w:rFonts w:ascii="Cambria Math" w:hAnsi="Cambria Math"/>
                          <w:sz w:val="19"/>
                          <w:szCs w:val="19"/>
                        </w:rPr>
                        <m:t>2</m:t>
                      </m:r>
                    </m:sup>
                  </m:sSup>
                  <m:r>
                    <m:rPr>
                      <m:sty m:val="p"/>
                    </m:rPr>
                    <w:rPr>
                      <w:rFonts w:ascii="Cambria Math" w:hAnsi="Cambria Math"/>
                      <w:sz w:val="19"/>
                      <w:szCs w:val="19"/>
                    </w:rPr>
                    <m:t>·</m:t>
                  </m:r>
                  <m:sSup>
                    <m:sSupPr>
                      <m:ctrlPr>
                        <w:rPr>
                          <w:rFonts w:ascii="Cambria Math" w:hAnsi="Cambria Math"/>
                          <w:sz w:val="19"/>
                          <w:szCs w:val="19"/>
                        </w:rPr>
                      </m:ctrlPr>
                    </m:sSupPr>
                    <m:e>
                      <m:r>
                        <m:rPr>
                          <m:sty m:val="p"/>
                        </m:rPr>
                        <w:rPr>
                          <w:rFonts w:ascii="Cambria Math" w:hAnsi="Cambria Math"/>
                          <w:sz w:val="19"/>
                          <w:szCs w:val="19"/>
                        </w:rPr>
                        <m:t>s</m:t>
                      </m:r>
                    </m:e>
                    <m:sup>
                      <m:r>
                        <w:rPr>
                          <w:rFonts w:ascii="Cambria Math" w:hAnsi="Cambria Math"/>
                          <w:sz w:val="19"/>
                          <w:szCs w:val="19"/>
                        </w:rPr>
                        <m:t>1</m:t>
                      </m:r>
                    </m:sup>
                  </m:sSup>
                </m:den>
              </m:f>
            </m:e>
          </m:d>
          <m:r>
            <w:rPr>
              <w:rFonts w:ascii="Cambria Math" w:hAnsi="Cambria Math"/>
              <w:sz w:val="19"/>
              <w:szCs w:val="19"/>
            </w:rPr>
            <m:t>=</m:t>
          </m:r>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4</m:t>
              </m:r>
            </m:sub>
          </m:sSub>
          <m:d>
            <m:dPr>
              <m:begChr m:val="["/>
              <m:endChr m:val="]"/>
              <m:ctrlPr>
                <w:rPr>
                  <w:rFonts w:ascii="Cambria Math" w:hAnsi="Cambria Math"/>
                  <w:i/>
                  <w:sz w:val="19"/>
                  <w:szCs w:val="19"/>
                </w:rPr>
              </m:ctrlPr>
            </m:dPr>
            <m:e>
              <m:sSubSup>
                <m:sSubSupPr>
                  <m:ctrlPr>
                    <w:rPr>
                      <w:rFonts w:ascii="Cambria Math" w:hAnsi="Cambria Math"/>
                      <w:i/>
                      <w:sz w:val="19"/>
                      <w:szCs w:val="19"/>
                    </w:rPr>
                  </m:ctrlPr>
                </m:sSubSupPr>
                <m:e>
                  <m:r>
                    <m:rPr>
                      <m:sty m:val="p"/>
                    </m:rPr>
                    <w:rPr>
                      <w:rFonts w:ascii="Cambria Math" w:hAnsi="Cambria Math"/>
                      <w:sz w:val="19"/>
                      <w:szCs w:val="19"/>
                    </w:rPr>
                    <m:t>[NO]</m:t>
                  </m:r>
                </m:e>
                <m:sub>
                  <m:r>
                    <w:rPr>
                      <w:rFonts w:ascii="Cambria Math" w:hAnsi="Cambria Math"/>
                      <w:sz w:val="19"/>
                      <w:szCs w:val="19"/>
                    </w:rPr>
                    <m:t>s</m:t>
                  </m:r>
                </m:sub>
                <m:sup>
                  <m:r>
                    <w:rPr>
                      <w:rFonts w:ascii="Cambria Math" w:hAnsi="Cambria Math"/>
                      <w:sz w:val="19"/>
                      <w:szCs w:val="19"/>
                    </w:rPr>
                    <m:t>2</m:t>
                  </m:r>
                </m:sup>
              </m:sSubSup>
              <m:r>
                <w:rPr>
                  <w:rFonts w:ascii="Cambria Math" w:hAnsi="Cambria Math"/>
                  <w:sz w:val="19"/>
                  <w:szCs w:val="19"/>
                </w:rPr>
                <m:t>-</m:t>
              </m:r>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2</m:t>
                  </m:r>
                </m:sub>
              </m:sSub>
              <m:sSub>
                <m:sSubPr>
                  <m:ctrlPr>
                    <w:rPr>
                      <w:rFonts w:ascii="Cambria Math" w:hAnsi="Cambria Math"/>
                      <w:i/>
                      <w:sz w:val="19"/>
                      <w:szCs w:val="19"/>
                    </w:rPr>
                  </m:ctrlPr>
                </m:sSubPr>
                <m:e>
                  <m:d>
                    <m:dPr>
                      <m:begChr m:val="["/>
                      <m:endChr m:val="]"/>
                      <m:ctrlPr>
                        <w:rPr>
                          <w:rFonts w:ascii="Cambria Math" w:hAnsi="Cambria Math"/>
                          <w:sz w:val="19"/>
                          <w:szCs w:val="19"/>
                        </w:rPr>
                      </m:ctrlPr>
                    </m:dPr>
                    <m:e>
                      <m:r>
                        <m:rPr>
                          <m:sty m:val="p"/>
                        </m:rPr>
                        <w:rPr>
                          <w:rFonts w:ascii="Cambria Math" w:hAnsi="Cambria Math"/>
                          <w:sz w:val="19"/>
                          <w:szCs w:val="19"/>
                          <w:vertAlign w:val="subscript"/>
                        </w:rPr>
                        <m:t>NO</m:t>
                      </m:r>
                    </m:e>
                  </m:d>
                </m:e>
                <m:sub>
                  <m:r>
                    <w:rPr>
                      <w:rFonts w:ascii="Cambria Math" w:hAnsi="Cambria Math"/>
                      <w:sz w:val="19"/>
                      <w:szCs w:val="19"/>
                    </w:rPr>
                    <m:t>s</m:t>
                  </m:r>
                </m:sub>
              </m:sSub>
              <m:sSub>
                <m:sSubPr>
                  <m:ctrlPr>
                    <w:rPr>
                      <w:rFonts w:ascii="Cambria Math" w:hAnsi="Cambria Math"/>
                      <w:i/>
                      <w:sz w:val="19"/>
                      <w:szCs w:val="19"/>
                    </w:rPr>
                  </m:ctrlPr>
                </m:sSubPr>
                <m:e>
                  <m:d>
                    <m:dPr>
                      <m:begChr m:val="["/>
                      <m:endChr m:val="]"/>
                      <m:ctrlPr>
                        <w:rPr>
                          <w:rFonts w:ascii="Cambria Math" w:hAnsi="Cambria Math"/>
                          <w:sz w:val="19"/>
                          <w:szCs w:val="19"/>
                        </w:rPr>
                      </m:ctrlPr>
                    </m:dPr>
                    <m:e>
                      <m:sSub>
                        <m:sSubPr>
                          <m:ctrlPr>
                            <w:rPr>
                              <w:rFonts w:ascii="Cambria Math" w:hAnsi="Cambria Math"/>
                              <w:sz w:val="19"/>
                              <w:szCs w:val="19"/>
                              <w:vertAlign w:val="subscript"/>
                            </w:rPr>
                          </m:ctrlPr>
                        </m:sSubPr>
                        <m:e>
                          <m:r>
                            <m:rPr>
                              <m:sty m:val="p"/>
                            </m:rPr>
                            <w:rPr>
                              <w:rFonts w:ascii="Cambria Math" w:hAnsi="Cambria Math"/>
                              <w:sz w:val="19"/>
                              <w:szCs w:val="19"/>
                              <w:vertAlign w:val="subscript"/>
                            </w:rPr>
                            <m:t>NO</m:t>
                          </m:r>
                        </m:e>
                        <m:sub>
                          <m:r>
                            <w:rPr>
                              <w:rFonts w:ascii="Cambria Math" w:hAnsi="Cambria Math"/>
                              <w:sz w:val="19"/>
                              <w:szCs w:val="19"/>
                              <w:vertAlign w:val="subscript"/>
                            </w:rPr>
                            <m:t>2</m:t>
                          </m:r>
                        </m:sub>
                      </m:sSub>
                    </m:e>
                  </m:d>
                </m:e>
                <m:sub>
                  <m:r>
                    <w:rPr>
                      <w:rFonts w:ascii="Cambria Math" w:hAnsi="Cambria Math"/>
                      <w:sz w:val="19"/>
                      <w:szCs w:val="19"/>
                    </w:rPr>
                    <m:t>s</m:t>
                  </m:r>
                </m:sub>
              </m:sSub>
              <m:r>
                <w:rPr>
                  <w:rFonts w:ascii="Cambria Math" w:hAnsi="Cambria Math"/>
                  <w:sz w:val="19"/>
                  <w:szCs w:val="19"/>
                </w:rPr>
                <m:t>-2</m:t>
              </m:r>
              <m:sSup>
                <m:sSupPr>
                  <m:ctrlPr>
                    <w:rPr>
                      <w:rFonts w:ascii="Cambria Math" w:hAnsi="Cambria Math"/>
                      <w:sz w:val="19"/>
                      <w:szCs w:val="19"/>
                    </w:rPr>
                  </m:ctrlPr>
                </m:sSupPr>
                <m:e>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2</m:t>
                      </m:r>
                    </m:sub>
                  </m:sSub>
                </m:e>
                <m:sup>
                  <m:r>
                    <w:rPr>
                      <w:rFonts w:ascii="Cambria Math" w:hAnsi="Cambria Math"/>
                      <w:sz w:val="19"/>
                      <w:szCs w:val="19"/>
                    </w:rPr>
                    <m:t>2</m:t>
                  </m:r>
                </m:sup>
              </m:sSup>
              <m:sSubSup>
                <m:sSubSupPr>
                  <m:ctrlPr>
                    <w:rPr>
                      <w:rFonts w:ascii="Cambria Math" w:hAnsi="Cambria Math"/>
                      <w:i/>
                      <w:sz w:val="19"/>
                      <w:szCs w:val="19"/>
                    </w:rPr>
                  </m:ctrlPr>
                </m:sSubSupPr>
                <m:e>
                  <m:d>
                    <m:dPr>
                      <m:begChr m:val="["/>
                      <m:endChr m:val="]"/>
                      <m:ctrlPr>
                        <w:rPr>
                          <w:rFonts w:ascii="Cambria Math" w:hAnsi="Cambria Math"/>
                          <w:sz w:val="19"/>
                          <w:szCs w:val="19"/>
                        </w:rPr>
                      </m:ctrlPr>
                    </m:dPr>
                    <m:e>
                      <m:sSub>
                        <m:sSubPr>
                          <m:ctrlPr>
                            <w:rPr>
                              <w:rFonts w:ascii="Cambria Math" w:hAnsi="Cambria Math"/>
                              <w:sz w:val="19"/>
                              <w:szCs w:val="19"/>
                              <w:vertAlign w:val="subscript"/>
                            </w:rPr>
                          </m:ctrlPr>
                        </m:sSubPr>
                        <m:e>
                          <m:r>
                            <m:rPr>
                              <m:sty m:val="p"/>
                            </m:rPr>
                            <w:rPr>
                              <w:rFonts w:ascii="Cambria Math" w:hAnsi="Cambria Math"/>
                              <w:sz w:val="19"/>
                              <w:szCs w:val="19"/>
                              <w:vertAlign w:val="subscript"/>
                            </w:rPr>
                            <m:t>NO</m:t>
                          </m:r>
                        </m:e>
                        <m:sub>
                          <m:r>
                            <w:rPr>
                              <w:rFonts w:ascii="Cambria Math" w:hAnsi="Cambria Math"/>
                              <w:sz w:val="19"/>
                              <w:szCs w:val="19"/>
                              <w:vertAlign w:val="subscript"/>
                            </w:rPr>
                            <m:t>2</m:t>
                          </m:r>
                        </m:sub>
                      </m:sSub>
                    </m:e>
                  </m:d>
                </m:e>
                <m:sub>
                  <m:r>
                    <w:rPr>
                      <w:rFonts w:ascii="Cambria Math" w:hAnsi="Cambria Math"/>
                      <w:sz w:val="19"/>
                      <w:szCs w:val="19"/>
                    </w:rPr>
                    <m:t>s</m:t>
                  </m:r>
                </m:sub>
                <m:sup>
                  <m:r>
                    <w:rPr>
                      <w:rFonts w:ascii="Cambria Math" w:hAnsi="Cambria Math"/>
                      <w:sz w:val="19"/>
                      <w:szCs w:val="19"/>
                    </w:rPr>
                    <m:t>2</m:t>
                  </m:r>
                </m:sup>
              </m:sSubSup>
            </m:e>
          </m:d>
          <m:r>
            <w:rPr>
              <w:rFonts w:ascii="Cambria Math" w:hAnsi="Cambria Math"/>
              <w:sz w:val="19"/>
              <w:szCs w:val="19"/>
            </w:rPr>
            <m:t xml:space="preserve"> ·</m:t>
          </m:r>
          <m:d>
            <m:dPr>
              <m:ctrlPr>
                <w:rPr>
                  <w:rFonts w:ascii="Cambria Math" w:hAnsi="Cambria Math"/>
                  <w:sz w:val="19"/>
                  <w:szCs w:val="19"/>
                </w:rPr>
              </m:ctrlPr>
            </m:dPr>
            <m:e>
              <m:r>
                <w:rPr>
                  <w:rFonts w:ascii="Cambria Math" w:hAnsi="Cambria Math"/>
                  <w:sz w:val="19"/>
                  <w:szCs w:val="19"/>
                </w:rPr>
                <m:t>-1+</m:t>
              </m:r>
              <m:rad>
                <m:radPr>
                  <m:degHide m:val="1"/>
                  <m:ctrlPr>
                    <w:rPr>
                      <w:rFonts w:ascii="Cambria Math" w:hAnsi="Cambria Math"/>
                      <w:sz w:val="19"/>
                      <w:szCs w:val="19"/>
                    </w:rPr>
                  </m:ctrlPr>
                </m:radPr>
                <m:deg/>
                <m:e>
                  <m:r>
                    <w:rPr>
                      <w:rFonts w:ascii="Cambria Math" w:hAnsi="Cambria Math"/>
                      <w:sz w:val="19"/>
                      <w:szCs w:val="19"/>
                    </w:rPr>
                    <m:t>1+</m:t>
                  </m:r>
                  <m:f>
                    <m:fPr>
                      <m:ctrlPr>
                        <w:rPr>
                          <w:rFonts w:ascii="Cambria Math" w:hAnsi="Cambria Math"/>
                          <w:sz w:val="19"/>
                          <w:szCs w:val="19"/>
                        </w:rPr>
                      </m:ctrlPr>
                    </m:fPr>
                    <m:num>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3</m:t>
                          </m:r>
                        </m:sub>
                      </m:sSub>
                      <m:r>
                        <w:rPr>
                          <w:rFonts w:ascii="Cambria Math" w:hAnsi="Cambria Math"/>
                          <w:sz w:val="19"/>
                          <w:szCs w:val="19"/>
                        </w:rPr>
                        <m:t xml:space="preserve"> </m:t>
                      </m:r>
                    </m:num>
                    <m:den>
                      <m:sSubSup>
                        <m:sSubSupPr>
                          <m:ctrlPr>
                            <w:rPr>
                              <w:rFonts w:ascii="Cambria Math" w:hAnsi="Cambria Math"/>
                              <w:i/>
                              <w:sz w:val="19"/>
                              <w:szCs w:val="19"/>
                            </w:rPr>
                          </m:ctrlPr>
                        </m:sSubSupPr>
                        <m:e>
                          <m:r>
                            <m:rPr>
                              <m:sty m:val="p"/>
                            </m:rPr>
                            <w:rPr>
                              <w:rFonts w:ascii="Cambria Math" w:hAnsi="Cambria Math"/>
                              <w:sz w:val="19"/>
                              <w:szCs w:val="19"/>
                            </w:rPr>
                            <m:t>[NO]</m:t>
                          </m:r>
                        </m:e>
                        <m:sub>
                          <m:r>
                            <w:rPr>
                              <w:rFonts w:ascii="Cambria Math" w:hAnsi="Cambria Math"/>
                              <w:sz w:val="19"/>
                              <w:szCs w:val="19"/>
                            </w:rPr>
                            <m:t>s</m:t>
                          </m:r>
                        </m:sub>
                        <m:sup>
                          <m:r>
                            <w:rPr>
                              <w:rFonts w:ascii="Cambria Math" w:hAnsi="Cambria Math"/>
                              <w:sz w:val="19"/>
                              <w:szCs w:val="19"/>
                            </w:rPr>
                            <m:t>2</m:t>
                          </m:r>
                        </m:sup>
                      </m:sSubSup>
                      <m:r>
                        <w:rPr>
                          <w:rFonts w:ascii="Cambria Math" w:hAnsi="Cambria Math"/>
                          <w:sz w:val="19"/>
                          <w:szCs w:val="19"/>
                        </w:rPr>
                        <m:t>+</m:t>
                      </m:r>
                      <m:sSup>
                        <m:sSupPr>
                          <m:ctrlPr>
                            <w:rPr>
                              <w:rFonts w:ascii="Cambria Math" w:hAnsi="Cambria Math"/>
                              <w:sz w:val="19"/>
                              <w:szCs w:val="19"/>
                            </w:rPr>
                          </m:ctrlPr>
                        </m:sSupPr>
                        <m:e>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2</m:t>
                              </m:r>
                            </m:sub>
                          </m:sSub>
                        </m:e>
                        <m:sup>
                          <m:r>
                            <w:rPr>
                              <w:rFonts w:ascii="Cambria Math" w:hAnsi="Cambria Math"/>
                              <w:sz w:val="19"/>
                              <w:szCs w:val="19"/>
                            </w:rPr>
                            <m:t>2</m:t>
                          </m:r>
                        </m:sup>
                      </m:sSup>
                      <m:sSubSup>
                        <m:sSubSupPr>
                          <m:ctrlPr>
                            <w:rPr>
                              <w:rFonts w:ascii="Cambria Math" w:hAnsi="Cambria Math"/>
                              <w:i/>
                              <w:sz w:val="19"/>
                              <w:szCs w:val="19"/>
                            </w:rPr>
                          </m:ctrlPr>
                        </m:sSubSupPr>
                        <m:e>
                          <m:d>
                            <m:dPr>
                              <m:begChr m:val="["/>
                              <m:endChr m:val="]"/>
                              <m:ctrlPr>
                                <w:rPr>
                                  <w:rFonts w:ascii="Cambria Math" w:hAnsi="Cambria Math"/>
                                  <w:sz w:val="19"/>
                                  <w:szCs w:val="19"/>
                                </w:rPr>
                              </m:ctrlPr>
                            </m:dPr>
                            <m:e>
                              <m:sSub>
                                <m:sSubPr>
                                  <m:ctrlPr>
                                    <w:rPr>
                                      <w:rFonts w:ascii="Cambria Math" w:hAnsi="Cambria Math"/>
                                      <w:sz w:val="19"/>
                                      <w:szCs w:val="19"/>
                                      <w:vertAlign w:val="subscript"/>
                                    </w:rPr>
                                  </m:ctrlPr>
                                </m:sSubPr>
                                <m:e>
                                  <m:r>
                                    <m:rPr>
                                      <m:sty m:val="p"/>
                                    </m:rPr>
                                    <w:rPr>
                                      <w:rFonts w:ascii="Cambria Math" w:hAnsi="Cambria Math"/>
                                      <w:sz w:val="19"/>
                                      <w:szCs w:val="19"/>
                                      <w:vertAlign w:val="subscript"/>
                                    </w:rPr>
                                    <m:t>NO</m:t>
                                  </m:r>
                                </m:e>
                                <m:sub>
                                  <m:r>
                                    <w:rPr>
                                      <w:rFonts w:ascii="Cambria Math" w:hAnsi="Cambria Math"/>
                                      <w:sz w:val="19"/>
                                      <w:szCs w:val="19"/>
                                      <w:vertAlign w:val="subscript"/>
                                    </w:rPr>
                                    <m:t>2</m:t>
                                  </m:r>
                                </m:sub>
                              </m:sSub>
                            </m:e>
                          </m:d>
                        </m:e>
                        <m:sub>
                          <m:r>
                            <w:rPr>
                              <w:rFonts w:ascii="Cambria Math" w:hAnsi="Cambria Math"/>
                              <w:sz w:val="19"/>
                              <w:szCs w:val="19"/>
                            </w:rPr>
                            <m:t>s</m:t>
                          </m:r>
                        </m:sub>
                        <m:sup>
                          <m:r>
                            <w:rPr>
                              <w:rFonts w:ascii="Cambria Math" w:hAnsi="Cambria Math"/>
                              <w:sz w:val="19"/>
                              <w:szCs w:val="19"/>
                            </w:rPr>
                            <m:t>2</m:t>
                          </m:r>
                        </m:sup>
                      </m:sSubSup>
                      <m:r>
                        <w:rPr>
                          <w:rFonts w:ascii="Cambria Math" w:hAnsi="Cambria Math"/>
                          <w:sz w:val="19"/>
                          <w:szCs w:val="19"/>
                        </w:rPr>
                        <m:t>+</m:t>
                      </m:r>
                      <m:sSub>
                        <m:sSubPr>
                          <m:ctrlPr>
                            <w:rPr>
                              <w:rFonts w:ascii="Cambria Math" w:hAnsi="Cambria Math"/>
                              <w:sz w:val="19"/>
                              <w:szCs w:val="19"/>
                            </w:rPr>
                          </m:ctrlPr>
                        </m:sSubPr>
                        <m:e>
                          <m:r>
                            <m:rPr>
                              <m:sty m:val="p"/>
                            </m:rPr>
                            <w:rPr>
                              <w:rFonts w:ascii="Cambria Math" w:hAnsi="Cambria Math"/>
                              <w:sz w:val="19"/>
                              <w:szCs w:val="19"/>
                            </w:rPr>
                            <m:t>2α</m:t>
                          </m:r>
                        </m:e>
                        <m:sub>
                          <m:r>
                            <m:rPr>
                              <m:sty m:val="p"/>
                            </m:rPr>
                            <w:rPr>
                              <w:rFonts w:ascii="Cambria Math" w:hAnsi="Cambria Math"/>
                              <w:sz w:val="19"/>
                              <w:szCs w:val="19"/>
                            </w:rPr>
                            <m:t>2</m:t>
                          </m:r>
                        </m:sub>
                      </m:sSub>
                      <m:sSub>
                        <m:sSubPr>
                          <m:ctrlPr>
                            <w:rPr>
                              <w:rFonts w:ascii="Cambria Math" w:hAnsi="Cambria Math"/>
                              <w:sz w:val="19"/>
                              <w:szCs w:val="19"/>
                            </w:rPr>
                          </m:ctrlPr>
                        </m:sSubPr>
                        <m:e>
                          <m:r>
                            <m:rPr>
                              <m:sty m:val="p"/>
                            </m:rPr>
                            <w:rPr>
                              <w:rFonts w:ascii="Cambria Math" w:hAnsi="Cambria Math"/>
                              <w:sz w:val="19"/>
                              <w:szCs w:val="19"/>
                            </w:rPr>
                            <m:t>[NO]</m:t>
                          </m:r>
                        </m:e>
                        <m:sub>
                          <m:r>
                            <w:rPr>
                              <w:rFonts w:ascii="Cambria Math" w:hAnsi="Cambria Math"/>
                              <w:sz w:val="19"/>
                              <w:szCs w:val="19"/>
                            </w:rPr>
                            <m:t>s</m:t>
                          </m:r>
                        </m:sub>
                      </m:sSub>
                      <m:sSub>
                        <m:sSubPr>
                          <m:ctrlPr>
                            <w:rPr>
                              <w:rFonts w:ascii="Cambria Math" w:hAnsi="Cambria Math"/>
                              <w:i/>
                              <w:sz w:val="19"/>
                              <w:szCs w:val="19"/>
                            </w:rPr>
                          </m:ctrlPr>
                        </m:sSubPr>
                        <m:e>
                          <m:d>
                            <m:dPr>
                              <m:begChr m:val="["/>
                              <m:endChr m:val="]"/>
                              <m:ctrlPr>
                                <w:rPr>
                                  <w:rFonts w:ascii="Cambria Math" w:hAnsi="Cambria Math"/>
                                  <w:sz w:val="19"/>
                                  <w:szCs w:val="19"/>
                                </w:rPr>
                              </m:ctrlPr>
                            </m:dPr>
                            <m:e>
                              <m:sSub>
                                <m:sSubPr>
                                  <m:ctrlPr>
                                    <w:rPr>
                                      <w:rFonts w:ascii="Cambria Math" w:hAnsi="Cambria Math"/>
                                      <w:sz w:val="19"/>
                                      <w:szCs w:val="19"/>
                                      <w:vertAlign w:val="subscript"/>
                                    </w:rPr>
                                  </m:ctrlPr>
                                </m:sSubPr>
                                <m:e>
                                  <m:r>
                                    <m:rPr>
                                      <m:sty m:val="p"/>
                                    </m:rPr>
                                    <w:rPr>
                                      <w:rFonts w:ascii="Cambria Math" w:hAnsi="Cambria Math"/>
                                      <w:sz w:val="19"/>
                                      <w:szCs w:val="19"/>
                                      <w:vertAlign w:val="subscript"/>
                                    </w:rPr>
                                    <m:t>NO</m:t>
                                  </m:r>
                                </m:e>
                                <m:sub>
                                  <m:r>
                                    <w:rPr>
                                      <w:rFonts w:ascii="Cambria Math" w:hAnsi="Cambria Math"/>
                                      <w:sz w:val="19"/>
                                      <w:szCs w:val="19"/>
                                      <w:vertAlign w:val="subscript"/>
                                    </w:rPr>
                                    <m:t>2</m:t>
                                  </m:r>
                                </m:sub>
                              </m:sSub>
                            </m:e>
                          </m:d>
                        </m:e>
                        <m:sub>
                          <m:r>
                            <w:rPr>
                              <w:rFonts w:ascii="Cambria Math" w:hAnsi="Cambria Math"/>
                              <w:sz w:val="19"/>
                              <w:szCs w:val="19"/>
                            </w:rPr>
                            <m:t>s</m:t>
                          </m:r>
                        </m:sub>
                      </m:sSub>
                    </m:den>
                  </m:f>
                  <m:d>
                    <m:dPr>
                      <m:ctrlPr>
                        <w:rPr>
                          <w:rFonts w:ascii="Cambria Math" w:hAnsi="Cambria Math"/>
                          <w:sz w:val="19"/>
                          <w:szCs w:val="19"/>
                        </w:rPr>
                      </m:ctrlPr>
                    </m:dPr>
                    <m:e>
                      <m:r>
                        <m:rPr>
                          <m:sty m:val="p"/>
                        </m:rPr>
                        <w:rPr>
                          <w:rFonts w:ascii="Cambria Math" w:hAnsi="Cambria Math"/>
                          <w:sz w:val="19"/>
                          <w:szCs w:val="19"/>
                        </w:rPr>
                        <m:t>-1+</m:t>
                      </m:r>
                      <m:rad>
                        <m:radPr>
                          <m:degHide m:val="1"/>
                          <m:ctrlPr>
                            <w:rPr>
                              <w:rFonts w:ascii="Cambria Math" w:hAnsi="Cambria Math"/>
                              <w:sz w:val="19"/>
                              <w:szCs w:val="19"/>
                            </w:rPr>
                          </m:ctrlPr>
                        </m:radPr>
                        <m:deg/>
                        <m:e>
                          <m:r>
                            <m:rPr>
                              <m:sty m:val="p"/>
                            </m:rPr>
                            <w:rPr>
                              <w:rFonts w:ascii="Cambria Math" w:hAnsi="Cambria Math"/>
                              <w:sz w:val="19"/>
                              <w:szCs w:val="19"/>
                            </w:rPr>
                            <m:t>1+</m:t>
                          </m:r>
                          <m:sSub>
                            <m:sSubPr>
                              <m:ctrlPr>
                                <w:rPr>
                                  <w:rFonts w:ascii="Cambria Math" w:hAnsi="Cambria Math"/>
                                  <w:sz w:val="19"/>
                                  <w:szCs w:val="19"/>
                                </w:rPr>
                              </m:ctrlPr>
                            </m:sSubPr>
                            <m:e>
                              <m:r>
                                <m:rPr>
                                  <m:sty m:val="p"/>
                                </m:rPr>
                                <w:rPr>
                                  <w:rFonts w:ascii="Cambria Math" w:hAnsi="Cambria Math"/>
                                  <w:sz w:val="19"/>
                                  <w:szCs w:val="19"/>
                                </w:rPr>
                                <m:t>α</m:t>
                              </m:r>
                            </m:e>
                            <m:sub>
                              <m:r>
                                <m:rPr>
                                  <m:sty m:val="p"/>
                                </m:rPr>
                                <w:rPr>
                                  <w:rFonts w:ascii="Cambria Math" w:hAnsi="Cambria Math"/>
                                  <w:sz w:val="19"/>
                                  <w:szCs w:val="19"/>
                                </w:rPr>
                                <m:t>1</m:t>
                              </m:r>
                            </m:sub>
                          </m:sSub>
                          <m:sSup>
                            <m:sSupPr>
                              <m:ctrlPr>
                                <w:rPr>
                                  <w:rFonts w:ascii="Cambria Math" w:hAnsi="Cambria Math"/>
                                  <w:sz w:val="19"/>
                                  <w:szCs w:val="19"/>
                                </w:rPr>
                              </m:ctrlPr>
                            </m:sSupPr>
                            <m:e>
                              <m:r>
                                <m:rPr>
                                  <m:sty m:val="p"/>
                                </m:rPr>
                                <w:rPr>
                                  <w:rFonts w:ascii="Cambria Math" w:hAnsi="Cambria Math"/>
                                  <w:sz w:val="19"/>
                                  <w:szCs w:val="19"/>
                                </w:rPr>
                                <m:t xml:space="preserve"> e</m:t>
                              </m:r>
                            </m:e>
                            <m:sup>
                              <m:r>
                                <m:rPr>
                                  <m:sty m:val="p"/>
                                </m:rPr>
                                <w:rPr>
                                  <w:rFonts w:ascii="Cambria Math" w:hAnsi="Cambria Math"/>
                                  <w:sz w:val="19"/>
                                  <w:szCs w:val="19"/>
                                </w:rPr>
                                <m:t>a,s</m:t>
                              </m:r>
                            </m:sup>
                          </m:sSup>
                        </m:e>
                      </m:rad>
                    </m:e>
                  </m:d>
                </m:e>
              </m:rad>
            </m:e>
          </m:d>
        </m:oMath>
      </m:oMathPara>
    </w:p>
    <w:p w14:paraId="3F53B985" w14:textId="2BDD91C2" w:rsidR="00C8158D" w:rsidRPr="00C8158D" w:rsidRDefault="00C8158D" w:rsidP="00AC1704">
      <w:pPr>
        <w:keepNext/>
        <w:jc w:val="right"/>
        <w:rPr>
          <w:rFonts w:eastAsiaTheme="minorEastAsia"/>
          <w:szCs w:val="20"/>
        </w:rPr>
      </w:pPr>
      <w:r>
        <w:rPr>
          <w:rFonts w:eastAsiaTheme="minorEastAsia"/>
          <w:sz w:val="19"/>
          <w:szCs w:val="19"/>
        </w:rPr>
        <w:t>(</w:t>
      </w:r>
      <w:r w:rsidR="00AC1704">
        <w:t xml:space="preserve">Eq. </w:t>
      </w:r>
      <w:r w:rsidR="00AC1704">
        <w:fldChar w:fldCharType="begin"/>
      </w:r>
      <w:r w:rsidR="00AC1704">
        <w:instrText xml:space="preserve"> SEQ Eq. \* ARABIC </w:instrText>
      </w:r>
      <w:r w:rsidR="00AC1704">
        <w:fldChar w:fldCharType="separate"/>
      </w:r>
      <w:r w:rsidR="00404D69">
        <w:rPr>
          <w:noProof/>
        </w:rPr>
        <w:t>4</w:t>
      </w:r>
      <w:r w:rsidR="00AC1704">
        <w:fldChar w:fldCharType="end"/>
      </w:r>
      <w:r>
        <w:rPr>
          <w:rFonts w:eastAsiaTheme="minorEastAsia"/>
          <w:sz w:val="19"/>
          <w:szCs w:val="19"/>
        </w:rPr>
        <w:t>)</w:t>
      </w:r>
    </w:p>
    <w:p w14:paraId="1560AB99" w14:textId="0262177E" w:rsidR="004E1F70" w:rsidRDefault="004E1F70" w:rsidP="0077231A">
      <w:pPr>
        <w:spacing w:after="0" w:line="360" w:lineRule="auto"/>
        <w:rPr>
          <w:rFonts w:cs="Times New Roman"/>
          <w:color w:val="000000" w:themeColor="text1"/>
        </w:rPr>
      </w:pPr>
    </w:p>
    <w:p w14:paraId="37934AEB" w14:textId="6306279F" w:rsidR="008C314C" w:rsidRPr="006E5388" w:rsidRDefault="000D75FA" w:rsidP="00DE3AFB">
      <w:pPr>
        <w:spacing w:after="0" w:line="480" w:lineRule="auto"/>
        <w:rPr>
          <w:rFonts w:cs="Times New Roman"/>
        </w:rPr>
      </w:pPr>
      <w:r w:rsidRPr="006E5388">
        <w:rPr>
          <w:rFonts w:cs="Times New Roman"/>
          <w:color w:val="000000" w:themeColor="text1"/>
        </w:rPr>
        <w:t xml:space="preserve">where </w:t>
      </w:r>
      <m:oMath>
        <m:sSubSup>
          <m:sSubSupPr>
            <m:ctrlPr>
              <w:rPr>
                <w:rFonts w:ascii="Cambria Math" w:hAnsi="Cambria Math" w:cs="Times New Roman"/>
              </w:rPr>
            </m:ctrlPr>
          </m:sSubSupPr>
          <m:e>
            <m:r>
              <m:rPr>
                <m:sty m:val="p"/>
              </m:rPr>
              <w:rPr>
                <w:rFonts w:ascii="Cambria Math" w:hAnsi="Cambria Math" w:cs="Times New Roman"/>
              </w:rPr>
              <m:t>r</m:t>
            </m:r>
          </m:e>
          <m:sub>
            <m:r>
              <m:rPr>
                <m:sty m:val="p"/>
              </m:rPr>
              <w:rPr>
                <w:rFonts w:ascii="Cambria Math" w:hAnsi="Cambria Math" w:cs="Times New Roman"/>
              </w:rPr>
              <m:t>NO</m:t>
            </m:r>
          </m:sub>
          <m:sup>
            <m:r>
              <m:rPr>
                <m:sty m:val="p"/>
              </m:rPr>
              <w:rPr>
                <w:rFonts w:ascii="Cambria Math" w:hAnsi="Cambria Math" w:cs="Times New Roman"/>
              </w:rPr>
              <m:t>s</m:t>
            </m:r>
          </m:sup>
        </m:sSubSup>
      </m:oMath>
      <w:r w:rsidRPr="006E5388">
        <w:rPr>
          <w:rFonts w:eastAsiaTheme="minorEastAsia" w:cs="Times New Roman"/>
        </w:rPr>
        <w:t xml:space="preserve"> and </w:t>
      </w:r>
      <m:oMath>
        <m:sSubSup>
          <m:sSubSupPr>
            <m:ctrlPr>
              <w:rPr>
                <w:rFonts w:ascii="Cambria Math" w:hAnsi="Cambria Math" w:cs="Times New Roman"/>
              </w:rPr>
            </m:ctrlPr>
          </m:sSubSupPr>
          <m:e>
            <m:r>
              <m:rPr>
                <m:sty m:val="p"/>
              </m:rPr>
              <w:rPr>
                <w:rFonts w:ascii="Cambria Math" w:hAnsi="Cambria Math" w:cs="Times New Roman"/>
              </w:rPr>
              <m:t>r</m:t>
            </m:r>
          </m:e>
          <m:sub>
            <m:r>
              <m:rPr>
                <m:sty m:val="p"/>
              </m:rPr>
              <w:rPr>
                <w:rFonts w:ascii="Cambria Math" w:hAnsi="Cambria Math" w:cs="Times New Roman"/>
              </w:rPr>
              <m:t>NO2</m:t>
            </m:r>
          </m:sub>
          <m:sup>
            <m:r>
              <m:rPr>
                <m:sty m:val="p"/>
              </m:rPr>
              <w:rPr>
                <w:rFonts w:ascii="Cambria Math" w:hAnsi="Cambria Math" w:cs="Times New Roman"/>
              </w:rPr>
              <m:t>s</m:t>
            </m:r>
          </m:sup>
        </m:sSubSup>
      </m:oMath>
      <w:r w:rsidRPr="006E5388">
        <w:rPr>
          <w:rFonts w:eastAsiaTheme="minorEastAsia" w:cs="Times New Roman"/>
        </w:rPr>
        <w:t xml:space="preserve"> are the reaction rate</w:t>
      </w:r>
      <w:r w:rsidR="002E2252" w:rsidRPr="006E5388">
        <w:rPr>
          <w:rFonts w:eastAsiaTheme="minorEastAsia" w:cs="Times New Roman"/>
        </w:rPr>
        <w:t>s</w:t>
      </w:r>
      <w:r w:rsidRPr="006E5388">
        <w:rPr>
          <w:rFonts w:eastAsiaTheme="minorEastAsia" w:cs="Times New Roman"/>
        </w:rPr>
        <w:t xml:space="preserve"> for the removal of NO and the net generation of NO</w:t>
      </w:r>
      <w:r w:rsidRPr="006E5388">
        <w:rPr>
          <w:rFonts w:eastAsiaTheme="minorEastAsia" w:cs="Times New Roman"/>
          <w:vertAlign w:val="subscript"/>
        </w:rPr>
        <w:t>2</w:t>
      </w:r>
      <w:r w:rsidRPr="006E5388">
        <w:rPr>
          <w:rFonts w:eastAsiaTheme="minorEastAsia" w:cs="Times New Roman"/>
        </w:rPr>
        <w:t>, respectively, [NO]</w:t>
      </w:r>
      <w:r w:rsidR="00AF7441" w:rsidRPr="006E5388">
        <w:rPr>
          <w:rFonts w:eastAsiaTheme="minorEastAsia" w:cs="Times New Roman"/>
          <w:vertAlign w:val="subscript"/>
        </w:rPr>
        <w:t>s</w:t>
      </w:r>
      <w:r w:rsidRPr="006E5388">
        <w:rPr>
          <w:rFonts w:eastAsiaTheme="minorEastAsia" w:cs="Times New Roman"/>
        </w:rPr>
        <w:t xml:space="preserve"> and [NO</w:t>
      </w:r>
      <w:r w:rsidRPr="006E5388">
        <w:rPr>
          <w:rFonts w:eastAsiaTheme="minorEastAsia" w:cs="Times New Roman"/>
          <w:vertAlign w:val="subscript"/>
        </w:rPr>
        <w:t>2</w:t>
      </w:r>
      <w:r w:rsidRPr="006E5388">
        <w:rPr>
          <w:rFonts w:eastAsiaTheme="minorEastAsia" w:cs="Times New Roman"/>
        </w:rPr>
        <w:t>]</w:t>
      </w:r>
      <w:r w:rsidR="00AF7441" w:rsidRPr="006E5388">
        <w:rPr>
          <w:rFonts w:eastAsiaTheme="minorEastAsia" w:cs="Times New Roman"/>
          <w:vertAlign w:val="subscript"/>
        </w:rPr>
        <w:t>s</w:t>
      </w:r>
      <w:r w:rsidRPr="006E5388">
        <w:rPr>
          <w:rFonts w:eastAsiaTheme="minorEastAsia" w:cs="Times New Roman"/>
        </w:rPr>
        <w:t xml:space="preserve"> are the NO and NO</w:t>
      </w:r>
      <w:r w:rsidRPr="006E5388">
        <w:rPr>
          <w:rFonts w:eastAsiaTheme="minorEastAsia" w:cs="Times New Roman"/>
          <w:vertAlign w:val="subscript"/>
        </w:rPr>
        <w:t>2</w:t>
      </w:r>
      <w:r w:rsidRPr="006E5388">
        <w:rPr>
          <w:rFonts w:eastAsiaTheme="minorEastAsia" w:cs="Times New Roman"/>
        </w:rPr>
        <w:t xml:space="preserve"> concentration</w:t>
      </w:r>
      <w:r w:rsidR="00552C06" w:rsidRPr="006E5388">
        <w:rPr>
          <w:rFonts w:eastAsiaTheme="minorEastAsia" w:cs="Times New Roman"/>
        </w:rPr>
        <w:t xml:space="preserve"> in the catalytic surface</w:t>
      </w:r>
      <w:r w:rsidRPr="006E5388">
        <w:rPr>
          <w:rFonts w:eastAsiaTheme="minorEastAsia" w:cs="Times New Roman"/>
        </w:rPr>
        <w:t xml:space="preserve">, </w:t>
      </w:r>
      <w:r w:rsidRPr="006E5388">
        <w:rPr>
          <w:rFonts w:cs="Times New Roman"/>
        </w:rPr>
        <w:t>e</w:t>
      </w:r>
      <w:r w:rsidRPr="006E5388">
        <w:rPr>
          <w:rFonts w:cs="Times New Roman"/>
          <w:vertAlign w:val="superscript"/>
        </w:rPr>
        <w:t>a,s</w:t>
      </w:r>
      <w:r w:rsidRPr="006E5388">
        <w:rPr>
          <w:rFonts w:cs="Times New Roman"/>
        </w:rPr>
        <w:t xml:space="preserve"> is the local superficial rate of photon absorption (LSRPA), and α</w:t>
      </w:r>
      <w:r w:rsidRPr="006E5388">
        <w:rPr>
          <w:rFonts w:cs="Times New Roman"/>
          <w:vertAlign w:val="subscript"/>
        </w:rPr>
        <w:t>1</w:t>
      </w:r>
      <w:r w:rsidRPr="006E5388">
        <w:rPr>
          <w:rFonts w:cs="Times New Roman"/>
        </w:rPr>
        <w:t>, α</w:t>
      </w:r>
      <w:r w:rsidRPr="006E5388">
        <w:rPr>
          <w:rFonts w:cs="Times New Roman"/>
          <w:vertAlign w:val="subscript"/>
        </w:rPr>
        <w:t>2</w:t>
      </w:r>
      <w:r w:rsidRPr="006E5388">
        <w:rPr>
          <w:rFonts w:cs="Times New Roman"/>
        </w:rPr>
        <w:t>, α</w:t>
      </w:r>
      <w:r w:rsidRPr="006E5388">
        <w:rPr>
          <w:rFonts w:cs="Times New Roman"/>
          <w:vertAlign w:val="subscript"/>
        </w:rPr>
        <w:t>3</w:t>
      </w:r>
      <w:r w:rsidRPr="006E5388">
        <w:rPr>
          <w:rFonts w:cs="Times New Roman"/>
        </w:rPr>
        <w:t xml:space="preserve"> </w:t>
      </w:r>
      <w:r w:rsidR="00C549DB" w:rsidRPr="006E5388">
        <w:rPr>
          <w:rFonts w:cs="Times New Roman"/>
        </w:rPr>
        <w:t>and</w:t>
      </w:r>
      <w:r w:rsidRPr="006E5388">
        <w:rPr>
          <w:rFonts w:cs="Times New Roman"/>
        </w:rPr>
        <w:t xml:space="preserve"> α</w:t>
      </w:r>
      <w:r w:rsidRPr="006E5388">
        <w:rPr>
          <w:rFonts w:cs="Times New Roman"/>
          <w:vertAlign w:val="subscript"/>
        </w:rPr>
        <w:t xml:space="preserve">4 </w:t>
      </w:r>
      <w:r w:rsidRPr="006E5388">
        <w:rPr>
          <w:rFonts w:cs="Times New Roman"/>
        </w:rPr>
        <w:t>the lumped intrinsic kinetic parameters.</w:t>
      </w:r>
      <w:r w:rsidR="0077231A" w:rsidRPr="006E5388">
        <w:rPr>
          <w:rFonts w:cs="Times New Roman"/>
        </w:rPr>
        <w:t xml:space="preserve"> </w:t>
      </w:r>
      <w:r w:rsidR="00FE5E07" w:rsidRPr="006E5388">
        <w:rPr>
          <w:rFonts w:cs="Times New Roman"/>
          <w:lang w:val="en-US"/>
        </w:rPr>
        <w:t>Th</w:t>
      </w:r>
      <w:r w:rsidR="00FA2B40" w:rsidRPr="006E5388">
        <w:rPr>
          <w:rFonts w:cs="Times New Roman"/>
          <w:lang w:val="en-US"/>
        </w:rPr>
        <w:t xml:space="preserve">is </w:t>
      </w:r>
      <w:r w:rsidR="00FE5E07" w:rsidRPr="006E5388">
        <w:rPr>
          <w:rFonts w:cs="Times New Roman"/>
          <w:lang w:val="en-US"/>
        </w:rPr>
        <w:t xml:space="preserve">kinetic model </w:t>
      </w:r>
      <w:r w:rsidR="009241CF" w:rsidRPr="006E5388">
        <w:rPr>
          <w:rFonts w:cs="Times New Roman"/>
          <w:lang w:val="en-US"/>
        </w:rPr>
        <w:t xml:space="preserve">solves the </w:t>
      </w:r>
      <w:r w:rsidR="00AF7C4B" w:rsidRPr="006E5388">
        <w:rPr>
          <w:rFonts w:cs="Times New Roman"/>
          <w:lang w:val="en-US"/>
        </w:rPr>
        <w:t xml:space="preserve">limitations of the model developed by </w:t>
      </w:r>
      <w:r w:rsidR="00E207F6" w:rsidRPr="006E5388">
        <w:rPr>
          <w:rFonts w:cs="Times New Roman"/>
          <w:lang w:val="en-US"/>
        </w:rPr>
        <w:t xml:space="preserve">Yu </w:t>
      </w:r>
      <w:r w:rsidR="00AF7C4B" w:rsidRPr="006E5388">
        <w:rPr>
          <w:rFonts w:cs="Times New Roman"/>
          <w:lang w:val="en-US"/>
        </w:rPr>
        <w:t xml:space="preserve">et </w:t>
      </w:r>
      <w:r w:rsidR="00FA2B40" w:rsidRPr="006E5388">
        <w:rPr>
          <w:rFonts w:cs="Times New Roman"/>
          <w:lang w:val="en-US"/>
        </w:rPr>
        <w:t>al</w:t>
      </w:r>
      <w:r w:rsidR="00AF7C4B" w:rsidRPr="006E5388">
        <w:rPr>
          <w:rFonts w:cs="Times New Roman"/>
          <w:lang w:val="en-US"/>
        </w:rPr>
        <w:t>.</w:t>
      </w:r>
      <w:r w:rsidR="0077231A" w:rsidRPr="006E5388">
        <w:rPr>
          <w:rFonts w:cs="Times New Roman"/>
          <w:lang w:val="en-US"/>
        </w:rPr>
        <w:t xml:space="preserve"> [5</w:t>
      </w:r>
      <w:r w:rsidR="006749C7" w:rsidRPr="006E5388">
        <w:rPr>
          <w:rFonts w:cs="Times New Roman"/>
          <w:lang w:val="en-US"/>
        </w:rPr>
        <w:t>]</w:t>
      </w:r>
      <w:r w:rsidR="00AF7C4B" w:rsidRPr="006E5388">
        <w:rPr>
          <w:rFonts w:cs="Times New Roman"/>
          <w:lang w:val="en-US"/>
        </w:rPr>
        <w:t xml:space="preserve">, </w:t>
      </w:r>
      <w:r w:rsidR="00FA2B40" w:rsidRPr="006E5388">
        <w:rPr>
          <w:rFonts w:cs="Times New Roman"/>
          <w:lang w:val="en-US"/>
        </w:rPr>
        <w:t xml:space="preserve">being </w:t>
      </w:r>
      <w:r w:rsidR="00AF7C4B" w:rsidRPr="006E5388">
        <w:rPr>
          <w:rFonts w:cs="Times New Roman"/>
          <w:lang w:val="en-US"/>
        </w:rPr>
        <w:t xml:space="preserve">its prediction capability analyzed in next sections. </w:t>
      </w:r>
      <w:r w:rsidR="005C5B3C">
        <w:rPr>
          <w:rFonts w:cs="Times New Roman"/>
          <w:lang w:val="en-US"/>
        </w:rPr>
        <w:t xml:space="preserve">Anyway, it is important to remark that the </w:t>
      </w:r>
      <w:r w:rsidR="006E5388">
        <w:rPr>
          <w:rFonts w:cs="Times New Roman"/>
          <w:lang w:val="en-US"/>
        </w:rPr>
        <w:t xml:space="preserve">kinetic </w:t>
      </w:r>
      <w:r w:rsidR="00D746E7">
        <w:rPr>
          <w:rFonts w:cs="Times New Roman"/>
          <w:lang w:val="en-US"/>
        </w:rPr>
        <w:t>model</w:t>
      </w:r>
      <w:r w:rsidR="006E5388">
        <w:rPr>
          <w:rFonts w:cs="Times New Roman"/>
          <w:lang w:val="en-US"/>
        </w:rPr>
        <w:t xml:space="preserve"> </w:t>
      </w:r>
      <w:r w:rsidR="005C5B3C">
        <w:rPr>
          <w:rFonts w:cs="Times New Roman"/>
          <w:lang w:val="en-US"/>
        </w:rPr>
        <w:t xml:space="preserve">has being derived under the specific conditions of constant </w:t>
      </w:r>
      <w:r w:rsidR="006E5388" w:rsidRPr="006E5388">
        <w:rPr>
          <w:rFonts w:cs="Times New Roman"/>
        </w:rPr>
        <w:t>temperature and relative humidity</w:t>
      </w:r>
      <w:r w:rsidR="006E5388">
        <w:rPr>
          <w:rFonts w:cs="Times New Roman"/>
        </w:rPr>
        <w:t xml:space="preserve"> specified in the </w:t>
      </w:r>
      <w:r w:rsidR="006E5388" w:rsidRPr="00DC0607">
        <w:rPr>
          <w:rFonts w:cs="Times New Roman"/>
        </w:rPr>
        <w:t>ISO 22197-1</w:t>
      </w:r>
      <w:r w:rsidR="006E5388">
        <w:rPr>
          <w:rFonts w:cs="Times New Roman"/>
        </w:rPr>
        <w:t xml:space="preserve"> standard (</w:t>
      </w:r>
      <w:r w:rsidR="006E5388" w:rsidRPr="006E5388">
        <w:rPr>
          <w:rFonts w:cs="Times New Roman"/>
        </w:rPr>
        <w:t>25 ± 2.5 ᵒC and 50 %, respectively</w:t>
      </w:r>
      <w:r w:rsidR="006E5388">
        <w:rPr>
          <w:rFonts w:cs="Times New Roman"/>
        </w:rPr>
        <w:t xml:space="preserve">). </w:t>
      </w:r>
    </w:p>
    <w:p w14:paraId="67BF6503" w14:textId="409CC373" w:rsidR="002D297C" w:rsidRDefault="002D297C" w:rsidP="00DE3AFB">
      <w:pPr>
        <w:spacing w:after="0" w:line="480" w:lineRule="auto"/>
        <w:rPr>
          <w:rFonts w:eastAsiaTheme="minorEastAsia"/>
          <w:b/>
          <w:color w:val="000000" w:themeColor="text1"/>
          <w:lang w:val="en-US"/>
        </w:rPr>
      </w:pPr>
    </w:p>
    <w:p w14:paraId="689B99CE" w14:textId="22957C5C" w:rsidR="007170BC" w:rsidRPr="00A84918" w:rsidRDefault="007170BC" w:rsidP="00DE3AFB">
      <w:pPr>
        <w:pStyle w:val="Prrafodelista"/>
        <w:numPr>
          <w:ilvl w:val="1"/>
          <w:numId w:val="1"/>
        </w:numPr>
        <w:spacing w:after="0" w:line="480" w:lineRule="auto"/>
        <w:rPr>
          <w:b/>
          <w:color w:val="000000" w:themeColor="text1"/>
        </w:rPr>
      </w:pPr>
      <w:r w:rsidRPr="00A84918">
        <w:rPr>
          <w:b/>
          <w:color w:val="000000" w:themeColor="text1"/>
        </w:rPr>
        <w:t>Estimation of kinetic parameters</w:t>
      </w:r>
    </w:p>
    <w:p w14:paraId="670E7841" w14:textId="6E910253" w:rsidR="00C55A0B" w:rsidRPr="00A84918" w:rsidRDefault="00B567ED" w:rsidP="00DE3AFB">
      <w:pPr>
        <w:spacing w:after="0" w:line="480" w:lineRule="auto"/>
      </w:pPr>
      <w:r w:rsidRPr="00A84918">
        <w:t>The estimation of the kinetic parameters was carried out by employing the method of least squares</w:t>
      </w:r>
      <w:r w:rsidR="00FA2B40">
        <w:t xml:space="preserve"> residues</w:t>
      </w:r>
      <w:r w:rsidRPr="00A84918">
        <w:t xml:space="preserve"> between </w:t>
      </w:r>
      <w:r w:rsidR="00FA2B40" w:rsidRPr="00A84918">
        <w:t xml:space="preserve">the concentrations predicted </w:t>
      </w:r>
      <w:r w:rsidR="00FA2B40">
        <w:t xml:space="preserve">by the model and </w:t>
      </w:r>
      <w:r w:rsidRPr="00A84918">
        <w:t xml:space="preserve">the experimental </w:t>
      </w:r>
      <w:r w:rsidR="00FA2B40">
        <w:t xml:space="preserve">data </w:t>
      </w:r>
      <w:r w:rsidR="00C55A0B" w:rsidRPr="00A84918">
        <w:t xml:space="preserve">obtained varying different operational conditions </w:t>
      </w:r>
      <w:r w:rsidR="00FA2B40">
        <w:t xml:space="preserve">following the </w:t>
      </w:r>
      <w:r w:rsidR="00C55A0B" w:rsidRPr="00A84918">
        <w:t xml:space="preserve">reaction procedure </w:t>
      </w:r>
      <w:r w:rsidR="00FA2B40">
        <w:t xml:space="preserve">detailed </w:t>
      </w:r>
      <w:r w:rsidR="00C55A0B" w:rsidRPr="00A84918">
        <w:t xml:space="preserve">in section 2.2. </w:t>
      </w:r>
    </w:p>
    <w:p w14:paraId="42352298" w14:textId="621F2E06" w:rsidR="00C54427" w:rsidRDefault="00000B57" w:rsidP="00DE3AFB">
      <w:pPr>
        <w:spacing w:after="0" w:line="480" w:lineRule="auto"/>
        <w:rPr>
          <w:rFonts w:eastAsiaTheme="minorEastAsia"/>
        </w:rPr>
      </w:pPr>
      <w:r w:rsidRPr="00A84918">
        <w:t xml:space="preserve">The local superficial rate of photon absorption (LSRPA, </w:t>
      </w:r>
      <w:r w:rsidRPr="00A84918">
        <w:rPr>
          <w:rFonts w:cs="Times New Roman"/>
        </w:rPr>
        <w:t>e</w:t>
      </w:r>
      <w:r w:rsidRPr="00A84918">
        <w:rPr>
          <w:rFonts w:cs="Times New Roman"/>
          <w:vertAlign w:val="superscript"/>
        </w:rPr>
        <w:t>a,s</w:t>
      </w:r>
      <w:r w:rsidRPr="00A84918">
        <w:rPr>
          <w:rFonts w:cs="Times New Roman"/>
        </w:rPr>
        <w:t xml:space="preserve">) </w:t>
      </w:r>
      <w:r w:rsidRPr="00A84918">
        <w:t xml:space="preserve">is </w:t>
      </w:r>
      <w:r w:rsidR="00FA2B40">
        <w:t xml:space="preserve">considered </w:t>
      </w:r>
      <w:r w:rsidRPr="00A84918">
        <w:t>as an uniform parameter</w:t>
      </w:r>
      <w:r w:rsidR="00E76E1F" w:rsidRPr="00A84918">
        <w:t xml:space="preserve">, </w:t>
      </w: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0</m:t>
            </m:r>
          </m:sub>
        </m:sSub>
      </m:oMath>
      <w:r w:rsidR="00E76E1F" w:rsidRPr="00A84918">
        <w:t xml:space="preserve"> </w:t>
      </w:r>
      <w:r w:rsidRPr="00A84918">
        <w:t>(Eq</w:t>
      </w:r>
      <w:r w:rsidR="002E2252">
        <w:t>.</w:t>
      </w:r>
      <w:r w:rsidRPr="00A84918">
        <w:t>5</w:t>
      </w:r>
      <w:r w:rsidRPr="00BC1DDB">
        <w:t>)</w:t>
      </w:r>
      <w:r w:rsidR="00A84918" w:rsidRPr="00BC1DDB">
        <w:t xml:space="preserve">, </w:t>
      </w:r>
      <w:r w:rsidR="00FA2B40">
        <w:t xml:space="preserve">an assumption </w:t>
      </w:r>
      <w:r w:rsidR="00A84918" w:rsidRPr="00BC1DDB">
        <w:t xml:space="preserve">whose validity will be </w:t>
      </w:r>
      <w:r w:rsidR="00FA2B40">
        <w:t xml:space="preserve">proven </w:t>
      </w:r>
      <w:r w:rsidR="00A84918" w:rsidRPr="00BC1DDB">
        <w:t>in a later section.</w:t>
      </w:r>
      <w:r w:rsidR="00E76E1F" w:rsidRPr="00BC1DDB">
        <w:t xml:space="preserve"> </w:t>
      </w:r>
      <w:r w:rsidR="00C54427" w:rsidRPr="00A84918">
        <w:rPr>
          <w:rFonts w:eastAsiaTheme="minorEastAsia"/>
        </w:rPr>
        <w:t xml:space="preserve">The photocatalyst absorption coefficient,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PC</m:t>
            </m:r>
          </m:sub>
        </m:sSub>
      </m:oMath>
      <w:r w:rsidR="00C54427" w:rsidRPr="00A84918">
        <w:rPr>
          <w:rFonts w:eastAsiaTheme="minorEastAsia"/>
        </w:rPr>
        <w:t xml:space="preserve">, can be </w:t>
      </w:r>
      <w:r w:rsidR="00FA2B40">
        <w:rPr>
          <w:rFonts w:eastAsiaTheme="minorEastAsia"/>
        </w:rPr>
        <w:t>considered</w:t>
      </w:r>
      <w:r w:rsidR="00FA2B40" w:rsidRPr="00A84918">
        <w:rPr>
          <w:rFonts w:eastAsiaTheme="minorEastAsia"/>
        </w:rPr>
        <w:t xml:space="preserve"> </w:t>
      </w:r>
      <w:r w:rsidR="00C54427" w:rsidRPr="00A84918">
        <w:rPr>
          <w:rFonts w:eastAsiaTheme="minorEastAsia"/>
        </w:rPr>
        <w:t>constant for the selected material,</w:t>
      </w:r>
      <w:r w:rsidR="00FA2B40">
        <w:rPr>
          <w:rFonts w:eastAsiaTheme="minorEastAsia"/>
        </w:rPr>
        <w:t xml:space="preserve"> because all the </w:t>
      </w:r>
      <w:r w:rsidR="00C54427" w:rsidRPr="00462270">
        <w:rPr>
          <w:rFonts w:eastAsiaTheme="minorEastAsia"/>
        </w:rPr>
        <w:t xml:space="preserve">experiments </w:t>
      </w:r>
      <w:r w:rsidR="00FA2B40">
        <w:rPr>
          <w:rFonts w:eastAsiaTheme="minorEastAsia"/>
        </w:rPr>
        <w:t xml:space="preserve">were </w:t>
      </w:r>
      <w:r w:rsidR="00A84918" w:rsidRPr="00462270">
        <w:rPr>
          <w:rFonts w:eastAsiaTheme="minorEastAsia"/>
        </w:rPr>
        <w:t xml:space="preserve">carried </w:t>
      </w:r>
      <w:r w:rsidR="00C54427" w:rsidRPr="00462270">
        <w:rPr>
          <w:rFonts w:eastAsiaTheme="minorEastAsia"/>
        </w:rPr>
        <w:t>o</w:t>
      </w:r>
      <w:r w:rsidR="00A84918" w:rsidRPr="00462270">
        <w:rPr>
          <w:rFonts w:eastAsiaTheme="minorEastAsia"/>
        </w:rPr>
        <w:t xml:space="preserve">ut </w:t>
      </w:r>
      <w:r w:rsidR="00C54427" w:rsidRPr="00462270">
        <w:rPr>
          <w:rFonts w:eastAsiaTheme="minorEastAsia"/>
        </w:rPr>
        <w:t>with the optimum</w:t>
      </w:r>
      <w:r w:rsidR="00A84918" w:rsidRPr="00462270">
        <w:rPr>
          <w:rFonts w:eastAsiaTheme="minorEastAsia"/>
        </w:rPr>
        <w:t xml:space="preserve"> catalyst </w:t>
      </w:r>
      <w:r w:rsidR="00FA2B40">
        <w:rPr>
          <w:rFonts w:eastAsiaTheme="minorEastAsia"/>
        </w:rPr>
        <w:t xml:space="preserve">thickness </w:t>
      </w:r>
      <w:r w:rsidR="00A84918" w:rsidRPr="00462270">
        <w:rPr>
          <w:rFonts w:eastAsiaTheme="minorEastAsia"/>
        </w:rPr>
        <w:t xml:space="preserve">above </w:t>
      </w:r>
      <w:r w:rsidR="00FA2B40">
        <w:rPr>
          <w:rFonts w:eastAsiaTheme="minorEastAsia"/>
        </w:rPr>
        <w:t>which</w:t>
      </w:r>
      <w:r w:rsidR="00A84918" w:rsidRPr="00462270">
        <w:rPr>
          <w:rFonts w:eastAsiaTheme="minorEastAsia"/>
        </w:rPr>
        <w:t xml:space="preserve"> absorption remains constant</w:t>
      </w:r>
      <w:r w:rsidR="00462270" w:rsidRPr="00462270">
        <w:rPr>
          <w:rFonts w:eastAsiaTheme="minorEastAsia"/>
        </w:rPr>
        <w:t xml:space="preserve">. </w:t>
      </w:r>
    </w:p>
    <w:p w14:paraId="3D2AAAE3" w14:textId="09955760" w:rsidR="00000B57" w:rsidRDefault="00000B57" w:rsidP="00DE3AFB">
      <w:pPr>
        <w:spacing w:after="0" w:line="480" w:lineRule="auto"/>
      </w:pPr>
    </w:p>
    <w:p w14:paraId="3CC7D9BE" w14:textId="7EDAEE29" w:rsidR="00000B57" w:rsidRPr="00AC1704" w:rsidRDefault="00F6067A" w:rsidP="00DE3AFB">
      <w:pPr>
        <w:pStyle w:val="Descripcin"/>
        <w:keepNext/>
        <w:spacing w:after="0" w:line="480" w:lineRule="auto"/>
        <w:jc w:val="right"/>
        <w:rPr>
          <w:rFonts w:eastAsiaTheme="minorEastAsia"/>
          <w:i w:val="0"/>
          <w:color w:val="auto"/>
          <w:sz w:val="22"/>
        </w:rPr>
      </w:pPr>
      <m:oMath>
        <m:sSup>
          <m:sSupPr>
            <m:ctrlPr>
              <w:rPr>
                <w:rFonts w:ascii="Cambria Math" w:hAnsi="Cambria Math"/>
                <w:i w:val="0"/>
                <w:color w:val="auto"/>
                <w:sz w:val="22"/>
              </w:rPr>
            </m:ctrlPr>
          </m:sSupPr>
          <m:e>
            <m:r>
              <w:rPr>
                <w:rFonts w:ascii="Cambria Math" w:hAnsi="Cambria Math"/>
                <w:color w:val="auto"/>
                <w:sz w:val="22"/>
              </w:rPr>
              <m:t xml:space="preserve"> e</m:t>
            </m:r>
          </m:e>
          <m:sup>
            <m:r>
              <w:rPr>
                <w:rFonts w:ascii="Cambria Math" w:hAnsi="Cambria Math"/>
                <w:color w:val="auto"/>
                <w:sz w:val="22"/>
              </w:rPr>
              <m:t>a,s</m:t>
            </m:r>
          </m:sup>
        </m:sSup>
        <m:r>
          <w:rPr>
            <w:rFonts w:ascii="Cambria Math" w:hAnsi="Cambria Math"/>
            <w:color w:val="auto"/>
            <w:sz w:val="22"/>
          </w:rPr>
          <m:t xml:space="preserve">≃ </m:t>
        </m:r>
        <m:sSub>
          <m:sSubPr>
            <m:ctrlPr>
              <w:rPr>
                <w:rFonts w:ascii="Cambria Math" w:hAnsi="Cambria Math"/>
                <w:i w:val="0"/>
                <w:color w:val="auto"/>
                <w:sz w:val="22"/>
              </w:rPr>
            </m:ctrlPr>
          </m:sSubPr>
          <m:e>
            <m:r>
              <w:rPr>
                <w:rFonts w:ascii="Cambria Math" w:hAnsi="Cambria Math"/>
                <w:color w:val="auto"/>
                <w:sz w:val="22"/>
              </w:rPr>
              <m:t>q</m:t>
            </m:r>
          </m:e>
          <m:sub>
            <m:r>
              <w:rPr>
                <w:rFonts w:ascii="Cambria Math" w:hAnsi="Cambria Math"/>
                <w:color w:val="auto"/>
                <w:sz w:val="22"/>
              </w:rPr>
              <m:t>o</m:t>
            </m:r>
          </m:sub>
        </m:sSub>
        <m:r>
          <w:rPr>
            <w:rFonts w:ascii="Cambria Math" w:hAnsi="Cambria Math"/>
            <w:color w:val="auto"/>
            <w:sz w:val="22"/>
          </w:rPr>
          <m:t>·</m:t>
        </m:r>
        <m:sSub>
          <m:sSubPr>
            <m:ctrlPr>
              <w:rPr>
                <w:rFonts w:ascii="Cambria Math" w:hAnsi="Cambria Math"/>
                <w:i w:val="0"/>
                <w:color w:val="auto"/>
                <w:sz w:val="22"/>
              </w:rPr>
            </m:ctrlPr>
          </m:sSubPr>
          <m:e>
            <m:r>
              <w:rPr>
                <w:rFonts w:ascii="Cambria Math" w:hAnsi="Cambria Math"/>
                <w:color w:val="auto"/>
                <w:sz w:val="22"/>
              </w:rPr>
              <m:t>A</m:t>
            </m:r>
          </m:e>
          <m:sub>
            <m:r>
              <w:rPr>
                <w:rFonts w:ascii="Cambria Math" w:hAnsi="Cambria Math"/>
                <w:color w:val="auto"/>
                <w:sz w:val="22"/>
              </w:rPr>
              <m:t>PC</m:t>
            </m:r>
          </m:sub>
        </m:sSub>
      </m:oMath>
      <w:r w:rsidR="00000B57" w:rsidRPr="00AC1704">
        <w:rPr>
          <w:rFonts w:eastAsiaTheme="minorEastAsia"/>
          <w:i w:val="0"/>
          <w:color w:val="auto"/>
          <w:sz w:val="22"/>
        </w:rPr>
        <w:tab/>
      </w:r>
      <w:r w:rsidR="00000B57" w:rsidRPr="00AC1704">
        <w:rPr>
          <w:rFonts w:eastAsiaTheme="minorEastAsia"/>
          <w:i w:val="0"/>
          <w:color w:val="auto"/>
          <w:sz w:val="22"/>
        </w:rPr>
        <w:tab/>
      </w:r>
      <w:r w:rsidR="00493EBD" w:rsidRPr="00AC1704">
        <w:rPr>
          <w:rFonts w:eastAsiaTheme="minorEastAsia"/>
          <w:i w:val="0"/>
          <w:color w:val="auto"/>
          <w:sz w:val="22"/>
        </w:rPr>
        <w:tab/>
      </w:r>
      <w:r w:rsidR="00493EBD" w:rsidRPr="00AC1704">
        <w:rPr>
          <w:rFonts w:eastAsiaTheme="minorEastAsia"/>
          <w:i w:val="0"/>
          <w:color w:val="auto"/>
          <w:sz w:val="22"/>
        </w:rPr>
        <w:tab/>
      </w:r>
      <w:r w:rsidR="00493EBD" w:rsidRPr="00AC1704">
        <w:rPr>
          <w:rFonts w:eastAsiaTheme="minorEastAsia"/>
          <w:i w:val="0"/>
          <w:color w:val="auto"/>
          <w:sz w:val="22"/>
        </w:rPr>
        <w:tab/>
      </w:r>
      <w:r w:rsidR="00493EBD" w:rsidRPr="00AC1704">
        <w:rPr>
          <w:rFonts w:eastAsiaTheme="minorEastAsia"/>
          <w:i w:val="0"/>
          <w:color w:val="auto"/>
          <w:sz w:val="22"/>
        </w:rPr>
        <w:tab/>
      </w:r>
      <w:r w:rsidR="00000B57" w:rsidRPr="00AC1704">
        <w:rPr>
          <w:rFonts w:eastAsiaTheme="minorEastAsia"/>
          <w:i w:val="0"/>
          <w:color w:val="auto"/>
          <w:sz w:val="22"/>
        </w:rPr>
        <w:t>(</w:t>
      </w:r>
      <w:r w:rsidR="001E2B3C" w:rsidRPr="001E2B3C">
        <w:rPr>
          <w:i w:val="0"/>
          <w:color w:val="auto"/>
        </w:rPr>
        <w:t xml:space="preserve">Eq. </w:t>
      </w:r>
      <w:r w:rsidR="001E2B3C" w:rsidRPr="001E2B3C">
        <w:rPr>
          <w:i w:val="0"/>
          <w:color w:val="auto"/>
        </w:rPr>
        <w:fldChar w:fldCharType="begin"/>
      </w:r>
      <w:r w:rsidR="001E2B3C" w:rsidRPr="001E2B3C">
        <w:rPr>
          <w:i w:val="0"/>
          <w:color w:val="auto"/>
        </w:rPr>
        <w:instrText xml:space="preserve"> SEQ Eq. \* ARABIC </w:instrText>
      </w:r>
      <w:r w:rsidR="001E2B3C" w:rsidRPr="001E2B3C">
        <w:rPr>
          <w:i w:val="0"/>
          <w:color w:val="auto"/>
        </w:rPr>
        <w:fldChar w:fldCharType="separate"/>
      </w:r>
      <w:r w:rsidR="00404D69">
        <w:rPr>
          <w:i w:val="0"/>
          <w:noProof/>
          <w:color w:val="auto"/>
        </w:rPr>
        <w:t>5</w:t>
      </w:r>
      <w:r w:rsidR="001E2B3C" w:rsidRPr="001E2B3C">
        <w:rPr>
          <w:i w:val="0"/>
          <w:color w:val="auto"/>
        </w:rPr>
        <w:fldChar w:fldCharType="end"/>
      </w:r>
      <w:r w:rsidR="00000B57" w:rsidRPr="00AC1704">
        <w:rPr>
          <w:rFonts w:eastAsiaTheme="minorEastAsia"/>
          <w:i w:val="0"/>
          <w:color w:val="auto"/>
          <w:sz w:val="22"/>
        </w:rPr>
        <w:t>)</w:t>
      </w:r>
    </w:p>
    <w:p w14:paraId="5822DE9E" w14:textId="77777777" w:rsidR="00EA3D1A" w:rsidRDefault="00EA3D1A" w:rsidP="00DE3AFB">
      <w:pPr>
        <w:spacing w:after="0" w:line="480" w:lineRule="auto"/>
        <w:jc w:val="center"/>
        <w:rPr>
          <w:rFonts w:eastAsiaTheme="minorEastAsia"/>
        </w:rPr>
      </w:pPr>
    </w:p>
    <w:p w14:paraId="53798074" w14:textId="23C6FCFA" w:rsidR="00E76E1F" w:rsidRDefault="00C54427" w:rsidP="00DE3AFB">
      <w:pPr>
        <w:spacing w:after="0" w:line="480" w:lineRule="auto"/>
        <w:rPr>
          <w:rFonts w:eastAsiaTheme="minorEastAsia"/>
        </w:rPr>
      </w:pPr>
      <w:r>
        <w:rPr>
          <w:rFonts w:eastAsiaTheme="minorEastAsia"/>
        </w:rPr>
        <w:t xml:space="preserve">The value of </w:t>
      </w:r>
      <m:oMath>
        <m:sSub>
          <m:sSubPr>
            <m:ctrlPr>
              <w:rPr>
                <w:rFonts w:ascii="Cambria Math" w:hAnsi="Cambria Math"/>
                <w:i/>
              </w:rPr>
            </m:ctrlPr>
          </m:sSubPr>
          <m:e>
            <m:r>
              <w:rPr>
                <w:rFonts w:ascii="Cambria Math" w:hAnsi="Cambria Math"/>
              </w:rPr>
              <m:t>A</m:t>
            </m:r>
          </m:e>
          <m:sub>
            <m:r>
              <w:rPr>
                <w:rFonts w:ascii="Cambria Math" w:hAnsi="Cambria Math"/>
              </w:rPr>
              <m:t>PC</m:t>
            </m:r>
          </m:sub>
        </m:sSub>
      </m:oMath>
      <w:r w:rsidR="006E0F76">
        <w:rPr>
          <w:rFonts w:eastAsiaTheme="minorEastAsia"/>
        </w:rPr>
        <w:t xml:space="preserve"> </w:t>
      </w:r>
      <w:r w:rsidR="00FA2B40">
        <w:rPr>
          <w:rFonts w:eastAsiaTheme="minorEastAsia"/>
        </w:rPr>
        <w:t xml:space="preserve">for the studied materials was experimentally determined to be </w:t>
      </w:r>
      <w:r w:rsidR="00EA3D1A">
        <w:rPr>
          <w:rFonts w:eastAsiaTheme="minorEastAsia"/>
        </w:rPr>
        <w:t>0.071.</w:t>
      </w:r>
    </w:p>
    <w:p w14:paraId="2B43EA45" w14:textId="77777777" w:rsidR="00672336" w:rsidRPr="00000B57" w:rsidRDefault="00672336" w:rsidP="00DE3AFB">
      <w:pPr>
        <w:spacing w:after="0" w:line="480" w:lineRule="auto"/>
        <w:jc w:val="center"/>
      </w:pPr>
    </w:p>
    <w:p w14:paraId="6CD8F5C6" w14:textId="674F0258" w:rsidR="007308F1" w:rsidRDefault="00F6256C" w:rsidP="00DE3AFB">
      <w:pPr>
        <w:spacing w:after="0" w:line="480" w:lineRule="auto"/>
      </w:pPr>
      <w:r>
        <w:t>T</w:t>
      </w:r>
      <w:r w:rsidR="001546C2" w:rsidRPr="001546C2">
        <w:t>he concentration predicted at the outlet of the reactor</w:t>
      </w:r>
      <w:r>
        <w:t xml:space="preserve"> </w:t>
      </w:r>
      <w:r w:rsidR="00771004">
        <w:t xml:space="preserve">was </w:t>
      </w:r>
      <w:r>
        <w:t>calculated through the mass balance of the NOx species in the reactor</w:t>
      </w:r>
      <w:r w:rsidR="00771004">
        <w:t xml:space="preserve"> following t</w:t>
      </w:r>
      <w:r w:rsidR="007308F1">
        <w:t xml:space="preserve">wo different </w:t>
      </w:r>
      <w:r w:rsidR="00771004">
        <w:t>mass transfer scenarios:</w:t>
      </w:r>
      <w:r w:rsidR="007308F1">
        <w:t xml:space="preserve"> </w:t>
      </w:r>
    </w:p>
    <w:p w14:paraId="3DF9A37F" w14:textId="77777777" w:rsidR="00643B46" w:rsidRDefault="00643B46" w:rsidP="00DE3AFB">
      <w:pPr>
        <w:spacing w:after="0" w:line="480" w:lineRule="auto"/>
        <w:rPr>
          <w:b/>
        </w:rPr>
      </w:pPr>
    </w:p>
    <w:p w14:paraId="7C756101" w14:textId="3CAE7441" w:rsidR="007308F1" w:rsidRPr="001D296D" w:rsidRDefault="007308F1" w:rsidP="00DE3AFB">
      <w:pPr>
        <w:spacing w:after="0" w:line="480" w:lineRule="auto"/>
        <w:rPr>
          <w:b/>
        </w:rPr>
      </w:pPr>
      <w:r w:rsidRPr="001D296D">
        <w:rPr>
          <w:b/>
        </w:rPr>
        <w:t xml:space="preserve">Case </w:t>
      </w:r>
      <w:r w:rsidR="00BF28D4">
        <w:rPr>
          <w:b/>
        </w:rPr>
        <w:t>A</w:t>
      </w:r>
      <w:r w:rsidRPr="001D296D">
        <w:rPr>
          <w:b/>
        </w:rPr>
        <w:t xml:space="preserve">: </w:t>
      </w:r>
      <w:r w:rsidR="00BF28D4">
        <w:rPr>
          <w:b/>
        </w:rPr>
        <w:t>T</w:t>
      </w:r>
      <w:r w:rsidRPr="001D296D">
        <w:rPr>
          <w:b/>
        </w:rPr>
        <w:t xml:space="preserve">he reactor is operating without mass transfer limitations. </w:t>
      </w:r>
    </w:p>
    <w:p w14:paraId="7AFD8DC4" w14:textId="1300E131" w:rsidR="007308F1" w:rsidRDefault="00771004" w:rsidP="00DE3AFB">
      <w:pPr>
        <w:spacing w:after="0" w:line="480" w:lineRule="auto"/>
      </w:pPr>
      <w:r>
        <w:t>Considering that the cross section of the reactor is very thin,</w:t>
      </w:r>
      <w:r w:rsidR="007308F1">
        <w:t xml:space="preserve"> several authors have </w:t>
      </w:r>
      <w:r>
        <w:t>assumed</w:t>
      </w:r>
      <w:r w:rsidR="007308F1">
        <w:t xml:space="preserve"> that </w:t>
      </w:r>
      <w:r>
        <w:t>the reaction</w:t>
      </w:r>
      <w:r w:rsidR="007308F1">
        <w:t xml:space="preserve"> is not controlled by the interfacial mass transport, and a one dimensional convection-controlled model can be assumed</w:t>
      </w:r>
      <w:r w:rsidR="00EB2F26">
        <w:t xml:space="preserve"> </w:t>
      </w:r>
      <w:r w:rsidR="00EB2F26">
        <w:fldChar w:fldCharType="begin" w:fldLock="1"/>
      </w:r>
      <w:r w:rsidR="00C33457">
        <w:instrText>ADDIN CSL_CITATION { "citationItems" : [ { "id" : "ITEM-1", "itemData" : { "DOI" : "10.1515/ijcre-2012-0045", "ISSN" : "1542-6580", "author" : [ { "dropping-particle" : "", "family" : "Minero", "given" : "Claudio", "non-dropping-particle" : "", "parse-names" : false, "suffix" : "" }, { "dropping-particle" : "", "family" : "Bedini", "given" : "Andrea", "non-dropping-particle" : "", "parse-names" : false, "suffix" : "" }, { "dropping-particle" : "", "family" : "Minella", "given" : "Marco", "non-dropping-particle" : "", "parse-names" : false, "suffix" : "" } ], "container-title" : "International Journal of Chemical Reactor Engineering", "id" : "ITEM-1", "issue" : "2", "issued" : { "date-parts" : [ [ "2013", "1", "20" ] ] }, "page" : "717-732", "publisher" : "De Gruyter", "title" : "On the Standardization of the Photocatalytic Gas/Solid Tests", "type" : "article-journal", "volume" : "11" }, "uris" : [ "http://www.mendeley.com/documents/?uuid=7d22caac-8915-36c8-84ec-2822c7ab1e49" ] }, { "id" : "ITEM-2", "itemData" : { "DOI" : "10.1016/j.apcatb.2010.01.002", "ISBN" : "0926-3373", "ISSN" : "09263373", "abstract" : "In the present work the degradation of nitrogen oxides (NOx) by concrete paving stones containing TiO2 to be applied in road construction is studied. A kinetic model is proposed to describe the photocatalytic reaction of NOx (combining the degradation of NO and the appearance and disappearance of NO2) in a standard laminar flow photoreactor irradiated with UV lamps employing only NO as the contaminant source. In addition, the influences of several parameters that can affect the performance of these stones are investigated, such as NO inlet concentration, reactor height and flow rate. The kinetic parameters present in the NO and NO2 reaction rate are estimated employing experimental data obtained in the photoreactor. The obtained model predictions employing the determined kinetic constants are in good agreement with the experimental results of NO and NO2 concentration at the reactor outlet. \u00a9 2010 Elsevier B.V. All rights reserved.", "author" : [ { "dropping-particle" : "", "family" : "Ballari", "given" : "M. M.", "non-dropping-particle" : "", "parse-names" : false, "suffix" : "" }, { "dropping-particle" : "", "family" : "Hunger", "given" : "M.", "non-dropping-particle" : "", "parse-names" : false, "suffix" : "" }, { "dropping-particle" : "", "family" : "H\u00fcsken", "given" : "G.", "non-dropping-particle" : "", "parse-names" : false, "suffix" : "" }, { "dropping-particle" : "", "family" : "Brouwers", "given" : "H. J H", "non-dropping-particle" : "", "parse-names" : false, "suffix" : "" } ], "container-title" : "Applied Catalysis B: Environmental", "id" : "ITEM-2", "issue" : "3-4", "issued" : { "date-parts" : [ [ "2010" ] ] }, "page" : "245-254", "title" : "NOx photocatalytic degradation employing concrete pavement containing titanium dioxide", "type" : "article-journal", "volume" : "95" }, "uris" : [ "http://www.mendeley.com/documents/?uuid=9dfe6be7-f8f2-4f2e-8bb9-230680a824dc" ] }, { "id" : "ITEM-3", "itemData" : { "DOI" : "10.1039/c3cp54469a", "ISSN" : "1463-9076", "abstract" : "Air pollution by nitrogen oxides represents a serious environmental problem in urban areas where numerous sources of these pollutants are concentrated. One approach to reduce the concentration of these air pollutants is their light-induced oxidation in the presence of molecular oxygen and a photocatalytically active building material which uses titanium dioxide as the photocatalyst. Herein, results of an investigation concerning the influence of the photon flux and the pollutant concentration on the rate of the photocatalytic oxidation of nitrogen(II) oxide in the presence of molecular oxygen and UV(A) irradiated titanium dioxide powder are presented. A Langmuir\u2013Hinshelwood-type rate law for the photocatalytic NO oxidation inside the photoreactor comprising four kinetic parameters is derived being suitable to describe the influence of the pollutant concentration and the photon flux on the rate of the photocatalytic oxidation of nitrogen(II) oxide.", "author" : [ { "dropping-particle" : "", "family" : "Dillert", "given" : "Ralf", "non-dropping-particle" : "", "parse-names" : false, "suffix" : "" }, { "dropping-particle" : "", "family" : "Engel", "given" : "Astrid", "non-dropping-particle" : "", "parse-names" : false, "suffix" : "" }, { "dropping-particle" : "", "family" : "Gro\u00dfe", "given" : "Julia", "non-dropping-particle" : "", "parse-names" : false, "suffix" : "" }, { "dropping-particle" : "", "family" : "Lindner", "given" : "Patrick", "non-dropping-particle" : "", "parse-names" : false, "suffix" : "" }, { "dropping-particle" : "", "family" : "Bahnemann", "given" : "Detlef W.", "non-dropping-particle" : "", "parse-names" : false, "suffix" : "" } ], "container-title" : "Physical Chemistry Chemical Physics", "id" : "ITEM-3", "issue" : "48", "issued" : { "date-parts" : [ [ "2013", "11", "20" ] ] }, "page" : "20876-20886", "publisher" : "The Royal Society of Chemistry", "title" : "Light intensity dependence of the kinetics of the photocatalytic oxidation of nitrogen(ii) oxide at the surface of TiO2", "type" : "article-journal", "volume" : "15" }, "uris" : [ "http://www.mendeley.com/documents/?uuid=ed4e17cc-d3d4-4d3c-bed1-6cb84e1e09e9" ] } ], "mendeley" : { "formattedCitation" : "[2,4,18]", "plainTextFormattedCitation" : "[2,4,18]", "previouslyFormattedCitation" : "[2,4,18]" }, "properties" : {  }, "schema" : "https://github.com/citation-style-language/schema/raw/master/csl-citation.json" }</w:instrText>
      </w:r>
      <w:r w:rsidR="00EB2F26">
        <w:fldChar w:fldCharType="separate"/>
      </w:r>
      <w:r w:rsidR="00EB2F26" w:rsidRPr="00EB2F26">
        <w:rPr>
          <w:noProof/>
        </w:rPr>
        <w:t>[2,4,18]</w:t>
      </w:r>
      <w:r w:rsidR="00EB2F26">
        <w:fldChar w:fldCharType="end"/>
      </w:r>
      <w:r w:rsidR="007308F1">
        <w:t xml:space="preserve">. </w:t>
      </w:r>
    </w:p>
    <w:p w14:paraId="5528D36C" w14:textId="7FEE7B4F" w:rsidR="007170BC" w:rsidRDefault="007170BC" w:rsidP="00DE3AFB">
      <w:pPr>
        <w:spacing w:after="0" w:line="480" w:lineRule="auto"/>
      </w:pPr>
      <w:r w:rsidRPr="0059723F">
        <w:t xml:space="preserve">Since the reaction only occurs on the surface of the photocatalyst, only the </w:t>
      </w:r>
      <w:r>
        <w:t xml:space="preserve">air </w:t>
      </w:r>
      <w:r w:rsidRPr="0059723F">
        <w:t xml:space="preserve">volume </w:t>
      </w:r>
      <w:r>
        <w:t>located over</w:t>
      </w:r>
      <w:r w:rsidRPr="0059723F">
        <w:t xml:space="preserve"> the plate was used in the </w:t>
      </w:r>
      <w:r>
        <w:t xml:space="preserve">kinetic </w:t>
      </w:r>
      <w:r w:rsidRPr="0059723F">
        <w:t>calculations, as shown in</w:t>
      </w:r>
      <w:r w:rsidR="005C0DD5">
        <w:t xml:space="preserve"> Fig.2A</w:t>
      </w:r>
      <w:r w:rsidRPr="00493EBD">
        <w:t xml:space="preserve">. </w:t>
      </w:r>
    </w:p>
    <w:p w14:paraId="1A43C368" w14:textId="233B10C1" w:rsidR="007170BC" w:rsidRDefault="00F6256C" w:rsidP="00DE3AFB">
      <w:pPr>
        <w:pStyle w:val="Default"/>
        <w:spacing w:line="480" w:lineRule="auto"/>
        <w:rPr>
          <w:sz w:val="22"/>
          <w:szCs w:val="22"/>
          <w:lang w:val="en-GB"/>
        </w:rPr>
      </w:pPr>
      <w:r>
        <w:rPr>
          <w:sz w:val="22"/>
          <w:szCs w:val="22"/>
          <w:lang w:val="en-GB"/>
        </w:rPr>
        <w:t>Assuming a plug flow (</w:t>
      </w:r>
      <w:r w:rsidR="00934F01">
        <w:rPr>
          <w:sz w:val="22"/>
          <w:szCs w:val="22"/>
          <w:lang w:val="en-GB"/>
        </w:rPr>
        <w:t xml:space="preserve">validation of </w:t>
      </w:r>
      <w:r>
        <w:rPr>
          <w:sz w:val="22"/>
          <w:szCs w:val="22"/>
          <w:lang w:val="en-GB"/>
        </w:rPr>
        <w:t xml:space="preserve">this </w:t>
      </w:r>
      <w:r w:rsidR="002E2252">
        <w:rPr>
          <w:sz w:val="22"/>
          <w:szCs w:val="22"/>
          <w:lang w:val="en-GB"/>
        </w:rPr>
        <w:t>hypothesis</w:t>
      </w:r>
      <w:r>
        <w:rPr>
          <w:sz w:val="22"/>
          <w:szCs w:val="22"/>
          <w:lang w:val="en-GB"/>
        </w:rPr>
        <w:t xml:space="preserve"> will be </w:t>
      </w:r>
      <w:r w:rsidR="00934F01">
        <w:rPr>
          <w:sz w:val="22"/>
          <w:szCs w:val="22"/>
          <w:lang w:val="en-GB"/>
        </w:rPr>
        <w:t xml:space="preserve">analysed </w:t>
      </w:r>
      <w:r>
        <w:rPr>
          <w:sz w:val="22"/>
          <w:szCs w:val="22"/>
          <w:lang w:val="en-GB"/>
        </w:rPr>
        <w:t xml:space="preserve">later) </w:t>
      </w:r>
      <w:r w:rsidR="007170BC">
        <w:rPr>
          <w:sz w:val="22"/>
          <w:szCs w:val="22"/>
          <w:lang w:val="en-GB"/>
        </w:rPr>
        <w:t xml:space="preserve">the mass balance was calculated </w:t>
      </w:r>
      <w:r w:rsidR="007170BC" w:rsidRPr="00CB22C2">
        <w:rPr>
          <w:sz w:val="22"/>
          <w:szCs w:val="22"/>
          <w:lang w:val="en-GB"/>
        </w:rPr>
        <w:t>as follows</w:t>
      </w:r>
      <w:r w:rsidR="00C862C1">
        <w:rPr>
          <w:sz w:val="22"/>
          <w:szCs w:val="22"/>
          <w:lang w:val="en-GB"/>
        </w:rPr>
        <w:t xml:space="preserve"> </w:t>
      </w:r>
      <w:r w:rsidR="00C862C1">
        <w:rPr>
          <w:sz w:val="22"/>
          <w:szCs w:val="22"/>
          <w:lang w:val="en-GB"/>
        </w:rPr>
        <w:fldChar w:fldCharType="begin" w:fldLock="1"/>
      </w:r>
      <w:r w:rsidR="00621530">
        <w:rPr>
          <w:sz w:val="22"/>
          <w:szCs w:val="22"/>
          <w:lang w:val="en-GB"/>
        </w:rPr>
        <w:instrText>ADDIN CSL_CITATION { "citationItems" : [ { "id" : "ITEM-1", "itemData" : { "DOI" : "10.1016/j.apcatb.2010.05.032", "ISBN" : "09263373", "ISSN" : "09263373", "PMID" : "44697480", "abstract" : "In part I to this article [1], the application of the heterogeneous photocatalytic oxidation (PCO) theory for the indoor air quality improvement was presented. With a modified TiO2 that can be activated by visible light as the photocatalyst coated on a special wall paper, and one typical indoor air pollutant nitric oxide (NO) as model pollutant, the PCO experiments were performed in indoor air conditions and results show its effectiveness as an indoor air purifying technology.As the second part of the above mentioned study, this article addresses the kinetics of the photocatalytic oxidation of NO. A kinetic reaction rate model is proposed to describe the PCO of NO under indoor air conditions. The influence of the indoor air conditions such as pollutant concentration, volumetric flow rate of the pollutant, relative humidity, irradiance, dosage of the photocatalyst, and reactor size is considered in this model. As an undesired intermediate product in the process of the PCO of NO nitrogen dioxide (NO2) is incorporated as well from its influence on the PCO process. The good agreement between the predictions from this model and the experimental results indicates the validity of the proposed kinetic model. \u00a9 2010 Elsevier B.V.", "author" : [ { "dropping-particle" : "", "family" : "Yu", "given" : "Q. L.", "non-dropping-particle" : "", "parse-names" : false, "suffix" : "" }, { "dropping-particle" : "", "family" : "Ballari", "given" : "M. M.", "non-dropping-particle" : "", "parse-names" : false, "suffix" : "" }, { "dropping-particle" : "", "family" : "Brouwers", "given" : "H. J H", "non-dropping-particle" : "", "parse-names" : false, "suffix" : "" } ], "container-title" : "Applied Catalysis B: Environmental", "id" : "ITEM-1", "issue" : "1-2", "issued" : { "date-parts" : [ [ "2010" ] ] }, "page" : "58-65", "title" : "Indoor air purification using heterogeneous photocatalytic oxidation. Part II: Kinetic study", "type" : "article-journal", "volume" : "99" }, "uris" : [ "http://www.mendeley.com/documents/?uuid=0fa2ddf7-08a5-49a5-8968-e1b6ca9c6927", "http://www.mendeley.com/documents/?uuid=3942cd37-4b95-4a85-84d5-eecb5106f6ae" ] } ], "mendeley" : { "formattedCitation" : "[5]", "plainTextFormattedCitation" : "[5]", "previouslyFormattedCitation" : "[5]" }, "properties" : {  }, "schema" : "https://github.com/citation-style-language/schema/raw/master/csl-citation.json" }</w:instrText>
      </w:r>
      <w:r w:rsidR="00C862C1">
        <w:rPr>
          <w:sz w:val="22"/>
          <w:szCs w:val="22"/>
          <w:lang w:val="en-GB"/>
        </w:rPr>
        <w:fldChar w:fldCharType="separate"/>
      </w:r>
      <w:r w:rsidR="00C862C1" w:rsidRPr="00C862C1">
        <w:rPr>
          <w:noProof/>
          <w:sz w:val="22"/>
          <w:szCs w:val="22"/>
          <w:lang w:val="en-GB"/>
        </w:rPr>
        <w:t>[5]</w:t>
      </w:r>
      <w:r w:rsidR="00C862C1">
        <w:rPr>
          <w:sz w:val="22"/>
          <w:szCs w:val="22"/>
          <w:lang w:val="en-GB"/>
        </w:rPr>
        <w:fldChar w:fldCharType="end"/>
      </w:r>
      <w:r w:rsidR="007170BC" w:rsidRPr="00CB22C2">
        <w:rPr>
          <w:sz w:val="22"/>
          <w:szCs w:val="22"/>
          <w:lang w:val="en-GB"/>
        </w:rPr>
        <w:t xml:space="preserve">: </w:t>
      </w:r>
    </w:p>
    <w:p w14:paraId="4E1B8A95" w14:textId="49C8B13F" w:rsidR="007170BC" w:rsidRPr="002E2252" w:rsidRDefault="00F6067A" w:rsidP="00266CAD">
      <w:pPr>
        <w:pStyle w:val="Descripcin"/>
        <w:spacing w:after="0" w:line="480" w:lineRule="auto"/>
        <w:jc w:val="right"/>
        <w:rPr>
          <w:i w:val="0"/>
          <w:color w:val="auto"/>
          <w:sz w:val="22"/>
          <w:szCs w:val="22"/>
        </w:rPr>
      </w:pPr>
      <m:oMath>
        <m:sSub>
          <m:sSubPr>
            <m:ctrlPr>
              <w:rPr>
                <w:rStyle w:val="TextoCar"/>
                <w:rFonts w:ascii="Cambria Math" w:eastAsiaTheme="minorHAnsi" w:hAnsi="Cambria Math"/>
                <w:color w:val="auto"/>
                <w:sz w:val="26"/>
                <w:szCs w:val="26"/>
              </w:rPr>
            </m:ctrlPr>
          </m:sSubPr>
          <m:e>
            <m:r>
              <w:rPr>
                <w:rStyle w:val="TextoCar"/>
                <w:rFonts w:ascii="Cambria Math" w:eastAsiaTheme="minorHAnsi" w:hAnsi="Cambria Math"/>
                <w:color w:val="auto"/>
                <w:sz w:val="26"/>
                <w:szCs w:val="26"/>
              </w:rPr>
              <m:t>v</m:t>
            </m:r>
          </m:e>
          <m:sub>
            <m:r>
              <w:rPr>
                <w:rStyle w:val="TextoCar"/>
                <w:rFonts w:ascii="Cambria Math" w:eastAsiaTheme="minorHAnsi" w:hAnsi="Cambria Math"/>
                <w:color w:val="auto"/>
                <w:sz w:val="26"/>
                <w:szCs w:val="26"/>
              </w:rPr>
              <m:t>air</m:t>
            </m:r>
          </m:sub>
        </m:sSub>
        <m:r>
          <w:rPr>
            <w:rStyle w:val="TextoCar"/>
            <w:rFonts w:ascii="Cambria Math" w:eastAsiaTheme="minorHAnsi" w:hAnsi="Cambria Math"/>
            <w:color w:val="auto"/>
            <w:sz w:val="26"/>
            <w:szCs w:val="26"/>
          </w:rPr>
          <m:t>·</m:t>
        </m:r>
        <m:f>
          <m:fPr>
            <m:ctrlPr>
              <w:rPr>
                <w:rStyle w:val="TextoCar"/>
                <w:rFonts w:ascii="Cambria Math" w:eastAsiaTheme="minorHAnsi" w:hAnsi="Cambria Math"/>
                <w:color w:val="auto"/>
                <w:sz w:val="26"/>
                <w:szCs w:val="26"/>
              </w:rPr>
            </m:ctrlPr>
          </m:fPr>
          <m:num>
            <m:box>
              <m:boxPr>
                <m:diff m:val="1"/>
                <m:ctrlPr>
                  <w:rPr>
                    <w:rStyle w:val="TextoCar"/>
                    <w:rFonts w:ascii="Cambria Math" w:eastAsiaTheme="minorHAnsi" w:hAnsi="Cambria Math"/>
                    <w:color w:val="auto"/>
                    <w:sz w:val="26"/>
                    <w:szCs w:val="26"/>
                  </w:rPr>
                </m:ctrlPr>
              </m:boxPr>
              <m:e>
                <m:r>
                  <w:rPr>
                    <w:rStyle w:val="TextoCar"/>
                    <w:rFonts w:ascii="Cambria Math" w:eastAsiaTheme="minorHAnsi" w:hAnsi="Cambria Math"/>
                    <w:color w:val="auto"/>
                    <w:sz w:val="26"/>
                    <w:szCs w:val="26"/>
                  </w:rPr>
                  <m:t>d</m:t>
                </m:r>
                <m:acc>
                  <m:accPr>
                    <m:chr m:val="̅"/>
                    <m:ctrlPr>
                      <w:rPr>
                        <w:rStyle w:val="TextoCar"/>
                        <w:rFonts w:ascii="Cambria Math" w:eastAsiaTheme="minorHAnsi" w:hAnsi="Cambria Math"/>
                        <w:color w:val="auto"/>
                        <w:sz w:val="26"/>
                        <w:szCs w:val="26"/>
                      </w:rPr>
                    </m:ctrlPr>
                  </m:accPr>
                  <m:e>
                    <m:r>
                      <w:rPr>
                        <w:rStyle w:val="TextoCar"/>
                        <w:rFonts w:ascii="Cambria Math" w:eastAsiaTheme="minorHAnsi" w:hAnsi="Cambria Math"/>
                        <w:color w:val="auto"/>
                        <w:sz w:val="26"/>
                        <w:szCs w:val="26"/>
                      </w:rPr>
                      <m:t>[NOx]</m:t>
                    </m:r>
                  </m:e>
                </m:acc>
              </m:e>
            </m:box>
          </m:num>
          <m:den>
            <m:r>
              <w:rPr>
                <w:rStyle w:val="TextoCar"/>
                <w:rFonts w:ascii="Cambria Math" w:eastAsiaTheme="minorHAnsi" w:hAnsi="Cambria Math"/>
                <w:color w:val="auto"/>
                <w:sz w:val="26"/>
                <w:szCs w:val="26"/>
              </w:rPr>
              <m:t>dx</m:t>
            </m:r>
          </m:den>
        </m:f>
        <m:r>
          <w:rPr>
            <w:rStyle w:val="TextoCar"/>
            <w:rFonts w:ascii="Cambria Math" w:eastAsiaTheme="minorHAnsi" w:hAnsi="Cambria Math"/>
            <w:color w:val="auto"/>
            <w:sz w:val="26"/>
            <w:szCs w:val="26"/>
          </w:rPr>
          <m:t>=a·</m:t>
        </m:r>
        <m:sSubSup>
          <m:sSubSupPr>
            <m:ctrlPr>
              <w:rPr>
                <w:rFonts w:ascii="Cambria Math" w:hAnsi="Cambria Math"/>
                <w:i w:val="0"/>
                <w:sz w:val="26"/>
                <w:szCs w:val="26"/>
              </w:rPr>
            </m:ctrlPr>
          </m:sSubSupPr>
          <m:e>
            <m:r>
              <w:rPr>
                <w:rFonts w:ascii="Cambria Math" w:hAnsi="Cambria Math"/>
                <w:sz w:val="26"/>
                <w:szCs w:val="26"/>
              </w:rPr>
              <m:t>r</m:t>
            </m:r>
          </m:e>
          <m:sub>
            <m:r>
              <w:rPr>
                <w:rFonts w:ascii="Cambria Math" w:hAnsi="Cambria Math"/>
                <w:sz w:val="26"/>
                <w:szCs w:val="26"/>
              </w:rPr>
              <m:t>NOx</m:t>
            </m:r>
          </m:sub>
          <m:sup>
            <m:r>
              <w:rPr>
                <w:rFonts w:ascii="Cambria Math" w:hAnsi="Cambria Math"/>
                <w:sz w:val="26"/>
                <w:szCs w:val="26"/>
              </w:rPr>
              <m:t>S</m:t>
            </m:r>
          </m:sup>
        </m:sSubSup>
        <m:r>
          <w:rPr>
            <w:rStyle w:val="TextoCar"/>
            <w:rFonts w:ascii="Cambria Math" w:eastAsiaTheme="minorHAnsi" w:hAnsi="Cambria Math"/>
            <w:color w:val="auto"/>
            <w:sz w:val="26"/>
            <w:szCs w:val="26"/>
          </w:rPr>
          <m:t xml:space="preserve"> </m:t>
        </m:r>
      </m:oMath>
      <w:r w:rsidR="00493EBD" w:rsidRPr="0016565A">
        <w:rPr>
          <w:rStyle w:val="TextoCar"/>
          <w:rFonts w:eastAsiaTheme="minorEastAsia"/>
          <w:color w:val="auto"/>
          <w:sz w:val="26"/>
          <w:szCs w:val="26"/>
        </w:rPr>
        <w:t xml:space="preserve"> </w:t>
      </w:r>
      <w:r w:rsidR="00493EBD">
        <w:rPr>
          <w:rStyle w:val="TextoCar"/>
          <w:rFonts w:eastAsiaTheme="minorEastAsia"/>
          <w:color w:val="auto"/>
        </w:rPr>
        <w:tab/>
      </w:r>
      <w:r w:rsidR="00493EBD">
        <w:rPr>
          <w:rStyle w:val="TextoCar"/>
          <w:rFonts w:eastAsiaTheme="minorEastAsia"/>
          <w:color w:val="auto"/>
        </w:rPr>
        <w:tab/>
      </w:r>
      <w:r w:rsidR="00493EBD">
        <w:rPr>
          <w:rStyle w:val="TextoCar"/>
          <w:rFonts w:eastAsiaTheme="minorEastAsia"/>
          <w:color w:val="auto"/>
        </w:rPr>
        <w:tab/>
      </w:r>
      <w:r w:rsidR="00493EBD">
        <w:rPr>
          <w:rStyle w:val="TextoCar"/>
          <w:rFonts w:eastAsiaTheme="minorEastAsia"/>
          <w:color w:val="auto"/>
        </w:rPr>
        <w:tab/>
      </w:r>
      <w:r w:rsidR="007170BC">
        <w:rPr>
          <w:rStyle w:val="TextoCar"/>
          <w:rFonts w:eastAsiaTheme="minorEastAsia"/>
          <w:color w:val="auto"/>
          <w:lang w:val="en-US"/>
        </w:rPr>
        <w:tab/>
      </w:r>
      <w:r w:rsidR="007170BC" w:rsidRPr="002E2252">
        <w:rPr>
          <w:i w:val="0"/>
          <w:color w:val="auto"/>
          <w:sz w:val="22"/>
          <w:szCs w:val="22"/>
        </w:rPr>
        <w:t>(</w:t>
      </w:r>
      <w:r w:rsidR="00493EBD" w:rsidRPr="002E2252">
        <w:rPr>
          <w:i w:val="0"/>
          <w:color w:val="auto"/>
          <w:sz w:val="22"/>
          <w:szCs w:val="22"/>
        </w:rPr>
        <w:t xml:space="preserve">Eq. </w:t>
      </w:r>
      <w:r w:rsidR="00493EBD" w:rsidRPr="002E2252">
        <w:rPr>
          <w:i w:val="0"/>
          <w:color w:val="auto"/>
          <w:sz w:val="22"/>
          <w:szCs w:val="22"/>
        </w:rPr>
        <w:fldChar w:fldCharType="begin"/>
      </w:r>
      <w:r w:rsidR="00493EBD" w:rsidRPr="002E2252">
        <w:rPr>
          <w:i w:val="0"/>
          <w:color w:val="auto"/>
          <w:sz w:val="22"/>
          <w:szCs w:val="22"/>
        </w:rPr>
        <w:instrText xml:space="preserve"> SEQ Eq. \* ARABIC </w:instrText>
      </w:r>
      <w:r w:rsidR="00493EBD" w:rsidRPr="002E2252">
        <w:rPr>
          <w:i w:val="0"/>
          <w:color w:val="auto"/>
          <w:sz w:val="22"/>
          <w:szCs w:val="22"/>
        </w:rPr>
        <w:fldChar w:fldCharType="separate"/>
      </w:r>
      <w:r w:rsidR="00404D69">
        <w:rPr>
          <w:i w:val="0"/>
          <w:noProof/>
          <w:color w:val="auto"/>
          <w:sz w:val="22"/>
          <w:szCs w:val="22"/>
        </w:rPr>
        <w:t>6</w:t>
      </w:r>
      <w:r w:rsidR="00493EBD" w:rsidRPr="002E2252">
        <w:rPr>
          <w:i w:val="0"/>
          <w:color w:val="auto"/>
          <w:sz w:val="22"/>
          <w:szCs w:val="22"/>
        </w:rPr>
        <w:fldChar w:fldCharType="end"/>
      </w:r>
      <w:r w:rsidR="007170BC" w:rsidRPr="002E2252">
        <w:rPr>
          <w:i w:val="0"/>
          <w:color w:val="auto"/>
          <w:sz w:val="22"/>
          <w:szCs w:val="22"/>
        </w:rPr>
        <w:t>)</w:t>
      </w:r>
    </w:p>
    <w:p w14:paraId="11A0584A" w14:textId="77777777" w:rsidR="007170BC" w:rsidRDefault="007170BC" w:rsidP="00DE3AFB">
      <w:pPr>
        <w:spacing w:after="0" w:line="480" w:lineRule="auto"/>
      </w:pPr>
    </w:p>
    <w:p w14:paraId="5A4D5874" w14:textId="7C006FEA" w:rsidR="007170BC" w:rsidRPr="007D02BB" w:rsidRDefault="00155C56" w:rsidP="00DE3AFB">
      <w:pPr>
        <w:spacing w:after="0" w:line="480" w:lineRule="auto"/>
        <w:rPr>
          <w:sz w:val="20"/>
        </w:rPr>
      </w:pPr>
      <w:r>
        <w:t>w</w:t>
      </w:r>
      <w:r w:rsidR="007170BC" w:rsidRPr="007D02BB">
        <w:t xml:space="preserve">here, </w:t>
      </w:r>
      <w:r w:rsidR="007170BC" w:rsidRPr="007D02BB">
        <w:rPr>
          <w:i/>
        </w:rPr>
        <w:t>a</w:t>
      </w:r>
      <w:r w:rsidR="007170BC" w:rsidRPr="007D02BB">
        <w:t xml:space="preserve"> is a coefficient with the purpose of change from superfic</w:t>
      </w:r>
      <w:r w:rsidR="001E2B3C">
        <w:t>ial to volumetric units by Eq. 7</w:t>
      </w:r>
      <w:r w:rsidR="005F1BDE">
        <w:t xml:space="preserve">, and </w:t>
      </w:r>
      <m:oMath>
        <m:acc>
          <m:accPr>
            <m:chr m:val="̅"/>
            <m:ctrlPr>
              <w:rPr>
                <w:rFonts w:ascii="Cambria Math" w:hAnsi="Cambria Math"/>
                <w:i/>
              </w:rPr>
            </m:ctrlPr>
          </m:accPr>
          <m:e>
            <m:r>
              <w:rPr>
                <w:rFonts w:ascii="Cambria Math" w:hAnsi="Cambria Math"/>
              </w:rPr>
              <m:t>[NOx]</m:t>
            </m:r>
          </m:e>
        </m:acc>
      </m:oMath>
      <w:r w:rsidR="00A640FC">
        <w:t xml:space="preserve">, </w:t>
      </w:r>
      <w:r w:rsidR="005F1BDE">
        <w:t>is the averaged NOx concentration</w:t>
      </w:r>
      <w:r w:rsidR="00682F64">
        <w:t xml:space="preserve"> in the </w:t>
      </w:r>
      <w:r w:rsidR="00771004">
        <w:t>cross</w:t>
      </w:r>
      <w:r w:rsidR="00682F64">
        <w:t xml:space="preserve"> section</w:t>
      </w:r>
      <w:r w:rsidR="00A640FC">
        <w:t xml:space="preserve">. </w:t>
      </w:r>
      <w:r w:rsidR="007170BC" w:rsidRPr="007D02BB">
        <w:t xml:space="preserve">The linear air velocity is defined as </w:t>
      </w:r>
      <w:r w:rsidR="007170BC" w:rsidRPr="007D02BB">
        <w:rPr>
          <w:rFonts w:ascii="Cambria Math" w:hAnsi="Cambria Math" w:cs="Cambria Math"/>
        </w:rPr>
        <w:t>𝑣</w:t>
      </w:r>
      <w:r w:rsidR="007170BC" w:rsidRPr="007D02BB">
        <w:rPr>
          <w:rFonts w:ascii="Cambria Math" w:hAnsi="Cambria Math" w:cs="Cambria Math"/>
          <w:sz w:val="16"/>
          <w:szCs w:val="16"/>
        </w:rPr>
        <w:t xml:space="preserve">𝑎𝑖𝑟, </w:t>
      </w:r>
      <w:r w:rsidR="007170BC" w:rsidRPr="007D02BB">
        <w:t>being calculated by</w:t>
      </w:r>
      <w:r w:rsidR="001E2B3C">
        <w:rPr>
          <w:rFonts w:ascii="Cambria Math" w:hAnsi="Cambria Math" w:cs="Cambria Math"/>
          <w:sz w:val="20"/>
          <w:szCs w:val="16"/>
        </w:rPr>
        <w:t xml:space="preserve"> </w:t>
      </w:r>
      <w:r w:rsidR="001E2B3C" w:rsidRPr="001E2B3C">
        <w:rPr>
          <w:rFonts w:ascii="Cambria Math" w:hAnsi="Cambria Math" w:cs="Cambria Math"/>
          <w:szCs w:val="16"/>
        </w:rPr>
        <w:t>Eq. 8</w:t>
      </w:r>
      <w:r w:rsidR="007170BC" w:rsidRPr="007D02BB">
        <w:rPr>
          <w:rFonts w:ascii="Cambria Math" w:hAnsi="Cambria Math" w:cs="Cambria Math"/>
          <w:sz w:val="20"/>
          <w:szCs w:val="16"/>
        </w:rPr>
        <w:t>.</w:t>
      </w:r>
    </w:p>
    <w:p w14:paraId="644751F3" w14:textId="3EF1E267" w:rsidR="007170BC" w:rsidRPr="007D02BB" w:rsidRDefault="001E2B3C" w:rsidP="00DE3AFB">
      <w:pPr>
        <w:pStyle w:val="Default"/>
        <w:keepNext/>
        <w:spacing w:line="480" w:lineRule="auto"/>
        <w:jc w:val="right"/>
        <w:rPr>
          <w:rFonts w:eastAsiaTheme="minorEastAsia"/>
          <w:sz w:val="20"/>
          <w:lang w:val="en-GB"/>
        </w:rPr>
      </w:pPr>
      <m:oMath>
        <m:r>
          <w:rPr>
            <w:rFonts w:ascii="Cambria Math" w:hAnsi="Cambria Math"/>
          </w:rPr>
          <m:t>a</m:t>
        </m:r>
        <m:r>
          <m:rPr>
            <m:sty m:val="p"/>
          </m:rPr>
          <w:rPr>
            <w:rFonts w:ascii="Cambria Math" w:hAnsi="Cambria Math"/>
            <w:sz w:val="22"/>
            <w:szCs w:val="22"/>
            <w:lang w:val="en-US"/>
          </w:rPr>
          <m:t xml:space="preserve"> </m:t>
        </m:r>
        <m:d>
          <m:dPr>
            <m:ctrlPr>
              <w:rPr>
                <w:rFonts w:ascii="Cambria Math" w:hAnsi="Cambria Math"/>
                <w:sz w:val="22"/>
                <w:szCs w:val="22"/>
              </w:rPr>
            </m:ctrlPr>
          </m:dPr>
          <m:e>
            <m:sSup>
              <m:sSupPr>
                <m:ctrlPr>
                  <w:rPr>
                    <w:rFonts w:ascii="Cambria Math" w:hAnsi="Cambria Math"/>
                    <w:sz w:val="22"/>
                    <w:szCs w:val="22"/>
                  </w:rPr>
                </m:ctrlPr>
              </m:sSupPr>
              <m:e>
                <m:r>
                  <m:rPr>
                    <m:sty m:val="p"/>
                  </m:rPr>
                  <w:rPr>
                    <w:rFonts w:ascii="Cambria Math" w:hAnsi="Cambria Math"/>
                    <w:sz w:val="22"/>
                    <w:szCs w:val="22"/>
                    <w:lang w:val="en-GB"/>
                  </w:rPr>
                  <m:t>m</m:t>
                </m:r>
              </m:e>
              <m:sup>
                <m:r>
                  <m:rPr>
                    <m:sty m:val="p"/>
                  </m:rPr>
                  <w:rPr>
                    <w:rFonts w:ascii="Cambria Math" w:hAnsi="Cambria Math"/>
                    <w:sz w:val="22"/>
                    <w:szCs w:val="22"/>
                    <w:lang w:val="en-GB"/>
                  </w:rPr>
                  <m:t>-1</m:t>
                </m:r>
              </m:sup>
            </m:sSup>
          </m:e>
        </m:d>
        <m:r>
          <m:rPr>
            <m:sty m:val="p"/>
          </m:rPr>
          <w:rPr>
            <w:rFonts w:ascii="Cambria Math" w:hAnsi="Cambria Math"/>
            <w:sz w:val="22"/>
            <w:szCs w:val="22"/>
            <w:lang w:val="en-GB"/>
          </w:rPr>
          <m:t>=</m:t>
        </m:r>
        <m:f>
          <m:fPr>
            <m:ctrlPr>
              <w:rPr>
                <w:rFonts w:ascii="Cambria Math" w:hAnsi="Cambria Math"/>
                <w:sz w:val="22"/>
                <w:szCs w:val="22"/>
              </w:rPr>
            </m:ctrlPr>
          </m:fPr>
          <m:num>
            <m:r>
              <m:rPr>
                <m:sty m:val="p"/>
              </m:rPr>
              <w:rPr>
                <w:rFonts w:ascii="Cambria Math" w:hAnsi="Cambria Math"/>
                <w:sz w:val="22"/>
                <w:szCs w:val="22"/>
                <w:lang w:val="en-GB"/>
              </w:rPr>
              <m:t>Active surface area</m:t>
            </m:r>
          </m:num>
          <m:den>
            <m:r>
              <m:rPr>
                <m:sty m:val="p"/>
              </m:rPr>
              <w:rPr>
                <w:rFonts w:ascii="Cambria Math" w:hAnsi="Cambria Math"/>
                <w:sz w:val="22"/>
                <w:szCs w:val="22"/>
                <w:lang w:val="en-US"/>
              </w:rPr>
              <m:t>air</m:t>
            </m:r>
            <m:r>
              <m:rPr>
                <m:sty m:val="p"/>
              </m:rPr>
              <w:rPr>
                <w:rFonts w:ascii="Cambria Math" w:hAnsi="Cambria Math"/>
                <w:sz w:val="22"/>
                <w:szCs w:val="22"/>
                <w:lang w:val="en-GB"/>
              </w:rPr>
              <m:t xml:space="preserve"> </m:t>
            </m:r>
            <m:r>
              <m:rPr>
                <m:sty m:val="p"/>
              </m:rPr>
              <w:rPr>
                <w:rFonts w:ascii="Cambria Math" w:hAnsi="Cambria Math"/>
                <w:sz w:val="22"/>
                <w:szCs w:val="22"/>
                <w:lang w:val="en-US"/>
              </w:rPr>
              <m:t>volume</m:t>
            </m:r>
          </m:den>
        </m:f>
      </m:oMath>
      <w:r w:rsidR="007170BC">
        <w:rPr>
          <w:rFonts w:eastAsiaTheme="minorEastAsia"/>
          <w:sz w:val="20"/>
          <w:lang w:val="en-GB"/>
        </w:rPr>
        <w:tab/>
      </w:r>
      <w:r w:rsidR="00AC1704">
        <w:rPr>
          <w:rFonts w:eastAsiaTheme="minorEastAsia"/>
          <w:sz w:val="20"/>
          <w:lang w:val="en-GB"/>
        </w:rPr>
        <w:tab/>
      </w:r>
      <w:r w:rsidR="00AC1704">
        <w:rPr>
          <w:rFonts w:eastAsiaTheme="minorEastAsia"/>
          <w:sz w:val="20"/>
          <w:lang w:val="en-GB"/>
        </w:rPr>
        <w:tab/>
      </w:r>
      <w:r w:rsidR="00AC1704">
        <w:rPr>
          <w:rFonts w:eastAsiaTheme="minorEastAsia"/>
          <w:sz w:val="20"/>
          <w:lang w:val="en-GB"/>
        </w:rPr>
        <w:tab/>
      </w:r>
      <w:r w:rsidR="00AC1704">
        <w:rPr>
          <w:rFonts w:eastAsiaTheme="minorEastAsia"/>
          <w:sz w:val="20"/>
          <w:lang w:val="en-GB"/>
        </w:rPr>
        <w:tab/>
        <w:t>(</w:t>
      </w:r>
      <w:r w:rsidR="00AC1704" w:rsidRPr="00462270">
        <w:rPr>
          <w:sz w:val="22"/>
          <w:szCs w:val="22"/>
          <w:lang w:val="en-US"/>
        </w:rPr>
        <w:t xml:space="preserve">Eq. </w:t>
      </w:r>
      <w:r w:rsidR="00AC1704" w:rsidRPr="00AC1704">
        <w:rPr>
          <w:sz w:val="22"/>
          <w:szCs w:val="22"/>
        </w:rPr>
        <w:fldChar w:fldCharType="begin"/>
      </w:r>
      <w:r w:rsidR="00AC1704" w:rsidRPr="00462270">
        <w:rPr>
          <w:sz w:val="22"/>
          <w:szCs w:val="22"/>
          <w:lang w:val="en-US"/>
        </w:rPr>
        <w:instrText xml:space="preserve"> SEQ Eq. \* ARABIC </w:instrText>
      </w:r>
      <w:r w:rsidR="00AC1704" w:rsidRPr="00AC1704">
        <w:rPr>
          <w:sz w:val="22"/>
          <w:szCs w:val="22"/>
        </w:rPr>
        <w:fldChar w:fldCharType="separate"/>
      </w:r>
      <w:r w:rsidR="00404D69">
        <w:rPr>
          <w:noProof/>
          <w:sz w:val="22"/>
          <w:szCs w:val="22"/>
          <w:lang w:val="en-US"/>
        </w:rPr>
        <w:t>7</w:t>
      </w:r>
      <w:r w:rsidR="00AC1704" w:rsidRPr="00AC1704">
        <w:rPr>
          <w:sz w:val="22"/>
          <w:szCs w:val="22"/>
        </w:rPr>
        <w:fldChar w:fldCharType="end"/>
      </w:r>
      <w:r w:rsidR="007170BC" w:rsidRPr="00AC1704">
        <w:rPr>
          <w:rFonts w:eastAsiaTheme="minorEastAsia"/>
          <w:sz w:val="22"/>
          <w:szCs w:val="22"/>
          <w:lang w:val="en-GB"/>
        </w:rPr>
        <w:t>)</w:t>
      </w:r>
    </w:p>
    <w:p w14:paraId="1F1FC221" w14:textId="534D4A21" w:rsidR="007170BC" w:rsidRPr="00AC1704" w:rsidRDefault="00F6067A" w:rsidP="00266CAD">
      <w:pPr>
        <w:pStyle w:val="Default"/>
        <w:keepNext/>
        <w:spacing w:line="480" w:lineRule="auto"/>
        <w:jc w:val="right"/>
        <w:rPr>
          <w:sz w:val="22"/>
          <w:szCs w:val="22"/>
          <w:lang w:val="en-GB"/>
        </w:rPr>
      </w:pPr>
      <m:oMath>
        <m:sSub>
          <m:sSubPr>
            <m:ctrlPr>
              <w:rPr>
                <w:rFonts w:ascii="Cambria Math" w:hAnsi="Cambria Math"/>
                <w:sz w:val="22"/>
                <w:szCs w:val="22"/>
              </w:rPr>
            </m:ctrlPr>
          </m:sSubPr>
          <m:e>
            <m:r>
              <m:rPr>
                <m:sty m:val="p"/>
              </m:rPr>
              <w:rPr>
                <w:rStyle w:val="Refdecomentario"/>
                <w:rFonts w:cstheme="minorBidi"/>
                <w:color w:val="auto"/>
                <w:lang w:val="en-GB"/>
              </w:rPr>
              <w:annotationRef/>
            </m:r>
            <m:r>
              <w:rPr>
                <w:rStyle w:val="TextoCar"/>
                <w:rFonts w:ascii="Cambria Math" w:eastAsiaTheme="minorHAnsi" w:hAnsi="Cambria Math"/>
                <w:color w:val="auto"/>
                <w:sz w:val="26"/>
                <w:szCs w:val="26"/>
              </w:rPr>
              <m:t>v</m:t>
            </m:r>
          </m:e>
          <m:sub>
            <m:r>
              <w:rPr>
                <w:rStyle w:val="TextoCar"/>
                <w:rFonts w:ascii="Cambria Math" w:eastAsiaTheme="minorHAnsi" w:hAnsi="Cambria Math"/>
                <w:color w:val="auto"/>
                <w:sz w:val="26"/>
                <w:szCs w:val="26"/>
              </w:rPr>
              <m:t>air</m:t>
            </m:r>
          </m:sub>
        </m:sSub>
        <m:d>
          <m:dPr>
            <m:ctrlPr>
              <w:rPr>
                <w:rFonts w:ascii="Cambria Math" w:hAnsi="Cambria Math"/>
                <w:sz w:val="22"/>
                <w:szCs w:val="22"/>
              </w:rPr>
            </m:ctrlPr>
          </m:dPr>
          <m:e>
            <m:r>
              <m:rPr>
                <m:sty m:val="p"/>
              </m:rPr>
              <w:rPr>
                <w:rFonts w:ascii="Cambria Math" w:hAnsi="Cambria Math"/>
                <w:sz w:val="22"/>
                <w:szCs w:val="22"/>
                <w:lang w:val="en-GB"/>
              </w:rPr>
              <m:t xml:space="preserve">m </m:t>
            </m:r>
            <m:sSup>
              <m:sSupPr>
                <m:ctrlPr>
                  <w:rPr>
                    <w:rFonts w:ascii="Cambria Math" w:hAnsi="Cambria Math"/>
                    <w:sz w:val="22"/>
                    <w:szCs w:val="22"/>
                  </w:rPr>
                </m:ctrlPr>
              </m:sSupPr>
              <m:e>
                <m:r>
                  <m:rPr>
                    <m:sty m:val="p"/>
                  </m:rPr>
                  <w:rPr>
                    <w:rFonts w:ascii="Cambria Math" w:hAnsi="Cambria Math"/>
                    <w:sz w:val="22"/>
                    <w:szCs w:val="22"/>
                    <w:lang w:val="en-GB"/>
                  </w:rPr>
                  <m:t>s</m:t>
                </m:r>
              </m:e>
              <m:sup>
                <m:r>
                  <m:rPr>
                    <m:sty m:val="p"/>
                  </m:rPr>
                  <w:rPr>
                    <w:rFonts w:ascii="Cambria Math" w:hAnsi="Cambria Math"/>
                    <w:sz w:val="22"/>
                    <w:szCs w:val="22"/>
                    <w:lang w:val="en-GB"/>
                  </w:rPr>
                  <m:t>-1</m:t>
                </m:r>
              </m:sup>
            </m:sSup>
          </m:e>
        </m:d>
        <m:r>
          <m:rPr>
            <m:sty m:val="p"/>
          </m:rPr>
          <w:rPr>
            <w:rFonts w:ascii="Cambria Math" w:hAnsi="Cambria Math"/>
            <w:sz w:val="22"/>
            <w:szCs w:val="22"/>
            <w:lang w:val="en-GB"/>
          </w:rPr>
          <m:t>=</m:t>
        </m:r>
        <m:f>
          <m:fPr>
            <m:ctrlPr>
              <w:rPr>
                <w:rFonts w:ascii="Cambria Math" w:hAnsi="Cambria Math"/>
                <w:sz w:val="22"/>
                <w:szCs w:val="22"/>
              </w:rPr>
            </m:ctrlPr>
          </m:fPr>
          <m:num>
            <m:r>
              <m:rPr>
                <m:sty m:val="p"/>
              </m:rPr>
              <w:rPr>
                <w:rFonts w:ascii="Cambria Math" w:hAnsi="Cambria Math"/>
                <w:sz w:val="22"/>
                <w:szCs w:val="22"/>
                <w:lang w:val="en-GB"/>
              </w:rPr>
              <m:t>volumetric flow</m:t>
            </m:r>
          </m:num>
          <m:den>
            <m:r>
              <m:rPr>
                <m:sty m:val="p"/>
              </m:rPr>
              <w:rPr>
                <w:rFonts w:ascii="Cambria Math" w:hAnsi="Cambria Math"/>
                <w:sz w:val="22"/>
                <w:szCs w:val="22"/>
                <w:lang w:val="en-GB"/>
              </w:rPr>
              <m:t>cross section area</m:t>
            </m:r>
          </m:den>
        </m:f>
      </m:oMath>
      <w:r w:rsidR="00AC1704" w:rsidRPr="00462270">
        <w:rPr>
          <w:rFonts w:eastAsiaTheme="minorEastAsia"/>
          <w:sz w:val="22"/>
          <w:szCs w:val="22"/>
          <w:lang w:val="en-US"/>
        </w:rPr>
        <w:tab/>
      </w:r>
      <w:r w:rsidR="00AC1704" w:rsidRPr="00462270">
        <w:rPr>
          <w:rFonts w:eastAsiaTheme="minorEastAsia"/>
          <w:sz w:val="22"/>
          <w:szCs w:val="22"/>
          <w:lang w:val="en-US"/>
        </w:rPr>
        <w:tab/>
      </w:r>
      <w:r w:rsidR="007170BC" w:rsidRPr="001F3865">
        <w:rPr>
          <w:rFonts w:eastAsiaTheme="minorEastAsia"/>
          <w:sz w:val="20"/>
          <w:lang w:val="en-US"/>
        </w:rPr>
        <w:tab/>
      </w:r>
      <w:r w:rsidR="00FA2B40">
        <w:rPr>
          <w:rFonts w:eastAsiaTheme="minorEastAsia"/>
          <w:sz w:val="20"/>
          <w:lang w:val="en-US"/>
        </w:rPr>
        <w:tab/>
      </w:r>
      <w:r w:rsidR="00FA2B40">
        <w:rPr>
          <w:rFonts w:eastAsiaTheme="minorEastAsia"/>
          <w:sz w:val="20"/>
          <w:lang w:val="en-US"/>
        </w:rPr>
        <w:tab/>
      </w:r>
      <w:r w:rsidR="007170BC" w:rsidRPr="00AC1704">
        <w:rPr>
          <w:rFonts w:eastAsiaTheme="minorEastAsia"/>
          <w:sz w:val="22"/>
          <w:szCs w:val="22"/>
          <w:lang w:val="en-GB"/>
        </w:rPr>
        <w:t>(</w:t>
      </w:r>
      <w:r w:rsidR="00AC1704" w:rsidRPr="00462270">
        <w:rPr>
          <w:sz w:val="22"/>
          <w:szCs w:val="22"/>
          <w:lang w:val="en-US"/>
        </w:rPr>
        <w:t xml:space="preserve">Eq. </w:t>
      </w:r>
      <w:r w:rsidR="00AC1704" w:rsidRPr="00AC1704">
        <w:rPr>
          <w:sz w:val="22"/>
          <w:szCs w:val="22"/>
        </w:rPr>
        <w:fldChar w:fldCharType="begin"/>
      </w:r>
      <w:r w:rsidR="00AC1704" w:rsidRPr="00462270">
        <w:rPr>
          <w:sz w:val="22"/>
          <w:szCs w:val="22"/>
          <w:lang w:val="en-US"/>
        </w:rPr>
        <w:instrText xml:space="preserve"> SEQ Eq. \* ARABIC </w:instrText>
      </w:r>
      <w:r w:rsidR="00AC1704" w:rsidRPr="00AC1704">
        <w:rPr>
          <w:sz w:val="22"/>
          <w:szCs w:val="22"/>
        </w:rPr>
        <w:fldChar w:fldCharType="separate"/>
      </w:r>
      <w:r w:rsidR="00404D69">
        <w:rPr>
          <w:noProof/>
          <w:sz w:val="22"/>
          <w:szCs w:val="22"/>
          <w:lang w:val="en-US"/>
        </w:rPr>
        <w:t>8</w:t>
      </w:r>
      <w:r w:rsidR="00AC1704" w:rsidRPr="00AC1704">
        <w:rPr>
          <w:sz w:val="22"/>
          <w:szCs w:val="22"/>
        </w:rPr>
        <w:fldChar w:fldCharType="end"/>
      </w:r>
      <w:r w:rsidR="007170BC" w:rsidRPr="00AC1704">
        <w:rPr>
          <w:rFonts w:eastAsiaTheme="minorEastAsia"/>
          <w:sz w:val="22"/>
          <w:szCs w:val="22"/>
          <w:lang w:val="en-GB"/>
        </w:rPr>
        <w:t>)</w:t>
      </w:r>
    </w:p>
    <w:p w14:paraId="2F4BA89C" w14:textId="7EAAB56C" w:rsidR="007170BC" w:rsidRDefault="002F310F" w:rsidP="00266CAD">
      <w:pPr>
        <w:spacing w:after="0" w:line="480" w:lineRule="auto"/>
      </w:pPr>
      <w:r>
        <w:t xml:space="preserve">Assuming </w:t>
      </w:r>
      <w:r w:rsidR="00643B46">
        <w:t xml:space="preserve">that there </w:t>
      </w:r>
      <w:r w:rsidR="00771004">
        <w:t>are</w:t>
      </w:r>
      <w:r w:rsidR="00643B46">
        <w:t xml:space="preserve"> no</w:t>
      </w:r>
      <w:r w:rsidR="00771004">
        <w:t xml:space="preserve"> mass transport </w:t>
      </w:r>
      <w:r w:rsidR="00643B46">
        <w:t xml:space="preserve">limitations, </w:t>
      </w:r>
      <w:r w:rsidR="00771004">
        <w:t xml:space="preserve">the </w:t>
      </w:r>
      <w:r w:rsidR="0016565A">
        <w:t xml:space="preserve">concentration </w:t>
      </w:r>
      <w:r w:rsidR="00552C06">
        <w:t>in</w:t>
      </w:r>
      <w:r w:rsidR="0016565A">
        <w:t xml:space="preserve"> the </w:t>
      </w:r>
      <w:r w:rsidR="00771004">
        <w:t>catalytic surface can be assumed to be equal to the concentration in the bulk</w:t>
      </w:r>
      <w:r w:rsidR="00A640FC">
        <w:t>.</w:t>
      </w:r>
      <w:r w:rsidR="00771004">
        <w:t xml:space="preserve"> Therefore</w:t>
      </w:r>
      <w:r w:rsidR="007170BC">
        <w:t>, the theoretical concentration of NO and NO</w:t>
      </w:r>
      <w:r w:rsidR="007170BC" w:rsidRPr="00AF0BB2">
        <w:rPr>
          <w:vertAlign w:val="subscript"/>
        </w:rPr>
        <w:t>2</w:t>
      </w:r>
      <w:r w:rsidR="007170BC">
        <w:t xml:space="preserve"> </w:t>
      </w:r>
      <w:r w:rsidR="00771004">
        <w:t xml:space="preserve">at </w:t>
      </w:r>
      <w:r w:rsidR="007170BC">
        <w:t xml:space="preserve">each point along the reactor </w:t>
      </w:r>
      <w:r w:rsidR="00771004">
        <w:t xml:space="preserve">can be </w:t>
      </w:r>
      <w:r w:rsidR="007170BC">
        <w:t xml:space="preserve">calculated as follows: </w:t>
      </w:r>
    </w:p>
    <w:p w14:paraId="04903F38" w14:textId="371CBC13" w:rsidR="007170BC" w:rsidRPr="001F3865" w:rsidRDefault="00BA0A0B" w:rsidP="00266CAD">
      <w:pPr>
        <w:spacing w:after="0" w:line="360" w:lineRule="auto"/>
        <w:jc w:val="right"/>
        <w:rPr>
          <w:noProof/>
          <w:lang w:val="en-US" w:eastAsia="es-ES"/>
        </w:rPr>
      </w:pPr>
      <m:oMath>
        <m:r>
          <w:rPr>
            <w:rFonts w:ascii="Cambria Math" w:hAnsi="Cambria Math"/>
            <w:lang w:val="en-US"/>
          </w:rPr>
          <m:t xml:space="preserve">    </m:t>
        </m:r>
        <m:acc>
          <m:accPr>
            <m:chr m:val="̅"/>
            <m:ctrlPr>
              <w:rPr>
                <w:rFonts w:ascii="Cambria Math" w:hAnsi="Cambria Math"/>
                <w:i/>
                <w:lang w:val="en-US"/>
              </w:rPr>
            </m:ctrlPr>
          </m:accPr>
          <m:e>
            <m:r>
              <w:rPr>
                <w:rFonts w:ascii="Cambria Math" w:hAnsi="Cambria Math"/>
              </w:rPr>
              <m:t>[</m:t>
            </m:r>
            <m:sSub>
              <m:sSubPr>
                <m:ctrlPr>
                  <w:rPr>
                    <w:rFonts w:ascii="Cambria Math" w:hAnsi="Cambria Math"/>
                    <w:i/>
                  </w:rPr>
                </m:ctrlPr>
              </m:sSubPr>
              <m:e>
                <m:r>
                  <w:rPr>
                    <w:rFonts w:ascii="Cambria Math" w:hAnsi="Cambria Math"/>
                  </w:rPr>
                  <m:t>NO</m:t>
                </m:r>
              </m:e>
              <m:sub>
                <m:r>
                  <w:rPr>
                    <w:rFonts w:ascii="Cambria Math" w:hAnsi="Cambria Math"/>
                  </w:rPr>
                  <m:t>i+1</m:t>
                </m:r>
              </m:sub>
            </m:sSub>
          </m:e>
        </m:acc>
        <m:r>
          <w:rPr>
            <w:rFonts w:ascii="Cambria Math" w:hAnsi="Cambria Math"/>
            <w:lang w:val="en-US"/>
          </w:rPr>
          <m:t xml:space="preserve">]  = </m:t>
        </m:r>
        <m:acc>
          <m:accPr>
            <m:chr m:val="̅"/>
            <m:ctrlPr>
              <w:rPr>
                <w:rFonts w:ascii="Cambria Math" w:hAnsi="Cambria Math"/>
                <w:i/>
                <w:lang w:val="en-US"/>
              </w:rPr>
            </m:ctrlPr>
          </m:accPr>
          <m:e>
            <m:r>
              <w:rPr>
                <w:rFonts w:ascii="Cambria Math" w:hAnsi="Cambria Math"/>
              </w:rPr>
              <m:t>[</m:t>
            </m:r>
            <m:sSub>
              <m:sSubPr>
                <m:ctrlPr>
                  <w:rPr>
                    <w:rFonts w:ascii="Cambria Math" w:hAnsi="Cambria Math"/>
                    <w:i/>
                  </w:rPr>
                </m:ctrlPr>
              </m:sSubPr>
              <m:e>
                <m:r>
                  <w:rPr>
                    <w:rFonts w:ascii="Cambria Math" w:hAnsi="Cambria Math"/>
                  </w:rPr>
                  <m:t>NO</m:t>
                </m:r>
              </m:e>
              <m:sub>
                <m:r>
                  <w:rPr>
                    <w:rFonts w:ascii="Cambria Math" w:hAnsi="Cambria Math"/>
                  </w:rPr>
                  <m:t>i</m:t>
                </m:r>
              </m:sub>
            </m:sSub>
          </m:e>
        </m:acc>
        <m:r>
          <w:rPr>
            <w:rFonts w:ascii="Cambria Math" w:hAnsi="Cambria Math"/>
            <w:lang w:val="en-US"/>
          </w:rPr>
          <m:t>] +</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x</m:t>
                    </m:r>
                  </m:e>
                  <m:sub>
                    <m:r>
                      <w:rPr>
                        <w:rFonts w:ascii="Cambria Math" w:hAnsi="Cambria Math"/>
                      </w:rPr>
                      <m:t>i</m:t>
                    </m:r>
                  </m:sub>
                </m:sSub>
              </m:e>
            </m:d>
            <m:r>
              <w:rPr>
                <w:rFonts w:ascii="Cambria Math" w:hAnsi="Cambria Math"/>
                <w:lang w:val="en-US"/>
              </w:rPr>
              <m:t>·</m:t>
            </m:r>
            <m:r>
              <w:rPr>
                <w:rFonts w:ascii="Cambria Math" w:hAnsi="Cambria Math"/>
              </w:rPr>
              <m:t>a</m:t>
            </m:r>
          </m:num>
          <m:den>
            <m:sSub>
              <m:sSubPr>
                <m:ctrlPr>
                  <w:rPr>
                    <w:rFonts w:ascii="Cambria Math" w:hAnsi="Cambria Math"/>
                    <w:i/>
                  </w:rPr>
                </m:ctrlPr>
              </m:sSubPr>
              <m:e>
                <m:r>
                  <w:rPr>
                    <w:rFonts w:ascii="Cambria Math" w:hAnsi="Cambria Math"/>
                  </w:rPr>
                  <m:t>v</m:t>
                </m:r>
              </m:e>
              <m:sub>
                <m:r>
                  <w:rPr>
                    <w:rFonts w:ascii="Cambria Math" w:hAnsi="Cambria Math"/>
                  </w:rPr>
                  <m:t>air</m:t>
                </m:r>
              </m:sub>
            </m:sSub>
          </m:den>
        </m:f>
        <m:r>
          <w:rPr>
            <w:rFonts w:ascii="Cambria Math" w:hAnsi="Cambria Math"/>
            <w:lang w:val="en-US"/>
          </w:rPr>
          <m:t>·</m:t>
        </m:r>
        <m:sSubSup>
          <m:sSubSupPr>
            <m:ctrlPr>
              <w:rPr>
                <w:rFonts w:ascii="Cambria Math" w:hAnsi="Cambria Math"/>
                <w:i/>
              </w:rPr>
            </m:ctrlPr>
          </m:sSubSupPr>
          <m:e>
            <m:r>
              <w:rPr>
                <w:rFonts w:ascii="Cambria Math" w:hAnsi="Cambria Math"/>
              </w:rPr>
              <m:t>r</m:t>
            </m:r>
          </m:e>
          <m:sub>
            <m:r>
              <w:rPr>
                <w:rFonts w:ascii="Cambria Math" w:hAnsi="Cambria Math"/>
              </w:rPr>
              <m:t>NO</m:t>
            </m:r>
            <m:r>
              <w:rPr>
                <w:rFonts w:ascii="Cambria Math" w:hAnsi="Cambria Math"/>
                <w:lang w:val="en-US"/>
              </w:rPr>
              <m:t>,</m:t>
            </m:r>
            <m:r>
              <w:rPr>
                <w:rFonts w:ascii="Cambria Math" w:hAnsi="Cambria Math"/>
              </w:rPr>
              <m:t>i</m:t>
            </m:r>
          </m:sub>
          <m:sup>
            <m:r>
              <w:rPr>
                <w:rFonts w:ascii="Cambria Math" w:hAnsi="Cambria Math"/>
              </w:rPr>
              <m:t>S</m:t>
            </m:r>
          </m:sup>
        </m:sSubSup>
      </m:oMath>
      <w:r w:rsidR="007170BC" w:rsidRPr="001F3865">
        <w:rPr>
          <w:rFonts w:eastAsiaTheme="minorEastAsia"/>
          <w:noProof/>
          <w:lang w:val="en-US"/>
        </w:rPr>
        <w:t xml:space="preserve">   </w:t>
      </w:r>
      <w:r w:rsidR="007170BC" w:rsidRPr="001F3865">
        <w:rPr>
          <w:rFonts w:eastAsiaTheme="minorEastAsia"/>
          <w:noProof/>
          <w:lang w:val="en-US"/>
        </w:rPr>
        <w:tab/>
      </w:r>
      <w:r w:rsidR="00FA2B40">
        <w:rPr>
          <w:rFonts w:eastAsiaTheme="minorEastAsia"/>
          <w:noProof/>
          <w:lang w:val="en-US"/>
        </w:rPr>
        <w:tab/>
      </w:r>
      <w:r w:rsidR="00FA2B40">
        <w:rPr>
          <w:rFonts w:eastAsiaTheme="minorEastAsia"/>
          <w:noProof/>
          <w:lang w:val="en-US"/>
        </w:rPr>
        <w:tab/>
      </w:r>
      <w:r w:rsidR="00FA2B40">
        <w:rPr>
          <w:rFonts w:eastAsiaTheme="minorEastAsia"/>
          <w:noProof/>
          <w:lang w:val="en-US"/>
        </w:rPr>
        <w:tab/>
      </w:r>
      <w:r w:rsidR="002E2252">
        <w:rPr>
          <w:rFonts w:eastAsiaTheme="minorEastAsia"/>
          <w:noProof/>
          <w:lang w:val="en-US"/>
        </w:rPr>
        <w:t>(Eq.9</w:t>
      </w:r>
      <w:r w:rsidR="007170BC" w:rsidRPr="001F3865">
        <w:rPr>
          <w:rFonts w:eastAsiaTheme="minorEastAsia"/>
          <w:noProof/>
          <w:lang w:val="en-US"/>
        </w:rPr>
        <w:t>)</w:t>
      </w:r>
    </w:p>
    <w:p w14:paraId="2CD5F2F4" w14:textId="77777777" w:rsidR="007170BC" w:rsidRPr="001F3865" w:rsidRDefault="007170BC" w:rsidP="007170BC">
      <w:pPr>
        <w:spacing w:after="0" w:line="360" w:lineRule="auto"/>
        <w:rPr>
          <w:noProof/>
          <w:lang w:val="en-US" w:eastAsia="es-ES"/>
        </w:rPr>
      </w:pPr>
    </w:p>
    <w:p w14:paraId="26D6498B" w14:textId="1543B94D" w:rsidR="007170BC" w:rsidRPr="001F3865" w:rsidRDefault="00BA0A0B" w:rsidP="00552C06">
      <w:pPr>
        <w:spacing w:after="0" w:line="360" w:lineRule="auto"/>
        <w:jc w:val="center"/>
        <w:rPr>
          <w:noProof/>
          <w:lang w:val="en-US" w:eastAsia="es-ES"/>
        </w:rPr>
      </w:pPr>
      <m:oMath>
        <m:r>
          <w:rPr>
            <w:rFonts w:ascii="Cambria Math" w:hAnsi="Cambria Math"/>
            <w:lang w:val="en-US"/>
          </w:rPr>
          <m:t xml:space="preserve">   </m:t>
        </m:r>
        <m:acc>
          <m:accPr>
            <m:chr m:val="̅"/>
            <m:ctrlPr>
              <w:rPr>
                <w:rFonts w:ascii="Cambria Math" w:hAnsi="Cambria Math"/>
                <w:i/>
                <w:lang w:val="en-US"/>
              </w:rPr>
            </m:ctrlPr>
          </m:accPr>
          <m:e>
            <m:r>
              <w:rPr>
                <w:rFonts w:ascii="Cambria Math" w:hAnsi="Cambria Math"/>
              </w:rPr>
              <m:t>[</m:t>
            </m:r>
            <m:sSub>
              <m:sSubPr>
                <m:ctrlPr>
                  <w:rPr>
                    <w:rFonts w:ascii="Cambria Math" w:hAnsi="Cambria Math"/>
                    <w:i/>
                  </w:rPr>
                </m:ctrlPr>
              </m:sSubPr>
              <m:e>
                <m:r>
                  <w:rPr>
                    <w:rFonts w:ascii="Cambria Math" w:hAnsi="Cambria Math"/>
                  </w:rPr>
                  <m:t>NO</m:t>
                </m:r>
              </m:e>
              <m:sub>
                <m:r>
                  <w:rPr>
                    <w:rFonts w:ascii="Cambria Math" w:hAnsi="Cambria Math"/>
                  </w:rPr>
                  <m:t>2,i+1</m:t>
                </m:r>
              </m:sub>
            </m:sSub>
          </m:e>
        </m:acc>
        <m:r>
          <w:rPr>
            <w:rFonts w:ascii="Cambria Math" w:hAnsi="Cambria Math"/>
            <w:lang w:val="en-US"/>
          </w:rPr>
          <m:t xml:space="preserve">] = </m:t>
        </m:r>
        <m:acc>
          <m:accPr>
            <m:chr m:val="̅"/>
            <m:ctrlPr>
              <w:rPr>
                <w:rFonts w:ascii="Cambria Math" w:hAnsi="Cambria Math"/>
                <w:i/>
                <w:lang w:val="en-US"/>
              </w:rPr>
            </m:ctrlPr>
          </m:accPr>
          <m:e>
            <m:r>
              <w:rPr>
                <w:rFonts w:ascii="Cambria Math" w:hAnsi="Cambria Math"/>
              </w:rPr>
              <m:t>[</m:t>
            </m:r>
            <m:sSub>
              <m:sSubPr>
                <m:ctrlPr>
                  <w:rPr>
                    <w:rFonts w:ascii="Cambria Math" w:hAnsi="Cambria Math"/>
                    <w:i/>
                  </w:rPr>
                </m:ctrlPr>
              </m:sSubPr>
              <m:e>
                <m:r>
                  <w:rPr>
                    <w:rFonts w:ascii="Cambria Math" w:hAnsi="Cambria Math"/>
                  </w:rPr>
                  <m:t>NO</m:t>
                </m:r>
              </m:e>
              <m:sub>
                <m:r>
                  <w:rPr>
                    <w:rFonts w:ascii="Cambria Math" w:hAnsi="Cambria Math"/>
                  </w:rPr>
                  <m:t>2,  i</m:t>
                </m:r>
              </m:sub>
            </m:sSub>
          </m:e>
        </m:acc>
        <m:r>
          <w:rPr>
            <w:rFonts w:ascii="Cambria Math" w:hAnsi="Cambria Math"/>
            <w:lang w:val="en-US"/>
          </w:rPr>
          <m:t>] +</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cs="Cambria Math"/>
                      </w:rPr>
                      <m:t>x</m:t>
                    </m:r>
                  </m:e>
                  <m:sub>
                    <m:r>
                      <w:rPr>
                        <w:rFonts w:ascii="Cambria Math" w:hAnsi="Cambria Math"/>
                      </w:rPr>
                      <m:t>i</m:t>
                    </m:r>
                    <m:r>
                      <w:rPr>
                        <w:rFonts w:ascii="Cambria Math" w:hAnsi="Cambria Math"/>
                        <w:lang w:val="en-US"/>
                      </w:rPr>
                      <m:t>+1</m:t>
                    </m:r>
                  </m:sub>
                </m:sSub>
                <m:r>
                  <w:rPr>
                    <w:rFonts w:ascii="Cambria Math" w:hAnsi="Cambria Math"/>
                    <w:lang w:val="en-US"/>
                  </w:rPr>
                  <m:t>-</m:t>
                </m:r>
                <m:sSub>
                  <m:sSubPr>
                    <m:ctrlPr>
                      <w:rPr>
                        <w:rFonts w:ascii="Cambria Math" w:hAnsi="Cambria Math"/>
                        <w:i/>
                      </w:rPr>
                    </m:ctrlPr>
                  </m:sSubPr>
                  <m:e>
                    <m:r>
                      <w:rPr>
                        <w:rFonts w:ascii="Cambria Math" w:hAnsi="Cambria Math"/>
                      </w:rPr>
                      <m:t>x</m:t>
                    </m:r>
                  </m:e>
                  <m:sub>
                    <m:r>
                      <w:rPr>
                        <w:rFonts w:ascii="Cambria Math" w:hAnsi="Cambria Math"/>
                      </w:rPr>
                      <m:t>i</m:t>
                    </m:r>
                  </m:sub>
                </m:sSub>
              </m:e>
            </m:d>
            <m:r>
              <w:rPr>
                <w:rFonts w:ascii="Cambria Math" w:hAnsi="Cambria Math"/>
                <w:lang w:val="en-US"/>
              </w:rPr>
              <m:t>·</m:t>
            </m:r>
            <m:r>
              <w:rPr>
                <w:rFonts w:ascii="Cambria Math" w:hAnsi="Cambria Math"/>
              </w:rPr>
              <m:t>a</m:t>
            </m:r>
          </m:num>
          <m:den>
            <m:sSub>
              <m:sSubPr>
                <m:ctrlPr>
                  <w:rPr>
                    <w:rFonts w:ascii="Cambria Math" w:hAnsi="Cambria Math"/>
                    <w:i/>
                  </w:rPr>
                </m:ctrlPr>
              </m:sSubPr>
              <m:e>
                <m:r>
                  <w:rPr>
                    <w:rFonts w:ascii="Cambria Math" w:hAnsi="Cambria Math"/>
                  </w:rPr>
                  <m:t>v</m:t>
                </m:r>
              </m:e>
              <m:sub>
                <m:r>
                  <w:rPr>
                    <w:rFonts w:ascii="Cambria Math" w:hAnsi="Cambria Math"/>
                  </w:rPr>
                  <m:t>air</m:t>
                </m:r>
              </m:sub>
            </m:sSub>
          </m:den>
        </m:f>
        <m:r>
          <w:rPr>
            <w:rFonts w:ascii="Cambria Math" w:hAnsi="Cambria Math"/>
            <w:lang w:val="en-US"/>
          </w:rPr>
          <m:t>·</m:t>
        </m:r>
        <m:sSubSup>
          <m:sSubSupPr>
            <m:ctrlPr>
              <w:rPr>
                <w:rFonts w:ascii="Cambria Math" w:hAnsi="Cambria Math"/>
                <w:i/>
              </w:rPr>
            </m:ctrlPr>
          </m:sSubSupPr>
          <m:e>
            <m:r>
              <w:rPr>
                <w:rFonts w:ascii="Cambria Math" w:hAnsi="Cambria Math"/>
              </w:rPr>
              <m:t>r</m:t>
            </m:r>
          </m:e>
          <m:sub>
            <m:sSub>
              <m:sSubPr>
                <m:ctrlPr>
                  <w:rPr>
                    <w:rFonts w:ascii="Cambria Math" w:hAnsi="Cambria Math"/>
                    <w:i/>
                  </w:rPr>
                </m:ctrlPr>
              </m:sSubPr>
              <m:e>
                <m:r>
                  <w:rPr>
                    <w:rFonts w:ascii="Cambria Math" w:hAnsi="Cambria Math"/>
                  </w:rPr>
                  <m:t>NO</m:t>
                </m:r>
              </m:e>
              <m:sub>
                <m:r>
                  <w:rPr>
                    <w:rFonts w:ascii="Cambria Math" w:hAnsi="Cambria Math"/>
                    <w:lang w:val="en-US"/>
                  </w:rPr>
                  <m:t>2</m:t>
                </m:r>
              </m:sub>
            </m:sSub>
            <m:r>
              <w:rPr>
                <w:rFonts w:ascii="Cambria Math" w:hAnsi="Cambria Math"/>
                <w:lang w:val="en-US"/>
              </w:rPr>
              <m:t>,</m:t>
            </m:r>
            <m:r>
              <w:rPr>
                <w:rFonts w:ascii="Cambria Math" w:hAnsi="Cambria Math"/>
              </w:rPr>
              <m:t>i</m:t>
            </m:r>
          </m:sub>
          <m:sup>
            <m:r>
              <w:rPr>
                <w:rFonts w:ascii="Cambria Math" w:hAnsi="Cambria Math"/>
              </w:rPr>
              <m:t>S</m:t>
            </m:r>
          </m:sup>
        </m:sSubSup>
      </m:oMath>
      <w:r w:rsidR="007170BC" w:rsidRPr="001F3865">
        <w:rPr>
          <w:rFonts w:eastAsiaTheme="minorEastAsia"/>
          <w:noProof/>
          <w:lang w:val="en-US"/>
        </w:rPr>
        <w:t xml:space="preserve"> </w:t>
      </w:r>
      <w:r w:rsidR="007170BC" w:rsidRPr="001F3865">
        <w:rPr>
          <w:rFonts w:eastAsiaTheme="minorEastAsia"/>
          <w:noProof/>
          <w:lang w:val="en-US"/>
        </w:rPr>
        <w:tab/>
      </w:r>
      <w:r w:rsidR="00FA2B40">
        <w:rPr>
          <w:rFonts w:eastAsiaTheme="minorEastAsia"/>
          <w:noProof/>
          <w:lang w:val="en-US"/>
        </w:rPr>
        <w:tab/>
      </w:r>
      <w:r w:rsidR="00FA2B40">
        <w:rPr>
          <w:rFonts w:eastAsiaTheme="minorEastAsia"/>
          <w:noProof/>
          <w:lang w:val="en-US"/>
        </w:rPr>
        <w:tab/>
      </w:r>
      <w:r w:rsidR="00FA2B40">
        <w:rPr>
          <w:rFonts w:eastAsiaTheme="minorEastAsia"/>
          <w:noProof/>
          <w:lang w:val="en-US"/>
        </w:rPr>
        <w:tab/>
      </w:r>
      <w:r w:rsidR="002E2252">
        <w:rPr>
          <w:rFonts w:eastAsiaTheme="minorEastAsia"/>
          <w:noProof/>
          <w:lang w:val="en-US"/>
        </w:rPr>
        <w:t>(Eq.10</w:t>
      </w:r>
      <w:r w:rsidR="007170BC" w:rsidRPr="001F3865">
        <w:rPr>
          <w:rFonts w:eastAsiaTheme="minorEastAsia"/>
          <w:noProof/>
          <w:lang w:val="en-US"/>
        </w:rPr>
        <w:t>)</w:t>
      </w:r>
    </w:p>
    <w:p w14:paraId="05D0173E" w14:textId="77777777" w:rsidR="007170BC" w:rsidRPr="001F3865" w:rsidRDefault="007170BC" w:rsidP="007170BC">
      <w:pPr>
        <w:spacing w:after="0" w:line="360" w:lineRule="auto"/>
        <w:rPr>
          <w:noProof/>
          <w:lang w:val="en-US" w:eastAsia="es-ES"/>
        </w:rPr>
      </w:pPr>
    </w:p>
    <w:p w14:paraId="1B184C6A" w14:textId="15A91F70" w:rsidR="007170BC" w:rsidRDefault="00155C56" w:rsidP="00DE3AFB">
      <w:pPr>
        <w:spacing w:after="0" w:line="480" w:lineRule="auto"/>
      </w:pPr>
      <w:r>
        <w:t>w</w:t>
      </w:r>
      <w:r w:rsidR="007170BC">
        <w:t>here</w:t>
      </w:r>
      <w:r w:rsidR="00552C06">
        <w:t xml:space="preserve"> </w:t>
      </w:r>
      <m:oMath>
        <m:sSubSup>
          <m:sSubSupPr>
            <m:ctrlPr>
              <w:rPr>
                <w:rFonts w:ascii="Cambria Math" w:hAnsi="Cambria Math"/>
                <w:i/>
              </w:rPr>
            </m:ctrlPr>
          </m:sSubSupPr>
          <m:e>
            <m:r>
              <w:rPr>
                <w:rFonts w:ascii="Cambria Math" w:hAnsi="Cambria Math"/>
              </w:rPr>
              <m:t>r</m:t>
            </m:r>
          </m:e>
          <m:sub>
            <m:r>
              <w:rPr>
                <w:rFonts w:ascii="Cambria Math" w:hAnsi="Cambria Math"/>
              </w:rPr>
              <m:t>NO</m:t>
            </m:r>
            <m:r>
              <w:rPr>
                <w:rFonts w:ascii="Cambria Math" w:hAnsi="Cambria Math"/>
                <w:lang w:val="en-US"/>
              </w:rPr>
              <m:t>,</m:t>
            </m:r>
            <m:r>
              <w:rPr>
                <w:rFonts w:ascii="Cambria Math" w:hAnsi="Cambria Math"/>
              </w:rPr>
              <m:t>i</m:t>
            </m:r>
          </m:sub>
          <m:sup>
            <m:r>
              <w:rPr>
                <w:rFonts w:ascii="Cambria Math" w:hAnsi="Cambria Math"/>
              </w:rPr>
              <m:t>S</m:t>
            </m:r>
          </m:sup>
        </m:sSubSup>
      </m:oMath>
      <w:r w:rsidR="007170BC">
        <w:t xml:space="preserve"> </w:t>
      </w:r>
      <w:r w:rsidR="007170BC" w:rsidRPr="00AF0BB2">
        <w:t>and</w:t>
      </w:r>
      <w:r w:rsidR="00552C06">
        <w:t xml:space="preserve"> </w:t>
      </w:r>
      <m:oMath>
        <m:sSubSup>
          <m:sSubSupPr>
            <m:ctrlPr>
              <w:rPr>
                <w:rFonts w:ascii="Cambria Math" w:hAnsi="Cambria Math"/>
                <w:i/>
              </w:rPr>
            </m:ctrlPr>
          </m:sSubSupPr>
          <m:e>
            <m:r>
              <w:rPr>
                <w:rFonts w:ascii="Cambria Math" w:hAnsi="Cambria Math"/>
              </w:rPr>
              <m:t>r</m:t>
            </m:r>
          </m:e>
          <m:sub>
            <m:sSub>
              <m:sSubPr>
                <m:ctrlPr>
                  <w:rPr>
                    <w:rFonts w:ascii="Cambria Math" w:hAnsi="Cambria Math"/>
                    <w:i/>
                  </w:rPr>
                </m:ctrlPr>
              </m:sSubPr>
              <m:e>
                <m:r>
                  <w:rPr>
                    <w:rFonts w:ascii="Cambria Math" w:hAnsi="Cambria Math"/>
                  </w:rPr>
                  <m:t>NO</m:t>
                </m:r>
              </m:e>
              <m:sub>
                <m:r>
                  <w:rPr>
                    <w:rFonts w:ascii="Cambria Math" w:hAnsi="Cambria Math"/>
                    <w:lang w:val="en-US"/>
                  </w:rPr>
                  <m:t>2</m:t>
                </m:r>
              </m:sub>
            </m:sSub>
            <m:r>
              <w:rPr>
                <w:rFonts w:ascii="Cambria Math" w:hAnsi="Cambria Math"/>
                <w:lang w:val="en-US"/>
              </w:rPr>
              <m:t>,</m:t>
            </m:r>
            <m:r>
              <w:rPr>
                <w:rFonts w:ascii="Cambria Math" w:hAnsi="Cambria Math"/>
              </w:rPr>
              <m:t>i</m:t>
            </m:r>
          </m:sub>
          <m:sup>
            <m:r>
              <w:rPr>
                <w:rFonts w:ascii="Cambria Math" w:hAnsi="Cambria Math"/>
              </w:rPr>
              <m:t>S</m:t>
            </m:r>
          </m:sup>
        </m:sSubSup>
      </m:oMath>
      <w:r w:rsidR="00552C06" w:rsidRPr="001F3865">
        <w:rPr>
          <w:rFonts w:eastAsiaTheme="minorEastAsia"/>
          <w:noProof/>
          <w:lang w:val="en-US"/>
        </w:rPr>
        <w:t xml:space="preserve"> </w:t>
      </w:r>
      <w:r w:rsidR="007170BC">
        <w:t xml:space="preserve"> </w:t>
      </w:r>
      <w:r w:rsidR="007170BC">
        <w:rPr>
          <w:vertAlign w:val="subscript"/>
        </w:rPr>
        <w:t xml:space="preserve"> </w:t>
      </w:r>
      <w:r w:rsidR="007170BC" w:rsidRPr="00AF0BB2">
        <w:t xml:space="preserve">were </w:t>
      </w:r>
      <w:r w:rsidR="00FA2B40">
        <w:t xml:space="preserve">calculated with </w:t>
      </w:r>
      <w:r w:rsidR="007170BC">
        <w:t xml:space="preserve">the kinetic model </w:t>
      </w:r>
      <w:r w:rsidR="00AE11E7">
        <w:t xml:space="preserve">expressions </w:t>
      </w:r>
      <w:r w:rsidR="007170BC">
        <w:t>(Eq. 3 and Eq.4</w:t>
      </w:r>
      <w:r w:rsidR="00CD7476">
        <w:t>).</w:t>
      </w:r>
    </w:p>
    <w:p w14:paraId="30BFC1A0" w14:textId="1456584A" w:rsidR="00C55A0B" w:rsidRDefault="00FA2B40" w:rsidP="00DE3AFB">
      <w:pPr>
        <w:spacing w:after="0" w:line="480" w:lineRule="auto"/>
      </w:pPr>
      <w:r>
        <w:t xml:space="preserve">These </w:t>
      </w:r>
      <w:r w:rsidR="00C55A0B">
        <w:t xml:space="preserve">two equations </w:t>
      </w:r>
      <w:r w:rsidR="002E2252">
        <w:t>(Eq.</w:t>
      </w:r>
      <w:r w:rsidR="00CD7476">
        <w:t>9</w:t>
      </w:r>
      <w:r w:rsidR="002E2252">
        <w:t>-10</w:t>
      </w:r>
      <w:r w:rsidR="00CD7476">
        <w:t xml:space="preserve">) </w:t>
      </w:r>
      <w:r>
        <w:t xml:space="preserve">are </w:t>
      </w:r>
      <w:r w:rsidR="00AE11E7">
        <w:t xml:space="preserve">used </w:t>
      </w:r>
      <w:r>
        <w:t xml:space="preserve">in </w:t>
      </w:r>
      <w:r w:rsidR="00AE11E7">
        <w:t xml:space="preserve">an </w:t>
      </w:r>
      <w:r>
        <w:t xml:space="preserve">iterative optimization process to calculate the </w:t>
      </w:r>
      <w:r w:rsidR="00C55A0B">
        <w:t>value</w:t>
      </w:r>
      <w:r>
        <w:t>s</w:t>
      </w:r>
      <w:r w:rsidR="00C55A0B">
        <w:t xml:space="preserve"> of the k</w:t>
      </w:r>
      <w:r w:rsidR="009A2F58">
        <w:t>inetic parameters that minimize</w:t>
      </w:r>
      <w:r w:rsidR="00C55A0B">
        <w:t xml:space="preserve"> </w:t>
      </w:r>
      <w:r>
        <w:t>the sum of the square of the errors</w:t>
      </w:r>
      <w:r w:rsidR="00AE11E7">
        <w:t xml:space="preserve"> with respect to the experimental data</w:t>
      </w:r>
      <w:r>
        <w:t>.</w:t>
      </w:r>
    </w:p>
    <w:p w14:paraId="77CB7620" w14:textId="658388B7" w:rsidR="0056097E" w:rsidRDefault="0056097E" w:rsidP="00DE3AFB">
      <w:pPr>
        <w:spacing w:after="0" w:line="480" w:lineRule="auto"/>
      </w:pPr>
    </w:p>
    <w:p w14:paraId="5BCDCC66" w14:textId="242ECC72" w:rsidR="004C65F2" w:rsidRPr="001D296D" w:rsidRDefault="00D746E7" w:rsidP="004C65F2">
      <w:pPr>
        <w:spacing w:after="0" w:line="480" w:lineRule="auto"/>
        <w:rPr>
          <w:b/>
        </w:rPr>
      </w:pPr>
      <w:r>
        <w:rPr>
          <w:b/>
        </w:rPr>
        <w:t xml:space="preserve">Case </w:t>
      </w:r>
      <w:r w:rsidR="00BF28D4">
        <w:rPr>
          <w:b/>
        </w:rPr>
        <w:t>B</w:t>
      </w:r>
      <w:r>
        <w:rPr>
          <w:b/>
        </w:rPr>
        <w:t xml:space="preserve">: </w:t>
      </w:r>
      <w:r w:rsidR="00BF28D4">
        <w:rPr>
          <w:b/>
        </w:rPr>
        <w:t>T</w:t>
      </w:r>
      <w:r w:rsidR="004C65F2" w:rsidRPr="001D296D">
        <w:rPr>
          <w:b/>
        </w:rPr>
        <w:t xml:space="preserve">he reactor is operating under mass transfer limitations. </w:t>
      </w:r>
    </w:p>
    <w:p w14:paraId="01273E26" w14:textId="179662D0" w:rsidR="004C65F2" w:rsidRPr="00934F01" w:rsidRDefault="00AE11E7" w:rsidP="004C65F2">
      <w:pPr>
        <w:spacing w:after="0" w:line="480" w:lineRule="auto"/>
        <w:rPr>
          <w:rFonts w:cs="Times New Roman"/>
        </w:rPr>
      </w:pPr>
      <w:r w:rsidRPr="00934F01">
        <w:rPr>
          <w:rFonts w:cs="Times New Roman"/>
        </w:rPr>
        <w:t>In this case,</w:t>
      </w:r>
      <w:r w:rsidR="004C65F2" w:rsidRPr="00934F01">
        <w:rPr>
          <w:rFonts w:cs="Times New Roman"/>
        </w:rPr>
        <w:t xml:space="preserve"> the concentration at the outlet of the reactor was </w:t>
      </w:r>
      <w:r w:rsidR="00202272" w:rsidRPr="00934F01">
        <w:rPr>
          <w:rFonts w:cs="Times New Roman"/>
        </w:rPr>
        <w:t>calculated</w:t>
      </w:r>
      <w:r w:rsidR="004C65F2" w:rsidRPr="00934F01">
        <w:rPr>
          <w:rFonts w:cs="Times New Roman"/>
        </w:rPr>
        <w:t xml:space="preserve"> </w:t>
      </w:r>
      <w:r w:rsidR="00202272" w:rsidRPr="00934F01">
        <w:rPr>
          <w:rFonts w:cs="Times New Roman"/>
        </w:rPr>
        <w:t xml:space="preserve">considering plug flow in the flow </w:t>
      </w:r>
      <w:r w:rsidR="00202272" w:rsidRPr="00013D53">
        <w:rPr>
          <w:rFonts w:cs="Times New Roman"/>
        </w:rPr>
        <w:t xml:space="preserve">direction but assuming diffusion in the cross </w:t>
      </w:r>
      <w:r w:rsidR="004C65F2" w:rsidRPr="00013D53">
        <w:rPr>
          <w:rFonts w:cs="Times New Roman"/>
        </w:rPr>
        <w:t>section of the reactor</w:t>
      </w:r>
      <w:r w:rsidR="00202272" w:rsidRPr="00013D53">
        <w:rPr>
          <w:rFonts w:cs="Times New Roman"/>
        </w:rPr>
        <w:t xml:space="preserve"> to account for mass concentration profiles between the bulk and the catalytic surface</w:t>
      </w:r>
      <w:r w:rsidR="00244E6A" w:rsidRPr="00013D53">
        <w:rPr>
          <w:rFonts w:cs="Times New Roman"/>
        </w:rPr>
        <w:t xml:space="preserve">. </w:t>
      </w:r>
      <w:r w:rsidR="00202272" w:rsidRPr="00013D53">
        <w:rPr>
          <w:rFonts w:cs="Times New Roman"/>
        </w:rPr>
        <w:t xml:space="preserve">This approach allows </w:t>
      </w:r>
      <w:r w:rsidR="00202272" w:rsidRPr="00C33457">
        <w:rPr>
          <w:rFonts w:cs="Times New Roman"/>
        </w:rPr>
        <w:t xml:space="preserve">dealing with the mass transfer problems identified by some authors during </w:t>
      </w:r>
      <w:r w:rsidR="004C65F2" w:rsidRPr="00C33457">
        <w:rPr>
          <w:rFonts w:cs="Times New Roman"/>
        </w:rPr>
        <w:t xml:space="preserve">the standard </w:t>
      </w:r>
      <w:r w:rsidR="00202272" w:rsidRPr="00B746D5">
        <w:rPr>
          <w:rFonts w:cs="Times New Roman"/>
        </w:rPr>
        <w:t>operation of this reactor</w:t>
      </w:r>
      <w:r w:rsidR="004C65F2" w:rsidRPr="00FF1562">
        <w:rPr>
          <w:rFonts w:cs="Times New Roman"/>
        </w:rPr>
        <w:t xml:space="preserve"> </w:t>
      </w:r>
      <w:r w:rsidR="004C65F2" w:rsidRPr="00934F01">
        <w:rPr>
          <w:rFonts w:cs="Times New Roman"/>
        </w:rPr>
        <w:fldChar w:fldCharType="begin" w:fldLock="1"/>
      </w:r>
      <w:r w:rsidR="004C65F2" w:rsidRPr="00934F01">
        <w:rPr>
          <w:rFonts w:cs="Times New Roman"/>
        </w:rPr>
        <w:instrText>ADDIN CSL_CITATION { "citationItems" : [ { "id" : "ITEM-1", "itemData" : { "DOI" : "10.1515/ijcre-2012-0045", "ISSN" : "1542-6580", "author" : [ { "dropping-particle" : "", "family" : "Minero", "given" : "Claudio", "non-dropping-particle" : "", "parse-names" : false, "suffix" : "" }, { "dropping-particle" : "", "family" : "Bedini", "given" : "Andrea", "non-dropping-particle" : "", "parse-names" : false, "suffix" : "" }, { "dropping-particle" : "", "family" : "Minella", "given" : "Marco", "non-dropping-particle" : "", "parse-names" : false, "suffix" : "" } ], "container-title" : "International Journal of Chemical Reactor Engineering", "id" : "ITEM-1", "issue" : "2", "issued" : { "date-parts" : [ [ "2013", "1", "20" ] ] }, "page" : "717-732", "publisher" : "De Gruyter", "title" : "On the Standardization of the Photocatalytic Gas/Solid Tests", "type" : "article-journal", "volume" : "11" }, "uris" : [ "http://www.mendeley.com/documents/?uuid=7d22caac-8915-36c8-84ec-2822c7ab1e49" ] }, { "id" : "ITEM-2", "itemData" : { "DOI" : "10.1016/J.JPHOTOCHEM.2016.01.010", "ISSN" : "1010-6030", "abstract" : "The photocatalytic reactor described in the NOx removal ISO 22197-1:2007 is used to study the kinetics of the process, using a film of P25 TiO2 which has either been conventionally pre-irradiated in a stream of air, or unconventionally in a stream of NO (1ppmv). In the former case it is shown that the system does not achieve steady state exit levels of NO, probably due to the gradual accumulation of HNO3 on the surface of the photocatalyst. The NO-preconditioned TiO2 film demonstrated excellent steady-state levels when monitored as a function of NO concentration, [NO] and UV irradiance, \u03c1. However, in this case the photocatalytic reaction under study is NOT NOx removal, but the conversion of NO to NO2. It is shown that the kinetics of this steady state process fit very well to a kinetic expression based on a disrupted adsorption reaction mechanism, which has also been used by others to fit their observed (non-steady state) kinetics for NOx removal on conventionally-(air) preconditioned films of P25. The appropriateness of this model for either system is questioned, since in both systems the kinetics appear to have a significant mass transport element. These findings suggest that mass transport and non-steady-state kinetics are likely to be significant features for most active photocatalytic samples, where the %NO conversion is &gt;7%, and so limits the usefulness of the NOx removal ISO 22197-1:2007.", "author" : [ { "dropping-particle" : "", "family" : "Mills", "given" : "Andrew", "non-dropping-particle" : "", "parse-names" : false, "suffix" : "" }, { "dropping-particle" : "", "family" : "Burns", "given" : "Luke", "non-dropping-particle" : "", "parse-names" : false, "suffix" : "" }, { "dropping-particle" : "", "family" : "O\u2019Rourke", "given" : "Christopher", "non-dropping-particle" : "", "parse-names" : false, "suffix" : "" }, { "dropping-particle" : "", "family" : "Elouali", "given" : "Sofia", "non-dropping-particle" : "", "parse-names" : false, "suffix" : "" } ], "container-title" : "Journal of Photochemistry and Photobiology A: Chemistry", "id" : "ITEM-2", "issued" : { "date-parts" : [ [ "2016", "5", "1" ] ] }, "page" : "137-142", "publisher" : "Elsevier", "title" : "Kinetics of the photocatalysed oxidation of NO in the ISO 22197 reactor", "type" : "article-journal", "volume" : "321" }, "uris" : [ "http://www.mendeley.com/documents/?uuid=899310db-ff57-329e-9f6c-579e6d539ac3" ] } ], "mendeley" : { "formattedCitation" : "[18,19]", "plainTextFormattedCitation" : "[18,19]", "previouslyFormattedCitation" : "[18,19]" }, "properties" : {  }, "schema" : "https://github.com/citation-style-language/schema/raw/master/csl-citation.json" }</w:instrText>
      </w:r>
      <w:r w:rsidR="004C65F2" w:rsidRPr="00934F01">
        <w:rPr>
          <w:rFonts w:cs="Times New Roman"/>
        </w:rPr>
        <w:fldChar w:fldCharType="separate"/>
      </w:r>
      <w:r w:rsidR="004C65F2" w:rsidRPr="00934F01">
        <w:rPr>
          <w:rFonts w:cs="Times New Roman"/>
          <w:noProof/>
        </w:rPr>
        <w:t>[18,19]</w:t>
      </w:r>
      <w:r w:rsidR="004C65F2" w:rsidRPr="00934F01">
        <w:rPr>
          <w:rFonts w:cs="Times New Roman"/>
        </w:rPr>
        <w:fldChar w:fldCharType="end"/>
      </w:r>
      <w:r w:rsidR="004C65F2" w:rsidRPr="00934F01">
        <w:rPr>
          <w:rFonts w:cs="Times New Roman"/>
        </w:rPr>
        <w:t xml:space="preserve">. </w:t>
      </w:r>
    </w:p>
    <w:p w14:paraId="5987EA28" w14:textId="7E2BB838" w:rsidR="004C65F2" w:rsidRPr="00934F01" w:rsidRDefault="004C65F2" w:rsidP="004C65F2">
      <w:pPr>
        <w:spacing w:after="0" w:line="480" w:lineRule="auto"/>
        <w:rPr>
          <w:rFonts w:cs="Times New Roman"/>
        </w:rPr>
      </w:pPr>
      <w:r w:rsidRPr="00934F01">
        <w:rPr>
          <w:rFonts w:cs="Times New Roman"/>
        </w:rPr>
        <w:t xml:space="preserve">In this case, the concentration of NOx along the </w:t>
      </w:r>
      <w:r w:rsidR="00202272" w:rsidRPr="00934F01">
        <w:rPr>
          <w:rFonts w:cs="Times New Roman"/>
        </w:rPr>
        <w:t>cross</w:t>
      </w:r>
      <w:r w:rsidRPr="00934F01">
        <w:rPr>
          <w:rFonts w:cs="Times New Roman"/>
        </w:rPr>
        <w:t xml:space="preserve"> section</w:t>
      </w:r>
      <w:r w:rsidR="007C0DDE">
        <w:rPr>
          <w:rFonts w:cs="Times New Roman"/>
        </w:rPr>
        <w:t xml:space="preserve"> </w:t>
      </w:r>
      <w:r w:rsidRPr="00934F01">
        <w:rPr>
          <w:rFonts w:cs="Times New Roman"/>
        </w:rPr>
        <w:t xml:space="preserve">, is calculated </w:t>
      </w:r>
      <w:r w:rsidR="00934F01">
        <w:rPr>
          <w:rFonts w:cs="Times New Roman"/>
        </w:rPr>
        <w:t>assuming</w:t>
      </w:r>
      <w:r w:rsidRPr="00934F01">
        <w:rPr>
          <w:rFonts w:cs="Times New Roman"/>
        </w:rPr>
        <w:t xml:space="preserve"> a </w:t>
      </w:r>
      <w:r w:rsidR="00934F01">
        <w:rPr>
          <w:rFonts w:cs="Times New Roman"/>
        </w:rPr>
        <w:t>quadratic expression</w:t>
      </w:r>
      <w:r w:rsidR="003532C4">
        <w:rPr>
          <w:rFonts w:cs="Times New Roman"/>
        </w:rPr>
        <w:t xml:space="preserve"> (see </w:t>
      </w:r>
      <w:r w:rsidRPr="00934F01">
        <w:rPr>
          <w:rFonts w:cs="Times New Roman"/>
        </w:rPr>
        <w:t xml:space="preserve">Supplementary </w:t>
      </w:r>
      <w:r w:rsidR="003532C4">
        <w:rPr>
          <w:rFonts w:cs="Times New Roman"/>
        </w:rPr>
        <w:t>Information</w:t>
      </w:r>
      <w:r w:rsidRPr="00934F01">
        <w:rPr>
          <w:rFonts w:cs="Times New Roman"/>
        </w:rPr>
        <w:t xml:space="preserve"> S</w:t>
      </w:r>
      <w:r w:rsidR="003532C4">
        <w:rPr>
          <w:rFonts w:cs="Times New Roman"/>
        </w:rPr>
        <w:t>1</w:t>
      </w:r>
      <w:r w:rsidR="0098338F">
        <w:rPr>
          <w:rFonts w:cs="Times New Roman"/>
        </w:rPr>
        <w:t>)</w:t>
      </w:r>
      <w:r w:rsidR="007C0DDE">
        <w:rPr>
          <w:rFonts w:cs="Times New Roman"/>
        </w:rPr>
        <w:t xml:space="preserve">. In this equation, h is the distance </w:t>
      </w:r>
      <w:r w:rsidR="007C0DDE" w:rsidRPr="00934F01">
        <w:rPr>
          <w:rFonts w:cs="Times New Roman"/>
        </w:rPr>
        <w:t>be</w:t>
      </w:r>
      <w:r w:rsidR="007C0DDE">
        <w:rPr>
          <w:rFonts w:cs="Times New Roman"/>
        </w:rPr>
        <w:t xml:space="preserve">tween the catalytic surface and cross section position, that changes from 0 and the maximum value of </w:t>
      </w:r>
      <w:r w:rsidR="00BD571E">
        <w:rPr>
          <w:rFonts w:cs="Times New Roman"/>
        </w:rPr>
        <w:t>h</w:t>
      </w:r>
      <w:r w:rsidR="00BD571E" w:rsidRPr="00BD571E">
        <w:rPr>
          <w:rFonts w:cs="Times New Roman"/>
          <w:vertAlign w:val="subscript"/>
        </w:rPr>
        <w:t>max</w:t>
      </w:r>
      <w:r w:rsidR="00BD571E">
        <w:rPr>
          <w:rFonts w:cs="Times New Roman"/>
        </w:rPr>
        <w:t xml:space="preserve"> = H = 5mm  </w:t>
      </w:r>
      <w:r w:rsidR="007C0DDE">
        <w:rPr>
          <w:rFonts w:cs="Times New Roman"/>
        </w:rPr>
        <w:t>(distance among the catalytic surface and the optical window)</w:t>
      </w:r>
      <w:r w:rsidRPr="00934F01">
        <w:rPr>
          <w:rFonts w:cs="Times New Roman"/>
        </w:rPr>
        <w:t xml:space="preserve">: </w:t>
      </w:r>
    </w:p>
    <w:p w14:paraId="4E2EDCC5" w14:textId="641CDB82" w:rsidR="004C65F2" w:rsidRPr="00934F01" w:rsidRDefault="004C65F2" w:rsidP="00934F01">
      <w:pPr>
        <w:tabs>
          <w:tab w:val="center" w:pos="4253"/>
          <w:tab w:val="right" w:pos="8504"/>
        </w:tabs>
        <w:spacing w:after="0" w:line="480" w:lineRule="auto"/>
        <w:jc w:val="left"/>
        <w:rPr>
          <w:rFonts w:cs="Times New Roman"/>
        </w:rPr>
      </w:pPr>
      <w:r w:rsidRPr="00934F01">
        <w:rPr>
          <w:rFonts w:eastAsiaTheme="minorEastAsia" w:cs="Times New Roman"/>
        </w:rPr>
        <w:tab/>
      </w:r>
      <m:oMath>
        <m:r>
          <w:rPr>
            <w:rFonts w:ascii="Cambria Math" w:eastAsiaTheme="minorEastAsia" w:hAnsi="Cambria Math" w:cs="Times New Roman"/>
          </w:rPr>
          <m:t xml:space="preserve">  [NOx </m:t>
        </m:r>
        <m:d>
          <m:dPr>
            <m:ctrlPr>
              <w:rPr>
                <w:rFonts w:ascii="Cambria Math" w:hAnsi="Cambria Math" w:cs="Times New Roman"/>
                <w:i/>
              </w:rPr>
            </m:ctrlPr>
          </m:dPr>
          <m:e>
            <m:r>
              <m:rPr>
                <m:sty m:val="p"/>
              </m:rPr>
              <w:rPr>
                <w:rFonts w:ascii="Cambria Math" w:hAnsi="Cambria Math" w:cs="Times New Roman"/>
              </w:rPr>
              <m:t>h</m:t>
            </m:r>
          </m:e>
        </m:d>
        <m:r>
          <w:rPr>
            <w:rFonts w:ascii="Cambria Math" w:eastAsiaTheme="minorEastAsia" w:hAnsi="Cambria Math" w:cs="Times New Roman"/>
          </w:rPr>
          <m:t>]</m:t>
        </m:r>
        <m:r>
          <w:rPr>
            <w:rFonts w:ascii="Cambria Math" w:hAnsi="Cambria Math" w:cs="Times New Roman"/>
          </w:rPr>
          <m:t>=</m:t>
        </m:r>
        <m:r>
          <m:rPr>
            <m:sty m:val="p"/>
          </m:rPr>
          <w:rPr>
            <w:rFonts w:ascii="Cambria Math" w:hAnsi="Cambria Math" w:cs="Times New Roman"/>
          </w:rPr>
          <m:t>a</m:t>
        </m:r>
        <m:r>
          <w:rPr>
            <w:rFonts w:ascii="Cambria Math" w:hAnsi="Cambria Math" w:cs="Times New Roman"/>
          </w:rPr>
          <m:t xml:space="preserve"> </m:t>
        </m:r>
        <m:sSup>
          <m:sSupPr>
            <m:ctrlPr>
              <w:rPr>
                <w:rFonts w:ascii="Cambria Math" w:hAnsi="Cambria Math" w:cs="Times New Roman"/>
                <w:i/>
              </w:rPr>
            </m:ctrlPr>
          </m:sSupPr>
          <m:e>
            <m:r>
              <m:rPr>
                <m:sty m:val="p"/>
              </m:rPr>
              <w:rPr>
                <w:rFonts w:ascii="Cambria Math" w:hAnsi="Cambria Math" w:cs="Times New Roman"/>
              </w:rPr>
              <m:t>h</m:t>
            </m:r>
          </m:e>
          <m:sup>
            <m:r>
              <w:rPr>
                <w:rFonts w:ascii="Cambria Math" w:hAnsi="Cambria Math" w:cs="Times New Roman"/>
              </w:rPr>
              <m:t>2</m:t>
            </m:r>
          </m:sup>
        </m:sSup>
        <m:r>
          <w:rPr>
            <w:rFonts w:ascii="Cambria Math" w:hAnsi="Cambria Math" w:cs="Times New Roman"/>
          </w:rPr>
          <m:t>+</m:t>
        </m:r>
        <m:r>
          <m:rPr>
            <m:sty m:val="p"/>
          </m:rPr>
          <w:rPr>
            <w:rFonts w:ascii="Cambria Math" w:hAnsi="Cambria Math" w:cs="Times New Roman"/>
          </w:rPr>
          <m:t>b</m:t>
        </m:r>
        <m:r>
          <w:rPr>
            <w:rFonts w:ascii="Cambria Math" w:hAnsi="Cambria Math" w:cs="Times New Roman"/>
          </w:rPr>
          <m:t xml:space="preserve"> </m:t>
        </m:r>
        <m:r>
          <m:rPr>
            <m:sty m:val="p"/>
          </m:rPr>
          <w:rPr>
            <w:rFonts w:ascii="Cambria Math" w:hAnsi="Cambria Math" w:cs="Times New Roman"/>
          </w:rPr>
          <m:t>h</m:t>
        </m:r>
        <m:r>
          <w:rPr>
            <w:rFonts w:ascii="Cambria Math" w:hAnsi="Cambria Math" w:cs="Times New Roman"/>
          </w:rPr>
          <m:t>+</m:t>
        </m:r>
        <m:r>
          <m:rPr>
            <m:sty m:val="p"/>
          </m:rPr>
          <w:rPr>
            <w:rFonts w:ascii="Cambria Math" w:hAnsi="Cambria Math" w:cs="Times New Roman"/>
          </w:rPr>
          <m:t>c</m:t>
        </m:r>
        <m:r>
          <w:rPr>
            <w:rFonts w:ascii="Cambria Math" w:hAnsi="Cambria Math" w:cs="Times New Roman"/>
          </w:rPr>
          <m:t xml:space="preserve"> </m:t>
        </m:r>
      </m:oMath>
      <w:r w:rsidRPr="00934F01">
        <w:rPr>
          <w:rFonts w:eastAsiaTheme="minorEastAsia" w:cs="Times New Roman"/>
        </w:rPr>
        <w:t xml:space="preserve"> </w:t>
      </w:r>
      <w:r w:rsidRPr="00934F01">
        <w:rPr>
          <w:rFonts w:eastAsiaTheme="minorEastAsia" w:cs="Times New Roman"/>
        </w:rPr>
        <w:tab/>
        <w:t>(Eq.1</w:t>
      </w:r>
      <w:r w:rsidR="0098338F">
        <w:rPr>
          <w:rFonts w:eastAsiaTheme="minorEastAsia" w:cs="Times New Roman"/>
        </w:rPr>
        <w:t>1</w:t>
      </w:r>
      <w:r w:rsidRPr="00934F01">
        <w:rPr>
          <w:rFonts w:eastAsiaTheme="minorEastAsia" w:cs="Times New Roman"/>
        </w:rPr>
        <w:t>)</w:t>
      </w:r>
    </w:p>
    <w:p w14:paraId="76D84782" w14:textId="14A1985D" w:rsidR="004C65F2" w:rsidRPr="00934F01" w:rsidRDefault="003532C4" w:rsidP="004C65F2">
      <w:pPr>
        <w:spacing w:after="0" w:line="480" w:lineRule="auto"/>
        <w:rPr>
          <w:rFonts w:cs="Times New Roman"/>
        </w:rPr>
      </w:pPr>
      <w:r w:rsidRPr="00934F01">
        <w:rPr>
          <w:rFonts w:cs="Times New Roman"/>
        </w:rPr>
        <w:t xml:space="preserve">In the Supplementary </w:t>
      </w:r>
      <w:r>
        <w:rPr>
          <w:rFonts w:cs="Times New Roman"/>
        </w:rPr>
        <w:t xml:space="preserve">Information </w:t>
      </w:r>
      <w:r w:rsidRPr="00934F01">
        <w:rPr>
          <w:rFonts w:cs="Times New Roman"/>
        </w:rPr>
        <w:t>S</w:t>
      </w:r>
      <w:r>
        <w:rPr>
          <w:rFonts w:cs="Times New Roman"/>
        </w:rPr>
        <w:t>1</w:t>
      </w:r>
      <w:r w:rsidRPr="00934F01">
        <w:rPr>
          <w:rFonts w:cs="Times New Roman"/>
        </w:rPr>
        <w:t xml:space="preserve"> </w:t>
      </w:r>
      <w:r>
        <w:rPr>
          <w:rFonts w:cs="Times New Roman"/>
        </w:rPr>
        <w:t xml:space="preserve">is also included </w:t>
      </w:r>
      <w:r w:rsidRPr="00934F01">
        <w:rPr>
          <w:rFonts w:cs="Times New Roman"/>
        </w:rPr>
        <w:t xml:space="preserve">a schematic representation of the boundary conditions used for the mass balance calculation including mass diffusion. </w:t>
      </w:r>
      <w:r w:rsidR="004C65F2" w:rsidRPr="00934F01">
        <w:rPr>
          <w:rFonts w:cs="Times New Roman"/>
          <w:lang w:val="en-US"/>
        </w:rPr>
        <w:t>At</w:t>
      </w:r>
      <w:r w:rsidR="00934F01">
        <w:rPr>
          <w:rFonts w:cs="Times New Roman"/>
          <w:lang w:val="en-US"/>
        </w:rPr>
        <w:t xml:space="preserve"> the</w:t>
      </w:r>
      <w:r w:rsidR="004C65F2" w:rsidRPr="00934F01">
        <w:rPr>
          <w:rFonts w:cs="Times New Roman"/>
          <w:lang w:val="en-US"/>
        </w:rPr>
        <w:t xml:space="preserve"> catalyst surface (</w:t>
      </w:r>
      <w:r w:rsidR="004C65F2" w:rsidRPr="007C0DDE">
        <w:rPr>
          <w:rFonts w:cs="Times New Roman"/>
          <w:lang w:val="en-US"/>
        </w:rPr>
        <w:t>h</w:t>
      </w:r>
      <w:r w:rsidR="004C65F2" w:rsidRPr="00934F01">
        <w:rPr>
          <w:rFonts w:cs="Times New Roman"/>
          <w:lang w:val="en-US"/>
        </w:rPr>
        <w:t xml:space="preserve"> = 0), it</w:t>
      </w:r>
      <w:r w:rsidR="00934F01">
        <w:rPr>
          <w:rFonts w:cs="Times New Roman"/>
          <w:lang w:val="en-US"/>
        </w:rPr>
        <w:t xml:space="preserve"> i</w:t>
      </w:r>
      <w:r w:rsidR="004C65F2" w:rsidRPr="00934F01">
        <w:rPr>
          <w:rFonts w:cs="Times New Roman"/>
          <w:lang w:val="en-US"/>
        </w:rPr>
        <w:t xml:space="preserve">s assumed that </w:t>
      </w:r>
      <w:r w:rsidR="005F1BDE" w:rsidRPr="00934F01">
        <w:rPr>
          <w:rFonts w:cs="Times New Roman"/>
          <w:lang w:val="en-US"/>
        </w:rPr>
        <w:t xml:space="preserve">the </w:t>
      </w:r>
      <w:r w:rsidR="004C65F2" w:rsidRPr="00934F01">
        <w:rPr>
          <w:rFonts w:cs="Times New Roman"/>
          <w:lang w:val="en-US"/>
        </w:rPr>
        <w:t xml:space="preserve">result of surface reaction must be equal to diffusive flux, in the transversal direction: </w:t>
      </w:r>
    </w:p>
    <w:p w14:paraId="623C2D2D" w14:textId="648ADE34" w:rsidR="004C65F2" w:rsidRPr="00934F01" w:rsidRDefault="004C65F2" w:rsidP="004C65F2">
      <w:pPr>
        <w:tabs>
          <w:tab w:val="center" w:pos="4253"/>
          <w:tab w:val="right" w:pos="8505"/>
        </w:tabs>
        <w:spacing w:after="0" w:line="360" w:lineRule="auto"/>
        <w:jc w:val="left"/>
        <w:rPr>
          <w:rFonts w:cs="Times New Roman"/>
          <w:i/>
        </w:rPr>
      </w:pPr>
      <w:r w:rsidRPr="00934F01">
        <w:rPr>
          <w:rFonts w:eastAsiaTheme="minorEastAsia" w:cs="Times New Roman"/>
        </w:rPr>
        <w:tab/>
      </w:r>
      <m:oMath>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NOx</m:t>
            </m:r>
            <m:r>
              <w:rPr>
                <w:rFonts w:ascii="Cambria Math" w:hAnsi="Cambria Math" w:cs="Times New Roman"/>
                <w:lang w:val="en-US"/>
              </w:rPr>
              <m:t>,</m:t>
            </m:r>
            <m:r>
              <w:rPr>
                <w:rFonts w:ascii="Cambria Math" w:hAnsi="Cambria Math" w:cs="Times New Roman"/>
              </w:rPr>
              <m:t>i</m:t>
            </m:r>
          </m:sub>
          <m:sup>
            <m:r>
              <w:rPr>
                <w:rFonts w:ascii="Cambria Math" w:hAnsi="Cambria Math" w:cs="Times New Roman"/>
              </w:rPr>
              <m:t>S</m:t>
            </m:r>
          </m:sup>
        </m:sSubSup>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NOx,i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NOx</m:t>
            </m:r>
          </m:sub>
        </m:sSub>
        <m:f>
          <m:fPr>
            <m:ctrlPr>
              <w:rPr>
                <w:rFonts w:ascii="Cambria Math" w:hAnsi="Cambria Math" w:cs="Times New Roman"/>
                <w:i/>
              </w:rPr>
            </m:ctrlPr>
          </m:fPr>
          <m:num>
            <m:r>
              <w:rPr>
                <w:rFonts w:ascii="Cambria Math" w:hAnsi="Cambria Math" w:cs="Times New Roman"/>
              </w:rPr>
              <m:t>d</m:t>
            </m:r>
            <m:sSub>
              <m:sSubPr>
                <m:ctrlPr>
                  <w:rPr>
                    <w:rFonts w:ascii="Cambria Math" w:eastAsiaTheme="minorEastAsia" w:hAnsi="Cambria Math" w:cs="Times New Roman"/>
                    <w:i/>
                  </w:rPr>
                </m:ctrlPr>
              </m:sSubPr>
              <m:e>
                <m:d>
                  <m:dPr>
                    <m:begChr m:val="["/>
                    <m:endChr m:val="]"/>
                    <m:ctrlPr>
                      <w:rPr>
                        <w:rFonts w:ascii="Cambria Math" w:eastAsiaTheme="minorEastAsia" w:hAnsi="Cambria Math" w:cs="Times New Roman"/>
                        <w:i/>
                      </w:rPr>
                    </m:ctrlPr>
                  </m:dPr>
                  <m:e>
                    <m:r>
                      <w:rPr>
                        <w:rFonts w:ascii="Cambria Math" w:eastAsiaTheme="minorEastAsia" w:hAnsi="Cambria Math" w:cs="Times New Roman"/>
                      </w:rPr>
                      <m:t>NOx (</m:t>
                    </m:r>
                    <m:r>
                      <m:rPr>
                        <m:sty m:val="p"/>
                      </m:rPr>
                      <w:rPr>
                        <w:rFonts w:ascii="Cambria Math" w:eastAsiaTheme="minorEastAsia" w:hAnsi="Cambria Math" w:cs="Times New Roman"/>
                      </w:rPr>
                      <m:t>h</m:t>
                    </m:r>
                    <m:r>
                      <w:rPr>
                        <w:rFonts w:ascii="Cambria Math" w:eastAsiaTheme="minorEastAsia" w:hAnsi="Cambria Math" w:cs="Times New Roman"/>
                      </w:rPr>
                      <m:t>)</m:t>
                    </m:r>
                  </m:e>
                </m:d>
              </m:e>
              <m:sub/>
            </m:sSub>
          </m:num>
          <m:den>
            <m:r>
              <w:rPr>
                <w:rFonts w:ascii="Cambria Math" w:hAnsi="Cambria Math" w:cs="Times New Roman"/>
              </w:rPr>
              <m:t>d</m:t>
            </m:r>
            <m:r>
              <m:rPr>
                <m:sty m:val="p"/>
              </m:rPr>
              <w:rPr>
                <w:rFonts w:ascii="Cambria Math" w:hAnsi="Cambria Math" w:cs="Times New Roman"/>
              </w:rPr>
              <m:t>h</m:t>
            </m:r>
          </m:den>
        </m:f>
        <m:r>
          <w:rPr>
            <w:rFonts w:ascii="Cambria Math" w:hAnsi="Cambria Math" w:cs="Times New Roman"/>
          </w:rPr>
          <m:t xml:space="preserve"> </m:t>
        </m:r>
      </m:oMath>
      <w:r w:rsidRPr="00934F01">
        <w:rPr>
          <w:rFonts w:cs="Times New Roman"/>
          <w:i/>
        </w:rPr>
        <w:t xml:space="preserve"> </w:t>
      </w:r>
      <w:r w:rsidRPr="00934F01">
        <w:rPr>
          <w:rFonts w:cs="Times New Roman"/>
          <w:i/>
        </w:rPr>
        <w:tab/>
      </w:r>
      <w:r w:rsidRPr="00934F01">
        <w:rPr>
          <w:rFonts w:cs="Times New Roman"/>
        </w:rPr>
        <w:t>(Eq.</w:t>
      </w:r>
      <w:r w:rsidRPr="0098338F">
        <w:rPr>
          <w:rFonts w:cs="Times New Roman"/>
          <w:color w:val="FF0000"/>
        </w:rPr>
        <w:t>1</w:t>
      </w:r>
      <w:r w:rsidR="0098338F" w:rsidRPr="0098338F">
        <w:rPr>
          <w:rFonts w:cs="Times New Roman"/>
          <w:color w:val="FF0000"/>
        </w:rPr>
        <w:t>2</w:t>
      </w:r>
      <w:r w:rsidRPr="00934F01">
        <w:rPr>
          <w:rFonts w:cs="Times New Roman"/>
        </w:rPr>
        <w:t>)</w:t>
      </w:r>
    </w:p>
    <w:p w14:paraId="399E075E" w14:textId="77777777" w:rsidR="004C65F2" w:rsidRPr="00934F01" w:rsidRDefault="004C65F2" w:rsidP="004C65F2">
      <w:pPr>
        <w:rPr>
          <w:rFonts w:eastAsiaTheme="minorEastAsia" w:cs="Times New Roman"/>
        </w:rPr>
      </w:pPr>
    </w:p>
    <w:p w14:paraId="7E8D69D3" w14:textId="7E771FE9" w:rsidR="004C65F2" w:rsidRPr="00934F01" w:rsidRDefault="004C65F2" w:rsidP="000F7C01">
      <w:pPr>
        <w:spacing w:after="0" w:line="480" w:lineRule="auto"/>
        <w:rPr>
          <w:rFonts w:eastAsiaTheme="minorEastAsia" w:cs="Times New Roman"/>
        </w:rPr>
      </w:pPr>
      <w:r w:rsidRPr="00934F01">
        <w:rPr>
          <w:rFonts w:eastAsiaTheme="minorEastAsia" w:cs="Times New Roman"/>
        </w:rPr>
        <w:t xml:space="preserve">where </w:t>
      </w:r>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NOx,i</m:t>
            </m:r>
          </m:sub>
        </m:sSub>
        <m:r>
          <w:rPr>
            <w:rFonts w:ascii="Cambria Math" w:hAnsi="Cambria Math" w:cs="Times New Roman"/>
          </w:rPr>
          <m:t xml:space="preserve"> </m:t>
        </m:r>
      </m:oMath>
      <w:r w:rsidRPr="00934F01">
        <w:rPr>
          <w:rFonts w:eastAsiaTheme="minorEastAsia" w:cs="Times New Roman"/>
        </w:rPr>
        <w:t xml:space="preserve">is the </w:t>
      </w:r>
      <w:r w:rsidR="0040584D" w:rsidRPr="00934F01">
        <w:rPr>
          <w:rFonts w:eastAsiaTheme="minorEastAsia" w:cs="Times New Roman"/>
        </w:rPr>
        <w:t xml:space="preserve">diffusive flux given by </w:t>
      </w:r>
      <w:r w:rsidR="009066D7" w:rsidRPr="00934F01">
        <w:rPr>
          <w:rFonts w:eastAsiaTheme="minorEastAsia" w:cs="Times New Roman"/>
        </w:rPr>
        <w:t>first Fick l</w:t>
      </w:r>
      <w:r w:rsidR="0040584D" w:rsidRPr="00934F01">
        <w:rPr>
          <w:rFonts w:eastAsiaTheme="minorEastAsia" w:cs="Times New Roman"/>
        </w:rPr>
        <w:t>aw</w:t>
      </w:r>
      <w:r w:rsidR="009066D7" w:rsidRPr="00934F01">
        <w:rPr>
          <w:rFonts w:eastAsiaTheme="minorEastAsia" w:cs="Times New Roman"/>
        </w:rPr>
        <w:t xml:space="preserve"> of diffusion</w:t>
      </w:r>
      <w:r w:rsidRPr="00934F01">
        <w:rPr>
          <w:rFonts w:eastAsiaTheme="minorEastAsia" w:cs="Times New Roman"/>
        </w:rPr>
        <w:t xml:space="preserve">, and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NOx</m:t>
            </m:r>
          </m:sub>
        </m:sSub>
      </m:oMath>
      <w:r w:rsidRPr="00934F01">
        <w:rPr>
          <w:rFonts w:eastAsiaTheme="minorEastAsia" w:cs="Times New Roman"/>
        </w:rPr>
        <w:t xml:space="preserve"> </w:t>
      </w:r>
      <w:r w:rsidR="009066D7" w:rsidRPr="00934F01">
        <w:rPr>
          <w:rFonts w:eastAsiaTheme="minorEastAsia" w:cs="Times New Roman"/>
        </w:rPr>
        <w:t xml:space="preserve">is </w:t>
      </w:r>
      <w:r w:rsidRPr="00934F01">
        <w:rPr>
          <w:rFonts w:eastAsiaTheme="minorEastAsia" w:cs="Times New Roman"/>
        </w:rPr>
        <w:t>the mass</w:t>
      </w:r>
      <w:r w:rsidR="00934F01">
        <w:rPr>
          <w:rFonts w:eastAsiaTheme="minorEastAsia" w:cs="Times New Roman"/>
        </w:rPr>
        <w:t xml:space="preserve"> diffusivity</w:t>
      </w:r>
      <w:r w:rsidRPr="00934F01">
        <w:rPr>
          <w:rFonts w:eastAsiaTheme="minorEastAsia" w:cs="Times New Roman"/>
        </w:rPr>
        <w:t xml:space="preserve">. </w:t>
      </w:r>
    </w:p>
    <w:p w14:paraId="1221CB33" w14:textId="7F09CAC5" w:rsidR="004C65F2" w:rsidRPr="00934F01" w:rsidRDefault="009D0209" w:rsidP="004C65F2">
      <w:pPr>
        <w:rPr>
          <w:rFonts w:eastAsiaTheme="minorEastAsia" w:cs="Times New Roman"/>
        </w:rPr>
      </w:pPr>
      <w:r w:rsidRPr="00934F01">
        <w:rPr>
          <w:rFonts w:eastAsiaTheme="minorEastAsia" w:cs="Times New Roman"/>
        </w:rPr>
        <w:t xml:space="preserve">Combining Eq. </w:t>
      </w:r>
      <w:r w:rsidR="0098338F" w:rsidRPr="0098338F">
        <w:rPr>
          <w:rFonts w:eastAsiaTheme="minorEastAsia" w:cs="Times New Roman"/>
        </w:rPr>
        <w:t>12</w:t>
      </w:r>
      <w:r w:rsidRPr="00934F01">
        <w:rPr>
          <w:rFonts w:eastAsiaTheme="minorEastAsia" w:cs="Times New Roman"/>
        </w:rPr>
        <w:t xml:space="preserve"> and derivative of Eq. </w:t>
      </w:r>
      <w:r w:rsidR="0098338F">
        <w:rPr>
          <w:rFonts w:eastAsiaTheme="minorEastAsia" w:cs="Times New Roman"/>
        </w:rPr>
        <w:t>11</w:t>
      </w:r>
      <w:r w:rsidRPr="00934F01">
        <w:rPr>
          <w:rFonts w:eastAsiaTheme="minorEastAsia" w:cs="Times New Roman"/>
        </w:rPr>
        <w:t xml:space="preserve"> at </w:t>
      </w:r>
      <w:r w:rsidRPr="00963AF2">
        <w:rPr>
          <w:rFonts w:eastAsiaTheme="minorEastAsia" w:cs="Times New Roman"/>
        </w:rPr>
        <w:t>h</w:t>
      </w:r>
      <w:r w:rsidR="00587FC8">
        <w:rPr>
          <w:rFonts w:eastAsiaTheme="minorEastAsia" w:cs="Times New Roman"/>
        </w:rPr>
        <w:t xml:space="preserve"> </w:t>
      </w:r>
      <w:r w:rsidRPr="00934F01">
        <w:rPr>
          <w:rFonts w:eastAsiaTheme="minorEastAsia" w:cs="Times New Roman"/>
        </w:rPr>
        <w:t>=</w:t>
      </w:r>
      <w:r w:rsidR="00587FC8">
        <w:rPr>
          <w:rFonts w:eastAsiaTheme="minorEastAsia" w:cs="Times New Roman"/>
        </w:rPr>
        <w:t xml:space="preserve"> </w:t>
      </w:r>
      <w:r w:rsidRPr="00934F01">
        <w:rPr>
          <w:rFonts w:eastAsiaTheme="minorEastAsia" w:cs="Times New Roman"/>
        </w:rPr>
        <w:t xml:space="preserve">0, </w:t>
      </w:r>
      <w:r w:rsidR="004C65F2" w:rsidRPr="00934F01">
        <w:rPr>
          <w:rFonts w:eastAsiaTheme="minorEastAsia" w:cs="Times New Roman"/>
        </w:rPr>
        <w:t xml:space="preserve">parameter b is obtained:   </w:t>
      </w:r>
      <m:oMath>
        <m:r>
          <m:rPr>
            <m:sty m:val="p"/>
          </m:rPr>
          <w:rPr>
            <w:rFonts w:ascii="Cambria Math" w:eastAsiaTheme="minorEastAsia" w:hAnsi="Cambria Math" w:cs="Times New Roman"/>
          </w:rPr>
          <m:t>b</m:t>
        </m:r>
        <m:r>
          <w:rPr>
            <w:rFonts w:ascii="Cambria Math" w:eastAsiaTheme="minorEastAsia" w:hAnsi="Cambria Math" w:cs="Times New Roman"/>
          </w:rPr>
          <m:t xml:space="preserve">= </m:t>
        </m:r>
        <m:f>
          <m:fPr>
            <m:ctrlPr>
              <w:rPr>
                <w:rFonts w:ascii="Cambria Math" w:hAnsi="Cambria Math" w:cs="Times New Roman"/>
                <w:i/>
              </w:rPr>
            </m:ctrlPr>
          </m:fPr>
          <m:num>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NOx</m:t>
                </m:r>
              </m:sub>
              <m:sup>
                <m:r>
                  <w:rPr>
                    <w:rFonts w:ascii="Cambria Math" w:hAnsi="Cambria Math" w:cs="Times New Roman"/>
                  </w:rPr>
                  <m:t>S</m:t>
                </m:r>
              </m:sup>
            </m:sSubSup>
          </m:num>
          <m:den>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NOx</m:t>
                </m:r>
              </m:sub>
            </m:sSub>
          </m:den>
        </m:f>
      </m:oMath>
      <w:r w:rsidR="004C65F2" w:rsidRPr="00934F01">
        <w:rPr>
          <w:rFonts w:eastAsiaTheme="minorEastAsia" w:cs="Times New Roman"/>
        </w:rPr>
        <w:t xml:space="preserve"> . </w:t>
      </w:r>
    </w:p>
    <w:p w14:paraId="357D2DA2" w14:textId="0CB4C23E" w:rsidR="004C65F2" w:rsidRPr="00934F01" w:rsidRDefault="004C65F2" w:rsidP="004C65F2">
      <w:pPr>
        <w:rPr>
          <w:rFonts w:eastAsiaTheme="minorEastAsia" w:cs="Times New Roman"/>
        </w:rPr>
      </w:pPr>
      <w:r w:rsidRPr="00934F01">
        <w:rPr>
          <w:rFonts w:eastAsiaTheme="minorEastAsia" w:cs="Times New Roman"/>
        </w:rPr>
        <w:lastRenderedPageBreak/>
        <w:t>Additionally, at</w:t>
      </w:r>
      <w:r w:rsidRPr="00934F01">
        <w:rPr>
          <w:rFonts w:eastAsiaTheme="minorEastAsia" w:cs="Times New Roman"/>
          <w:i/>
        </w:rPr>
        <w:t xml:space="preserve"> </w:t>
      </w:r>
      <w:r w:rsidRPr="00963AF2">
        <w:rPr>
          <w:rFonts w:cs="Times New Roman"/>
          <w:lang w:val="en-US"/>
        </w:rPr>
        <w:t>h</w:t>
      </w:r>
      <w:r w:rsidRPr="00934F01">
        <w:rPr>
          <w:rFonts w:cs="Times New Roman"/>
          <w:lang w:val="en-US"/>
        </w:rPr>
        <w:t xml:space="preserve"> = 0, at the reactive surface, parameter </w:t>
      </w:r>
      <m:oMath>
        <m:r>
          <m:rPr>
            <m:sty m:val="p"/>
          </m:rPr>
          <w:rPr>
            <w:rFonts w:ascii="Cambria Math" w:hAnsi="Cambria Math" w:cs="Times New Roman"/>
          </w:rPr>
          <m:t xml:space="preserve"> c</m:t>
        </m:r>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[NOx]</m:t>
            </m:r>
          </m:e>
          <m:sub>
            <m:r>
              <w:rPr>
                <w:rFonts w:ascii="Cambria Math" w:hAnsi="Cambria Math" w:cs="Times New Roman"/>
              </w:rPr>
              <m:t>s</m:t>
            </m:r>
          </m:sub>
        </m:sSub>
      </m:oMath>
      <w:r w:rsidRPr="00934F01">
        <w:rPr>
          <w:rFonts w:cs="Times New Roman"/>
          <w:lang w:val="en-US"/>
        </w:rPr>
        <w:t xml:space="preserve">  </w:t>
      </w:r>
      <w:r w:rsidRPr="00934F01">
        <w:rPr>
          <w:rFonts w:eastAsiaTheme="minorEastAsia" w:cs="Times New Roman"/>
          <w:i/>
        </w:rPr>
        <w:t xml:space="preserve"> </w:t>
      </w:r>
    </w:p>
    <w:p w14:paraId="1E4C6BFB" w14:textId="112656A4" w:rsidR="004C65F2" w:rsidRPr="00934F01" w:rsidRDefault="004C65F2" w:rsidP="004C65F2">
      <w:pPr>
        <w:rPr>
          <w:rFonts w:eastAsiaTheme="minorEastAsia" w:cs="Times New Roman"/>
        </w:rPr>
      </w:pPr>
      <w:r w:rsidRPr="00934F01">
        <w:rPr>
          <w:rFonts w:eastAsiaTheme="minorEastAsia" w:cs="Times New Roman"/>
        </w:rPr>
        <w:t xml:space="preserve">At </w:t>
      </w:r>
      <w:r w:rsidRPr="007C0DDE">
        <w:rPr>
          <w:rFonts w:eastAsiaTheme="minorEastAsia" w:cs="Times New Roman"/>
        </w:rPr>
        <w:t xml:space="preserve">h = </w:t>
      </w:r>
      <w:r w:rsidR="00BC6E01" w:rsidRPr="007C0DDE">
        <w:rPr>
          <w:rFonts w:eastAsiaTheme="minorEastAsia" w:cs="Times New Roman"/>
        </w:rPr>
        <w:t>5</w:t>
      </w:r>
      <w:r w:rsidR="007C0DDE">
        <w:rPr>
          <w:rFonts w:eastAsiaTheme="minorEastAsia" w:cs="Times New Roman"/>
        </w:rPr>
        <w:t xml:space="preserve"> mm</w:t>
      </w:r>
      <w:r w:rsidRPr="00934F01">
        <w:rPr>
          <w:rFonts w:eastAsiaTheme="minorEastAsia" w:cs="Times New Roman"/>
        </w:rPr>
        <w:t xml:space="preserve"> (</w:t>
      </w:r>
      <w:r w:rsidR="00587FC8">
        <w:rPr>
          <w:rFonts w:eastAsiaTheme="minorEastAsia" w:cs="Times New Roman"/>
        </w:rPr>
        <w:t>reactor window</w:t>
      </w:r>
      <w:r w:rsidR="009D0209" w:rsidRPr="00934F01">
        <w:rPr>
          <w:rFonts w:eastAsiaTheme="minorEastAsia" w:cs="Times New Roman"/>
        </w:rPr>
        <w:t>), it is assumed</w:t>
      </w:r>
      <w:r w:rsidRPr="00934F01">
        <w:rPr>
          <w:rFonts w:eastAsiaTheme="minorEastAsia" w:cs="Times New Roman"/>
        </w:rPr>
        <w:t xml:space="preserve"> zero gradient boundary condition:  </w:t>
      </w:r>
      <m:oMath>
        <m:f>
          <m:fPr>
            <m:ctrlPr>
              <w:rPr>
                <w:rFonts w:ascii="Cambria Math" w:hAnsi="Cambria Math" w:cs="Times New Roman"/>
                <w:i/>
              </w:rPr>
            </m:ctrlPr>
          </m:fPr>
          <m:num>
            <m:r>
              <w:rPr>
                <w:rFonts w:ascii="Cambria Math" w:hAnsi="Cambria Math" w:cs="Times New Roman"/>
              </w:rPr>
              <m:t>d [NOx(</m:t>
            </m:r>
            <m:r>
              <m:rPr>
                <m:sty m:val="p"/>
              </m:rPr>
              <w:rPr>
                <w:rFonts w:ascii="Cambria Math" w:hAnsi="Cambria Math" w:cs="Times New Roman"/>
              </w:rPr>
              <m:t>h</m:t>
            </m:r>
            <m:r>
              <w:rPr>
                <w:rFonts w:ascii="Cambria Math" w:hAnsi="Cambria Math" w:cs="Times New Roman"/>
              </w:rPr>
              <m:t>)]</m:t>
            </m:r>
          </m:num>
          <m:den>
            <m:r>
              <w:rPr>
                <w:rFonts w:ascii="Cambria Math" w:hAnsi="Cambria Math" w:cs="Times New Roman"/>
              </w:rPr>
              <m:t>d</m:t>
            </m:r>
            <m:r>
              <m:rPr>
                <m:sty m:val="p"/>
              </m:rPr>
              <w:rPr>
                <w:rFonts w:ascii="Cambria Math" w:hAnsi="Cambria Math" w:cs="Times New Roman"/>
              </w:rPr>
              <m:t>h</m:t>
            </m:r>
          </m:den>
        </m:f>
        <m:r>
          <w:rPr>
            <w:rFonts w:ascii="Cambria Math" w:hAnsi="Cambria Math" w:cs="Times New Roman"/>
          </w:rPr>
          <m:t xml:space="preserve"> </m:t>
        </m:r>
        <m:r>
          <w:rPr>
            <w:rFonts w:ascii="Cambria Math" w:eastAsiaTheme="minorEastAsia" w:hAnsi="Cambria Math" w:cs="Times New Roman"/>
          </w:rPr>
          <m:t>=0</m:t>
        </m:r>
      </m:oMath>
      <w:r w:rsidRPr="00934F01">
        <w:rPr>
          <w:rFonts w:eastAsiaTheme="minorEastAsia" w:cs="Times New Roman"/>
        </w:rPr>
        <w:t xml:space="preserve">               </w:t>
      </w:r>
    </w:p>
    <w:p w14:paraId="74D744A3" w14:textId="5655E013" w:rsidR="004C65F2" w:rsidRPr="00934F01" w:rsidRDefault="004C65F2" w:rsidP="004C65F2">
      <w:pPr>
        <w:rPr>
          <w:rFonts w:eastAsiaTheme="minorEastAsia" w:cs="Times New Roman"/>
        </w:rPr>
      </w:pPr>
      <w:r w:rsidRPr="00934F01">
        <w:rPr>
          <w:rFonts w:cs="Times New Roman"/>
        </w:rPr>
        <w:t>Consequently, parameter</w:t>
      </w:r>
      <m:oMath>
        <m:r>
          <m:rPr>
            <m:sty m:val="p"/>
          </m:rPr>
          <w:rPr>
            <w:rFonts w:ascii="Cambria Math" w:eastAsiaTheme="minorEastAsia" w:hAnsi="Cambria Math" w:cs="Times New Roman"/>
          </w:rPr>
          <m:t xml:space="preserve"> a</m:t>
        </m:r>
      </m:oMath>
      <w:r w:rsidRPr="00934F01">
        <w:rPr>
          <w:rFonts w:cs="Times New Roman"/>
        </w:rPr>
        <w:t xml:space="preserve"> can be </w:t>
      </w:r>
      <w:r w:rsidR="00934F01">
        <w:rPr>
          <w:rFonts w:cs="Times New Roman"/>
        </w:rPr>
        <w:t>calculated</w:t>
      </w:r>
      <w:r w:rsidRPr="00934F01">
        <w:rPr>
          <w:rFonts w:cs="Times New Roman"/>
        </w:rPr>
        <w:t xml:space="preserve"> as: </w:t>
      </w:r>
    </w:p>
    <w:p w14:paraId="017113DC" w14:textId="2375D57B" w:rsidR="004C65F2" w:rsidRPr="00934F01" w:rsidRDefault="00F6067A" w:rsidP="00587FC8">
      <w:pPr>
        <w:jc w:val="center"/>
        <w:rPr>
          <w:rFonts w:cs="Times New Roman"/>
        </w:rPr>
      </w:pPr>
      <m:oMathPara>
        <m:oMath>
          <m:f>
            <m:fPr>
              <m:ctrlPr>
                <w:rPr>
                  <w:rFonts w:ascii="Cambria Math" w:hAnsi="Cambria Math" w:cs="Times New Roman"/>
                  <w:i/>
                </w:rPr>
              </m:ctrlPr>
            </m:fPr>
            <m:num>
              <m:r>
                <w:rPr>
                  <w:rFonts w:ascii="Cambria Math" w:hAnsi="Cambria Math" w:cs="Times New Roman"/>
                </w:rPr>
                <m:t>d</m:t>
              </m:r>
              <m:sSub>
                <m:sSubPr>
                  <m:ctrlPr>
                    <w:rPr>
                      <w:rFonts w:ascii="Cambria Math" w:eastAsiaTheme="minorEastAsia" w:hAnsi="Cambria Math" w:cs="Times New Roman"/>
                      <w:i/>
                    </w:rPr>
                  </m:ctrlPr>
                </m:sSubPr>
                <m:e>
                  <m:d>
                    <m:dPr>
                      <m:begChr m:val="["/>
                      <m:endChr m:val="]"/>
                      <m:ctrlPr>
                        <w:rPr>
                          <w:rFonts w:ascii="Cambria Math" w:eastAsiaTheme="minorEastAsia" w:hAnsi="Cambria Math" w:cs="Times New Roman"/>
                          <w:i/>
                        </w:rPr>
                      </m:ctrlPr>
                    </m:dPr>
                    <m:e>
                      <m:r>
                        <w:rPr>
                          <w:rFonts w:ascii="Cambria Math" w:eastAsiaTheme="minorEastAsia" w:hAnsi="Cambria Math" w:cs="Times New Roman"/>
                        </w:rPr>
                        <m:t>NOx (</m:t>
                      </m:r>
                      <m:r>
                        <m:rPr>
                          <m:sty m:val="p"/>
                        </m:rPr>
                        <w:rPr>
                          <w:rFonts w:ascii="Cambria Math" w:eastAsiaTheme="minorEastAsia" w:hAnsi="Cambria Math" w:cs="Times New Roman"/>
                        </w:rPr>
                        <m:t>h</m:t>
                      </m:r>
                      <m:r>
                        <w:rPr>
                          <w:rFonts w:ascii="Cambria Math" w:eastAsiaTheme="minorEastAsia" w:hAnsi="Cambria Math" w:cs="Times New Roman"/>
                        </w:rPr>
                        <m:t>)</m:t>
                      </m:r>
                    </m:e>
                  </m:d>
                </m:e>
                <m:sub/>
              </m:sSub>
            </m:num>
            <m:den>
              <m:r>
                <w:rPr>
                  <w:rFonts w:ascii="Cambria Math" w:hAnsi="Cambria Math" w:cs="Times New Roman"/>
                </w:rPr>
                <m:t>d</m:t>
              </m:r>
              <m:r>
                <m:rPr>
                  <m:sty m:val="p"/>
                </m:rPr>
                <w:rPr>
                  <w:rFonts w:ascii="Cambria Math" w:hAnsi="Cambria Math" w:cs="Times New Roman"/>
                </w:rPr>
                <m:t>h</m:t>
              </m:r>
            </m:den>
          </m:f>
          <m:r>
            <w:rPr>
              <w:rFonts w:ascii="Cambria Math" w:eastAsiaTheme="minorEastAsia" w:hAnsi="Cambria Math" w:cs="Times New Roman"/>
            </w:rPr>
            <m:t>=0=2·</m:t>
          </m:r>
          <m:r>
            <m:rPr>
              <m:sty m:val="p"/>
            </m:rPr>
            <w:rPr>
              <w:rFonts w:ascii="Cambria Math" w:eastAsiaTheme="minorEastAsia" w:hAnsi="Cambria Math" w:cs="Times New Roman"/>
            </w:rPr>
            <m:t>a</m:t>
          </m:r>
          <m:r>
            <w:rPr>
              <w:rFonts w:ascii="Cambria Math" w:eastAsiaTheme="minorEastAsia" w:hAnsi="Cambria Math" w:cs="Times New Roman"/>
            </w:rPr>
            <m:t>·</m:t>
          </m:r>
          <m:r>
            <m:rPr>
              <m:sty m:val="p"/>
            </m:rPr>
            <w:rPr>
              <w:rFonts w:ascii="Cambria Math" w:eastAsiaTheme="minorEastAsia" w:hAnsi="Cambria Math" w:cs="Times New Roman"/>
            </w:rPr>
            <m:t>H</m:t>
          </m:r>
          <m:r>
            <w:rPr>
              <w:rFonts w:ascii="Cambria Math" w:eastAsiaTheme="minorEastAsia" w:hAnsi="Cambria Math" w:cs="Times New Roman"/>
            </w:rPr>
            <m:t>+</m:t>
          </m:r>
          <m:f>
            <m:fPr>
              <m:ctrlPr>
                <w:rPr>
                  <w:rFonts w:ascii="Cambria Math" w:hAnsi="Cambria Math" w:cs="Times New Roman"/>
                  <w:i/>
                </w:rPr>
              </m:ctrlPr>
            </m:fPr>
            <m:num>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NOx</m:t>
                  </m:r>
                </m:sub>
                <m:sup>
                  <m:r>
                    <w:rPr>
                      <w:rFonts w:ascii="Cambria Math" w:hAnsi="Cambria Math" w:cs="Times New Roman"/>
                    </w:rPr>
                    <m:t>S</m:t>
                  </m:r>
                </m:sup>
              </m:sSubSup>
            </m:num>
            <m:den>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NOx</m:t>
                  </m:r>
                </m:sub>
              </m:sSub>
            </m:den>
          </m:f>
          <m:r>
            <w:rPr>
              <w:rFonts w:ascii="Cambria Math" w:hAnsi="Cambria Math" w:cs="Times New Roman"/>
            </w:rPr>
            <m:t xml:space="preserve">   →   </m:t>
          </m:r>
          <m:r>
            <m:rPr>
              <m:sty m:val="p"/>
            </m:rPr>
            <w:rPr>
              <w:rFonts w:ascii="Cambria Math" w:hAnsi="Cambria Math" w:cs="Times New Roman"/>
            </w:rPr>
            <m:t>a</m:t>
          </m:r>
          <m:r>
            <w:rPr>
              <w:rFonts w:ascii="Cambria Math" w:hAnsi="Cambria Math" w:cs="Times New Roman"/>
            </w:rPr>
            <m:t>=-</m:t>
          </m:r>
          <m:f>
            <m:fPr>
              <m:ctrlPr>
                <w:rPr>
                  <w:rFonts w:ascii="Cambria Math" w:hAnsi="Cambria Math" w:cs="Times New Roman"/>
                  <w:i/>
                </w:rPr>
              </m:ctrlPr>
            </m:fPr>
            <m:num>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NOx</m:t>
                  </m:r>
                </m:sub>
                <m:sup>
                  <m:r>
                    <w:rPr>
                      <w:rFonts w:ascii="Cambria Math" w:hAnsi="Cambria Math" w:cs="Times New Roman"/>
                    </w:rPr>
                    <m:t>S</m:t>
                  </m:r>
                </m:sup>
              </m:sSubSup>
            </m:num>
            <m:den>
              <m:r>
                <w:rPr>
                  <w:rFonts w:ascii="Cambria Math" w:hAnsi="Cambria Math" w:cs="Times New Roman"/>
                </w:rPr>
                <m:t>2·</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NOx</m:t>
                  </m:r>
                </m:sub>
              </m:sSub>
              <m:r>
                <w:rPr>
                  <w:rFonts w:ascii="Cambria Math" w:hAnsi="Cambria Math" w:cs="Times New Roman"/>
                </w:rPr>
                <m:t>·</m:t>
              </m:r>
              <m:r>
                <m:rPr>
                  <m:sty m:val="p"/>
                </m:rPr>
                <w:rPr>
                  <w:rFonts w:ascii="Cambria Math" w:hAnsi="Cambria Math" w:cs="Times New Roman"/>
                </w:rPr>
                <m:t>H</m:t>
              </m:r>
            </m:den>
          </m:f>
        </m:oMath>
      </m:oMathPara>
    </w:p>
    <w:p w14:paraId="6A138F19" w14:textId="5FAE0F8C" w:rsidR="004C65F2" w:rsidRPr="00587FC8" w:rsidRDefault="004C65F2" w:rsidP="004C65F2">
      <w:pPr>
        <w:tabs>
          <w:tab w:val="center" w:pos="4253"/>
          <w:tab w:val="right" w:pos="8335"/>
        </w:tabs>
        <w:spacing w:after="0" w:line="480" w:lineRule="auto"/>
        <w:jc w:val="left"/>
        <w:rPr>
          <w:rStyle w:val="shorttext"/>
          <w:rFonts w:cs="Times New Roman"/>
          <w:lang w:val="en"/>
        </w:rPr>
      </w:pPr>
      <w:r w:rsidRPr="00587FC8">
        <w:rPr>
          <w:rStyle w:val="shorttext"/>
          <w:rFonts w:cs="Times New Roman"/>
        </w:rPr>
        <w:t xml:space="preserve">By </w:t>
      </w:r>
      <w:r w:rsidR="007C0DDE">
        <w:rPr>
          <w:rStyle w:val="shorttext"/>
          <w:rFonts w:cs="Times New Roman"/>
          <w:lang w:val="en"/>
        </w:rPr>
        <w:t>substituting in Eq. 11</w:t>
      </w:r>
      <w:r w:rsidRPr="00587FC8">
        <w:rPr>
          <w:rStyle w:val="shorttext"/>
          <w:rFonts w:cs="Times New Roman"/>
          <w:lang w:val="en"/>
        </w:rPr>
        <w:t xml:space="preserve">: </w:t>
      </w:r>
    </w:p>
    <w:p w14:paraId="0B65AA6C" w14:textId="091D2572" w:rsidR="004C65F2" w:rsidRPr="00934F01" w:rsidRDefault="00587FC8" w:rsidP="00587FC8">
      <w:pPr>
        <w:tabs>
          <w:tab w:val="center" w:pos="4253"/>
          <w:tab w:val="right" w:pos="8504"/>
        </w:tabs>
        <w:spacing w:after="0" w:line="480" w:lineRule="auto"/>
        <w:ind w:firstLine="709"/>
        <w:jc w:val="center"/>
        <w:rPr>
          <w:rFonts w:cs="Times New Roman"/>
        </w:rPr>
      </w:pPr>
      <w:r>
        <w:rPr>
          <w:rFonts w:eastAsiaTheme="minorEastAsia" w:cs="Times New Roman"/>
        </w:rPr>
        <w:tab/>
      </w:r>
      <m:oMath>
        <m:d>
          <m:dPr>
            <m:begChr m:val="["/>
            <m:endChr m:val="]"/>
            <m:ctrlPr>
              <w:rPr>
                <w:rFonts w:ascii="Cambria Math" w:eastAsiaTheme="minorEastAsia" w:hAnsi="Cambria Math" w:cs="Times New Roman"/>
                <w:i/>
              </w:rPr>
            </m:ctrlPr>
          </m:dPr>
          <m:e>
            <m:r>
              <w:rPr>
                <w:rFonts w:ascii="Cambria Math" w:eastAsiaTheme="minorEastAsia" w:hAnsi="Cambria Math" w:cs="Times New Roman"/>
              </w:rPr>
              <m:t>NOx</m:t>
            </m:r>
            <m:d>
              <m:dPr>
                <m:ctrlPr>
                  <w:rPr>
                    <w:rFonts w:ascii="Cambria Math" w:hAnsi="Cambria Math" w:cs="Times New Roman"/>
                    <w:i/>
                  </w:rPr>
                </m:ctrlPr>
              </m:dPr>
              <m:e>
                <m:r>
                  <w:rPr>
                    <w:rFonts w:ascii="Cambria Math" w:hAnsi="Cambria Math" w:cs="Times New Roman"/>
                  </w:rPr>
                  <m:t>h</m:t>
                </m:r>
              </m:e>
            </m:d>
          </m:e>
        </m:d>
        <m:r>
          <w:rPr>
            <w:rFonts w:ascii="Cambria Math" w:hAnsi="Cambria Math" w:cs="Times New Roman"/>
          </w:rPr>
          <m:t>=-</m:t>
        </m:r>
        <m:f>
          <m:fPr>
            <m:ctrlPr>
              <w:rPr>
                <w:rFonts w:ascii="Cambria Math" w:hAnsi="Cambria Math" w:cs="Times New Roman"/>
                <w:i/>
              </w:rPr>
            </m:ctrlPr>
          </m:fPr>
          <m:num>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NOx</m:t>
                </m:r>
              </m:sub>
              <m:sup>
                <m:r>
                  <w:rPr>
                    <w:rFonts w:ascii="Cambria Math" w:hAnsi="Cambria Math" w:cs="Times New Roman"/>
                  </w:rPr>
                  <m:t>S</m:t>
                </m:r>
              </m:sup>
            </m:sSubSup>
          </m:num>
          <m:den>
            <m:r>
              <w:rPr>
                <w:rFonts w:ascii="Cambria Math" w:hAnsi="Cambria Math" w:cs="Times New Roman"/>
              </w:rPr>
              <m:t>2·</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NOx</m:t>
                </m:r>
              </m:sub>
            </m:sSub>
            <m:r>
              <w:rPr>
                <w:rFonts w:ascii="Cambria Math" w:hAnsi="Cambria Math" w:cs="Times New Roman"/>
              </w:rPr>
              <m:t>·</m:t>
            </m:r>
            <m:r>
              <m:rPr>
                <m:sty m:val="p"/>
              </m:rPr>
              <w:rPr>
                <w:rFonts w:ascii="Cambria Math" w:hAnsi="Cambria Math" w:cs="Times New Roman"/>
              </w:rPr>
              <m:t>H</m:t>
            </m:r>
          </m:den>
        </m:f>
        <m:sSup>
          <m:sSupPr>
            <m:ctrlPr>
              <w:rPr>
                <w:rFonts w:ascii="Cambria Math" w:hAnsi="Cambria Math" w:cs="Times New Roman"/>
                <w:i/>
              </w:rPr>
            </m:ctrlPr>
          </m:sSupPr>
          <m:e>
            <m:r>
              <m:rPr>
                <m:sty m:val="p"/>
              </m:rPr>
              <w:rPr>
                <w:rFonts w:ascii="Cambria Math" w:hAnsi="Cambria Math" w:cs="Times New Roman"/>
              </w:rPr>
              <m:t>h</m:t>
            </m:r>
          </m:e>
          <m:sup>
            <m:r>
              <w:rPr>
                <w:rFonts w:ascii="Cambria Math" w:hAnsi="Cambria Math" w:cs="Times New Roman"/>
              </w:rPr>
              <m:t>2</m:t>
            </m:r>
          </m:sup>
        </m:sSup>
        <m:r>
          <w:rPr>
            <w:rFonts w:ascii="Cambria Math" w:hAnsi="Cambria Math" w:cs="Times New Roman"/>
          </w:rPr>
          <m:t>+</m:t>
        </m:r>
        <m:f>
          <m:fPr>
            <m:ctrlPr>
              <w:rPr>
                <w:rFonts w:ascii="Cambria Math" w:hAnsi="Cambria Math" w:cs="Times New Roman"/>
                <w:i/>
              </w:rPr>
            </m:ctrlPr>
          </m:fPr>
          <m:num>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NOx</m:t>
                </m:r>
              </m:sub>
              <m:sup>
                <m:r>
                  <w:rPr>
                    <w:rFonts w:ascii="Cambria Math" w:hAnsi="Cambria Math" w:cs="Times New Roman"/>
                  </w:rPr>
                  <m:t>S</m:t>
                </m:r>
              </m:sup>
            </m:sSubSup>
          </m:num>
          <m:den>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NOx</m:t>
                </m:r>
              </m:sub>
            </m:sSub>
          </m:den>
        </m:f>
        <m:r>
          <m:rPr>
            <m:sty m:val="p"/>
          </m:rPr>
          <w:rPr>
            <w:rFonts w:ascii="Cambria Math" w:hAnsi="Cambria Math" w:cs="Times New Roman"/>
          </w:rPr>
          <m:t>h</m:t>
        </m:r>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[NOx]</m:t>
            </m:r>
          </m:e>
          <m:sub>
            <m:r>
              <w:rPr>
                <w:rFonts w:ascii="Cambria Math" w:hAnsi="Cambria Math" w:cs="Times New Roman"/>
              </w:rPr>
              <m:t>s</m:t>
            </m:r>
          </m:sub>
        </m:sSub>
      </m:oMath>
      <w:r>
        <w:rPr>
          <w:rFonts w:eastAsiaTheme="minorEastAsia" w:cs="Times New Roman"/>
        </w:rPr>
        <w:tab/>
      </w:r>
      <w:r w:rsidR="004C65F2" w:rsidRPr="00934F01">
        <w:rPr>
          <w:rFonts w:eastAsiaTheme="minorEastAsia" w:cs="Times New Roman"/>
        </w:rPr>
        <w:t>(Eq.</w:t>
      </w:r>
      <w:r w:rsidR="0098338F" w:rsidRPr="0098338F">
        <w:rPr>
          <w:rFonts w:eastAsiaTheme="minorEastAsia" w:cs="Times New Roman"/>
        </w:rPr>
        <w:t>13</w:t>
      </w:r>
      <w:r w:rsidR="004C65F2" w:rsidRPr="00934F01">
        <w:rPr>
          <w:rFonts w:eastAsiaTheme="minorEastAsia" w:cs="Times New Roman"/>
        </w:rPr>
        <w:t>)</w:t>
      </w:r>
    </w:p>
    <w:p w14:paraId="5647A53C" w14:textId="58DD439D" w:rsidR="004C65F2" w:rsidRPr="00587FC8" w:rsidRDefault="004C65F2" w:rsidP="004C65F2">
      <w:pPr>
        <w:rPr>
          <w:rFonts w:cs="Times New Roman"/>
        </w:rPr>
      </w:pPr>
      <w:r w:rsidRPr="00587FC8">
        <w:rPr>
          <w:rFonts w:cs="Times New Roman"/>
        </w:rPr>
        <w:t>And</w:t>
      </w:r>
      <w:r w:rsidR="009D0209" w:rsidRPr="00587FC8">
        <w:rPr>
          <w:rFonts w:cs="Times New Roman"/>
        </w:rPr>
        <w:t>,</w:t>
      </w:r>
      <w:r w:rsidRPr="00587FC8">
        <w:rPr>
          <w:rFonts w:cs="Times New Roman"/>
        </w:rPr>
        <w:t xml:space="preserve"> integrating through h</w:t>
      </w:r>
      <w:r w:rsidR="009D0209" w:rsidRPr="00587FC8">
        <w:rPr>
          <w:rFonts w:cs="Times New Roman"/>
        </w:rPr>
        <w:t>,</w:t>
      </w:r>
      <w:r w:rsidRPr="00587FC8">
        <w:rPr>
          <w:rFonts w:cs="Times New Roman"/>
        </w:rPr>
        <w:t xml:space="preserve"> the volumetric average concentration is obtained:</w:t>
      </w:r>
    </w:p>
    <w:p w14:paraId="6E662301" w14:textId="361FE1E2" w:rsidR="004C65F2" w:rsidRPr="00934F01" w:rsidRDefault="00587FC8" w:rsidP="006D4D81">
      <w:pPr>
        <w:tabs>
          <w:tab w:val="center" w:pos="4253"/>
          <w:tab w:val="right" w:pos="8505"/>
        </w:tabs>
        <w:rPr>
          <w:rFonts w:eastAsiaTheme="minorEastAsia" w:cs="Times New Roman"/>
        </w:rPr>
      </w:pPr>
      <w:r>
        <w:rPr>
          <w:rFonts w:eastAsiaTheme="minorEastAsia" w:cs="Times New Roman"/>
        </w:rPr>
        <w:tab/>
      </w:r>
      <m:oMath>
        <m:acc>
          <m:accPr>
            <m:chr m:val="̅"/>
            <m:ctrlPr>
              <w:rPr>
                <w:rFonts w:ascii="Cambria Math" w:hAnsi="Cambria Math" w:cs="Times New Roman"/>
                <w:i/>
              </w:rPr>
            </m:ctrlPr>
          </m:accPr>
          <m:e>
            <m:r>
              <w:rPr>
                <w:rFonts w:ascii="Cambria Math" w:hAnsi="Cambria Math" w:cs="Times New Roman"/>
              </w:rPr>
              <m:t>[NOx]</m:t>
            </m:r>
          </m:e>
        </m:acc>
        <m:r>
          <w:rPr>
            <w:rFonts w:ascii="Cambria Math" w:hAnsi="Cambria Math" w:cs="Times New Roman"/>
          </w:rPr>
          <m:t>=</m:t>
        </m:r>
        <m:f>
          <m:fPr>
            <m:ctrlPr>
              <w:rPr>
                <w:rFonts w:ascii="Cambria Math" w:hAnsi="Cambria Math" w:cs="Times New Roman"/>
                <w:i/>
              </w:rPr>
            </m:ctrlPr>
          </m:fPr>
          <m:num>
            <m:nary>
              <m:naryPr>
                <m:limLoc m:val="subSup"/>
                <m:ctrlPr>
                  <w:rPr>
                    <w:rFonts w:ascii="Cambria Math" w:hAnsi="Cambria Math" w:cs="Times New Roman"/>
                    <w:i/>
                  </w:rPr>
                </m:ctrlPr>
              </m:naryPr>
              <m:sub>
                <m:r>
                  <w:rPr>
                    <w:rFonts w:ascii="Cambria Math" w:hAnsi="Cambria Math" w:cs="Times New Roman"/>
                  </w:rPr>
                  <m:t>0</m:t>
                </m:r>
              </m:sub>
              <m:sup>
                <m:r>
                  <w:rPr>
                    <w:rFonts w:ascii="Cambria Math" w:hAnsi="Cambria Math" w:cs="Times New Roman"/>
                  </w:rPr>
                  <m:t>H</m:t>
                </m:r>
              </m:sup>
              <m:e>
                <m:r>
                  <w:rPr>
                    <w:rFonts w:ascii="Cambria Math" w:hAnsi="Cambria Math" w:cs="Times New Roman"/>
                  </w:rPr>
                  <m:t>[NOx(</m:t>
                </m:r>
                <m:r>
                  <m:rPr>
                    <m:sty m:val="p"/>
                  </m:rPr>
                  <w:rPr>
                    <w:rFonts w:ascii="Cambria Math" w:hAnsi="Cambria Math" w:cs="Times New Roman"/>
                  </w:rPr>
                  <m:t>h</m:t>
                </m:r>
                <m:r>
                  <w:rPr>
                    <w:rFonts w:ascii="Cambria Math" w:hAnsi="Cambria Math" w:cs="Times New Roman"/>
                  </w:rPr>
                  <m:t>)]·d</m:t>
                </m:r>
                <m:r>
                  <m:rPr>
                    <m:sty m:val="p"/>
                  </m:rPr>
                  <w:rPr>
                    <w:rFonts w:ascii="Cambria Math" w:hAnsi="Cambria Math" w:cs="Times New Roman"/>
                  </w:rPr>
                  <m:t>h</m:t>
                </m:r>
              </m:e>
            </m:nary>
          </m:num>
          <m:den>
            <m:nary>
              <m:naryPr>
                <m:limLoc m:val="subSup"/>
                <m:ctrlPr>
                  <w:rPr>
                    <w:rFonts w:ascii="Cambria Math" w:hAnsi="Cambria Math" w:cs="Times New Roman"/>
                    <w:i/>
                  </w:rPr>
                </m:ctrlPr>
              </m:naryPr>
              <m:sub>
                <m:r>
                  <w:rPr>
                    <w:rFonts w:ascii="Cambria Math" w:hAnsi="Cambria Math" w:cs="Times New Roman"/>
                  </w:rPr>
                  <m:t>0</m:t>
                </m:r>
              </m:sub>
              <m:sup>
                <m:r>
                  <w:rPr>
                    <w:rFonts w:ascii="Cambria Math" w:hAnsi="Cambria Math" w:cs="Times New Roman"/>
                  </w:rPr>
                  <m:t>H</m:t>
                </m:r>
              </m:sup>
              <m:e>
                <m:r>
                  <w:rPr>
                    <w:rFonts w:ascii="Cambria Math" w:hAnsi="Cambria Math" w:cs="Times New Roman"/>
                  </w:rPr>
                  <m:t>d</m:t>
                </m:r>
                <m:r>
                  <m:rPr>
                    <m:sty m:val="p"/>
                  </m:rPr>
                  <w:rPr>
                    <w:rFonts w:ascii="Cambria Math" w:hAnsi="Cambria Math" w:cs="Times New Roman"/>
                  </w:rPr>
                  <m:t>h</m:t>
                </m:r>
              </m:e>
            </m:nary>
          </m:den>
        </m:f>
        <m:r>
          <w:rPr>
            <w:rFonts w:ascii="Cambria Math" w:hAnsi="Cambria Math" w:cs="Times New Roman"/>
          </w:rPr>
          <m:t>=-</m:t>
        </m:r>
        <m:f>
          <m:fPr>
            <m:ctrlPr>
              <w:rPr>
                <w:rFonts w:ascii="Cambria Math" w:hAnsi="Cambria Math" w:cs="Times New Roman"/>
                <w:i/>
              </w:rPr>
            </m:ctrlPr>
          </m:fPr>
          <m:num>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NOx</m:t>
                </m:r>
              </m:sub>
              <m:sup>
                <m:r>
                  <w:rPr>
                    <w:rFonts w:ascii="Cambria Math" w:hAnsi="Cambria Math" w:cs="Times New Roman"/>
                  </w:rPr>
                  <m:t>S</m:t>
                </m:r>
              </m:sup>
            </m:sSubSup>
            <m:r>
              <w:rPr>
                <w:rFonts w:ascii="Cambria Math" w:hAnsi="Cambria Math" w:cs="Times New Roman"/>
              </w:rPr>
              <m:t>·</m:t>
            </m:r>
            <m:r>
              <m:rPr>
                <m:sty m:val="p"/>
              </m:rPr>
              <w:rPr>
                <w:rFonts w:ascii="Cambria Math" w:hAnsi="Cambria Math" w:cs="Times New Roman"/>
              </w:rPr>
              <m:t>H</m:t>
            </m:r>
          </m:num>
          <m:den>
            <m:r>
              <w:rPr>
                <w:rFonts w:ascii="Cambria Math" w:hAnsi="Cambria Math" w:cs="Times New Roman"/>
              </w:rPr>
              <m:t>3·</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NOx</m:t>
                </m:r>
              </m:sub>
            </m:sSub>
          </m:den>
        </m:f>
        <m:r>
          <w:rPr>
            <w:rFonts w:ascii="Cambria Math" w:hAnsi="Cambria Math" w:cs="Times New Roman"/>
          </w:rPr>
          <m:t>+</m:t>
        </m:r>
        <m:sSub>
          <m:sSubPr>
            <m:ctrlPr>
              <w:rPr>
                <w:rFonts w:ascii="Cambria Math" w:hAnsi="Cambria Math" w:cs="Times New Roman"/>
                <w:i/>
              </w:rPr>
            </m:ctrlPr>
          </m:sSubPr>
          <m:e>
            <m:d>
              <m:dPr>
                <m:begChr m:val="["/>
                <m:endChr m:val="]"/>
                <m:ctrlPr>
                  <w:rPr>
                    <w:rFonts w:ascii="Cambria Math" w:hAnsi="Cambria Math" w:cs="Times New Roman"/>
                    <w:i/>
                  </w:rPr>
                </m:ctrlPr>
              </m:dPr>
              <m:e>
                <m:r>
                  <w:rPr>
                    <w:rFonts w:ascii="Cambria Math" w:hAnsi="Cambria Math" w:cs="Times New Roman"/>
                  </w:rPr>
                  <m:t>NOx</m:t>
                </m:r>
              </m:e>
            </m:d>
          </m:e>
          <m:sub>
            <m:r>
              <w:rPr>
                <w:rFonts w:ascii="Cambria Math" w:hAnsi="Cambria Math" w:cs="Times New Roman"/>
              </w:rPr>
              <m:t>s</m:t>
            </m:r>
          </m:sub>
        </m:sSub>
      </m:oMath>
      <w:r>
        <w:rPr>
          <w:rFonts w:eastAsiaTheme="minorEastAsia" w:cs="Times New Roman"/>
        </w:rPr>
        <w:tab/>
      </w:r>
      <w:r w:rsidR="00244E6A" w:rsidRPr="00934F01">
        <w:rPr>
          <w:rFonts w:eastAsiaTheme="minorEastAsia" w:cs="Times New Roman"/>
        </w:rPr>
        <w:t>(Eq.</w:t>
      </w:r>
      <w:r w:rsidR="0098338F" w:rsidRPr="0098338F">
        <w:rPr>
          <w:rFonts w:eastAsiaTheme="minorEastAsia" w:cs="Times New Roman"/>
        </w:rPr>
        <w:t>14</w:t>
      </w:r>
      <w:r w:rsidR="00244E6A" w:rsidRPr="00934F01">
        <w:rPr>
          <w:rFonts w:eastAsiaTheme="minorEastAsia" w:cs="Times New Roman"/>
        </w:rPr>
        <w:t>)</w:t>
      </w:r>
    </w:p>
    <w:p w14:paraId="0BB80095" w14:textId="48A4146E" w:rsidR="00A27300" w:rsidRPr="00587FC8" w:rsidRDefault="004C65F2" w:rsidP="004C65F2">
      <w:pPr>
        <w:spacing w:after="0" w:line="480" w:lineRule="auto"/>
        <w:rPr>
          <w:rFonts w:cs="Times New Roman"/>
        </w:rPr>
      </w:pPr>
      <w:r w:rsidRPr="00587FC8">
        <w:rPr>
          <w:rFonts w:cs="Times New Roman"/>
        </w:rPr>
        <w:t>The sol</w:t>
      </w:r>
      <w:r w:rsidR="009D0209" w:rsidRPr="00587FC8">
        <w:rPr>
          <w:rFonts w:cs="Times New Roman"/>
        </w:rPr>
        <w:t xml:space="preserve">ution of the </w:t>
      </w:r>
      <w:r w:rsidR="00587FC8">
        <w:rPr>
          <w:rFonts w:cs="Times New Roman"/>
        </w:rPr>
        <w:t xml:space="preserve">system of </w:t>
      </w:r>
      <w:r w:rsidR="009D0209" w:rsidRPr="00587FC8">
        <w:rPr>
          <w:rFonts w:cs="Times New Roman"/>
        </w:rPr>
        <w:t xml:space="preserve">equations </w:t>
      </w:r>
      <w:r w:rsidRPr="00587FC8">
        <w:rPr>
          <w:rFonts w:cs="Times New Roman"/>
        </w:rPr>
        <w:t xml:space="preserve">given by: </w:t>
      </w:r>
    </w:p>
    <w:p w14:paraId="7956112B" w14:textId="6CE97104" w:rsidR="00A27300" w:rsidRPr="00587FC8" w:rsidRDefault="00A27300" w:rsidP="00A27300">
      <w:pPr>
        <w:pStyle w:val="Prrafodelista"/>
        <w:numPr>
          <w:ilvl w:val="0"/>
          <w:numId w:val="18"/>
        </w:numPr>
        <w:spacing w:after="0" w:line="480" w:lineRule="auto"/>
        <w:rPr>
          <w:rFonts w:cs="Times New Roman"/>
        </w:rPr>
      </w:pPr>
      <w:r w:rsidRPr="00587FC8">
        <w:rPr>
          <w:rFonts w:cs="Times New Roman"/>
        </w:rPr>
        <w:t>s</w:t>
      </w:r>
      <w:r w:rsidR="009D0209" w:rsidRPr="00587FC8">
        <w:rPr>
          <w:rFonts w:cs="Times New Roman"/>
        </w:rPr>
        <w:t>urface</w:t>
      </w:r>
      <w:r w:rsidR="004C65F2" w:rsidRPr="00587FC8">
        <w:rPr>
          <w:rFonts w:cs="Times New Roman"/>
        </w:rPr>
        <w:t xml:space="preserve"> concentration as function of averaged concentration </w:t>
      </w:r>
      <w:r w:rsidR="004C65F2" w:rsidRPr="0098338F">
        <w:rPr>
          <w:rFonts w:cs="Times New Roman"/>
        </w:rPr>
        <w:t>(</w:t>
      </w:r>
      <w:r w:rsidR="0098338F" w:rsidRPr="0098338F">
        <w:rPr>
          <w:rFonts w:cs="Times New Roman"/>
        </w:rPr>
        <w:t>Eq.14</w:t>
      </w:r>
      <w:r w:rsidR="004C65F2" w:rsidRPr="0098338F">
        <w:rPr>
          <w:rFonts w:cs="Times New Roman"/>
        </w:rPr>
        <w:t>),</w:t>
      </w:r>
      <w:r w:rsidR="004C65F2" w:rsidRPr="00587FC8">
        <w:rPr>
          <w:rFonts w:cs="Times New Roman"/>
        </w:rPr>
        <w:t xml:space="preserve"> </w:t>
      </w:r>
    </w:p>
    <w:p w14:paraId="3C0A959E" w14:textId="2854199C" w:rsidR="00A27300" w:rsidRPr="00587FC8" w:rsidRDefault="004C65F2" w:rsidP="00A27300">
      <w:pPr>
        <w:pStyle w:val="Prrafodelista"/>
        <w:numPr>
          <w:ilvl w:val="0"/>
          <w:numId w:val="18"/>
        </w:numPr>
        <w:spacing w:after="0" w:line="480" w:lineRule="auto"/>
        <w:rPr>
          <w:rFonts w:cs="Times New Roman"/>
          <w:lang w:val="en-US"/>
        </w:rPr>
      </w:pPr>
      <w:r w:rsidRPr="00587FC8">
        <w:rPr>
          <w:rFonts w:cs="Times New Roman"/>
        </w:rPr>
        <w:t>averaged concentr</w:t>
      </w:r>
      <w:r w:rsidR="009D0209" w:rsidRPr="00587FC8">
        <w:rPr>
          <w:rFonts w:cs="Times New Roman"/>
        </w:rPr>
        <w:t>ation as function of surface</w:t>
      </w:r>
      <w:r w:rsidRPr="00587FC8">
        <w:rPr>
          <w:rFonts w:cs="Times New Roman"/>
        </w:rPr>
        <w:t xml:space="preserve"> reaction rate (Eq.9 and Eq.10), and</w:t>
      </w:r>
      <w:r w:rsidR="00A27300" w:rsidRPr="00587FC8">
        <w:rPr>
          <w:rFonts w:cs="Times New Roman"/>
        </w:rPr>
        <w:t xml:space="preserve"> </w:t>
      </w:r>
    </w:p>
    <w:p w14:paraId="1B5EE514" w14:textId="739E3BF7" w:rsidR="004C65F2" w:rsidRPr="00587FC8" w:rsidRDefault="009D0209" w:rsidP="00A27300">
      <w:pPr>
        <w:pStyle w:val="Prrafodelista"/>
        <w:numPr>
          <w:ilvl w:val="0"/>
          <w:numId w:val="18"/>
        </w:numPr>
        <w:spacing w:after="0" w:line="480" w:lineRule="auto"/>
        <w:rPr>
          <w:rFonts w:cs="Times New Roman"/>
          <w:lang w:val="en-US"/>
        </w:rPr>
      </w:pPr>
      <w:r w:rsidRPr="00587FC8">
        <w:rPr>
          <w:rFonts w:cs="Times New Roman"/>
        </w:rPr>
        <w:t>surface</w:t>
      </w:r>
      <w:r w:rsidR="004C65F2" w:rsidRPr="00587FC8">
        <w:rPr>
          <w:rFonts w:cs="Times New Roman"/>
        </w:rPr>
        <w:t xml:space="preserve"> reaction</w:t>
      </w:r>
      <w:r w:rsidRPr="00587FC8">
        <w:rPr>
          <w:rFonts w:cs="Times New Roman"/>
        </w:rPr>
        <w:t xml:space="preserve"> rate as function of surface</w:t>
      </w:r>
      <w:r w:rsidR="004C65F2" w:rsidRPr="00587FC8">
        <w:rPr>
          <w:rFonts w:cs="Times New Roman"/>
        </w:rPr>
        <w:t xml:space="preserve"> concentration (Eq.3 and Eq.4), </w:t>
      </w:r>
    </w:p>
    <w:p w14:paraId="2CE715AB" w14:textId="001A23ED" w:rsidR="004C65F2" w:rsidRPr="00587FC8" w:rsidRDefault="00587FC8" w:rsidP="004C65F2">
      <w:pPr>
        <w:spacing w:after="0" w:line="480" w:lineRule="auto"/>
        <w:rPr>
          <w:rFonts w:cs="Times New Roman"/>
        </w:rPr>
      </w:pPr>
      <w:r>
        <w:rPr>
          <w:rFonts w:cs="Times New Roman"/>
          <w:lang w:val="en-US"/>
        </w:rPr>
        <w:t xml:space="preserve">allows </w:t>
      </w:r>
      <w:r w:rsidR="00AE746E">
        <w:rPr>
          <w:rFonts w:cs="Times New Roman"/>
          <w:lang w:val="en-US"/>
        </w:rPr>
        <w:t xml:space="preserve">the estimation on the intrinsic </w:t>
      </w:r>
      <w:r w:rsidR="004C65F2" w:rsidRPr="00587FC8">
        <w:rPr>
          <w:rFonts w:cs="Times New Roman"/>
          <w:lang w:val="en-US"/>
        </w:rPr>
        <w:t>kinetic parameters</w:t>
      </w:r>
      <w:r w:rsidR="00AE746E">
        <w:rPr>
          <w:rFonts w:cs="Times New Roman"/>
          <w:lang w:val="en-US"/>
        </w:rPr>
        <w:t xml:space="preserve"> by </w:t>
      </w:r>
      <w:r w:rsidR="004C65F2" w:rsidRPr="00587FC8">
        <w:rPr>
          <w:rFonts w:cs="Times New Roman"/>
          <w:lang w:val="en-US"/>
        </w:rPr>
        <w:t xml:space="preserve">employing </w:t>
      </w:r>
      <w:r w:rsidR="004C65F2" w:rsidRPr="00587FC8">
        <w:rPr>
          <w:rFonts w:cs="Times New Roman"/>
        </w:rPr>
        <w:t>an iterative optimization process that minimize the sum of the square of the errors</w:t>
      </w:r>
      <w:r>
        <w:rPr>
          <w:rFonts w:cs="Times New Roman"/>
        </w:rPr>
        <w:t xml:space="preserve"> between model predictions and experimental data</w:t>
      </w:r>
      <w:r w:rsidR="004C65F2" w:rsidRPr="00587FC8">
        <w:rPr>
          <w:rFonts w:cs="Times New Roman"/>
        </w:rPr>
        <w:t>.</w:t>
      </w:r>
      <w:r w:rsidR="000C0943" w:rsidRPr="00587FC8">
        <w:rPr>
          <w:rFonts w:cs="Times New Roman"/>
        </w:rPr>
        <w:t xml:space="preserve"> </w:t>
      </w:r>
    </w:p>
    <w:p w14:paraId="4275EA1B" w14:textId="5D9117CA" w:rsidR="00183593" w:rsidRPr="007170BC" w:rsidRDefault="00183593" w:rsidP="00DE3AFB">
      <w:pPr>
        <w:pStyle w:val="Prrafodelista"/>
        <w:numPr>
          <w:ilvl w:val="1"/>
          <w:numId w:val="1"/>
        </w:numPr>
        <w:spacing w:after="0" w:line="480" w:lineRule="auto"/>
        <w:ind w:left="284" w:hanging="284"/>
        <w:rPr>
          <w:b/>
          <w:color w:val="000000" w:themeColor="text1"/>
        </w:rPr>
      </w:pPr>
      <w:r w:rsidRPr="007170BC">
        <w:rPr>
          <w:b/>
          <w:color w:val="000000" w:themeColor="text1"/>
        </w:rPr>
        <w:t>Computational Model</w:t>
      </w:r>
    </w:p>
    <w:p w14:paraId="2B118D20" w14:textId="5680899E" w:rsidR="00F41558" w:rsidRPr="00400C5B" w:rsidRDefault="008C314C" w:rsidP="00DE3AFB">
      <w:pPr>
        <w:pStyle w:val="Prrafodelista"/>
        <w:numPr>
          <w:ilvl w:val="2"/>
          <w:numId w:val="1"/>
        </w:numPr>
        <w:spacing w:after="0" w:line="480" w:lineRule="auto"/>
        <w:ind w:left="851" w:hanging="567"/>
        <w:rPr>
          <w:b/>
          <w:color w:val="000000" w:themeColor="text1"/>
        </w:rPr>
      </w:pPr>
      <w:r w:rsidRPr="00400C5B">
        <w:rPr>
          <w:b/>
          <w:color w:val="000000" w:themeColor="text1"/>
        </w:rPr>
        <w:t>Radiation modelling</w:t>
      </w:r>
    </w:p>
    <w:p w14:paraId="55E8BC3E" w14:textId="5B6174BD" w:rsidR="00434728" w:rsidRDefault="00D67870" w:rsidP="00DE3AFB">
      <w:pPr>
        <w:spacing w:after="0" w:line="480" w:lineRule="auto"/>
      </w:pPr>
      <w:r>
        <w:rPr>
          <w:rFonts w:eastAsia="Times New Roman"/>
          <w:color w:val="000000" w:themeColor="text1"/>
          <w:lang w:eastAsia="es-ES"/>
        </w:rPr>
        <w:t xml:space="preserve">Simulation of the reactor behaviour based on the computation of the reaction rate according to the developed kinetic </w:t>
      </w:r>
      <w:r w:rsidR="00AF7C4B" w:rsidRPr="00D13C09">
        <w:rPr>
          <w:rFonts w:eastAsia="Times New Roman"/>
          <w:color w:val="000000" w:themeColor="text1"/>
          <w:lang w:eastAsia="es-ES"/>
        </w:rPr>
        <w:t xml:space="preserve">expressions </w:t>
      </w:r>
      <w:r>
        <w:rPr>
          <w:rFonts w:eastAsia="Times New Roman"/>
          <w:color w:val="000000" w:themeColor="text1"/>
          <w:lang w:eastAsia="es-ES"/>
        </w:rPr>
        <w:t xml:space="preserve">required the calculation of the </w:t>
      </w:r>
      <w:r w:rsidR="00AF7C4B" w:rsidRPr="00D13C09">
        <w:rPr>
          <w:rFonts w:cs="Times New Roman"/>
          <w:color w:val="000000" w:themeColor="text1"/>
        </w:rPr>
        <w:t>local superficial rate of photon absorption (LSRPA</w:t>
      </w:r>
      <w:r w:rsidR="00203AD9">
        <w:rPr>
          <w:rFonts w:cs="Times New Roman"/>
          <w:color w:val="000000" w:themeColor="text1"/>
        </w:rPr>
        <w:t>,</w:t>
      </w:r>
      <w:r w:rsidR="00203AD9" w:rsidRPr="00203AD9">
        <w:rPr>
          <w:rFonts w:cs="Times New Roman"/>
        </w:rPr>
        <w:t xml:space="preserve"> </w:t>
      </w:r>
      <w:r w:rsidR="00203AD9" w:rsidRPr="005A2568">
        <w:rPr>
          <w:rFonts w:cs="Times New Roman"/>
        </w:rPr>
        <w:t>e</w:t>
      </w:r>
      <w:r w:rsidR="00203AD9" w:rsidRPr="005A2568">
        <w:rPr>
          <w:rFonts w:cs="Times New Roman"/>
          <w:vertAlign w:val="superscript"/>
        </w:rPr>
        <w:t>a,s</w:t>
      </w:r>
      <w:r w:rsidR="00AF7C4B" w:rsidRPr="00D13C09">
        <w:rPr>
          <w:rFonts w:cs="Times New Roman"/>
          <w:color w:val="000000" w:themeColor="text1"/>
        </w:rPr>
        <w:t xml:space="preserve">). </w:t>
      </w:r>
      <w:r>
        <w:rPr>
          <w:rFonts w:cs="Times New Roman"/>
          <w:color w:val="000000" w:themeColor="text1"/>
        </w:rPr>
        <w:t xml:space="preserve">The modelling of the radiation transport in the reactor will also allow confirmation of the homogeneity in the irradiation </w:t>
      </w:r>
      <w:r w:rsidR="00434728" w:rsidRPr="00203AD9">
        <w:t xml:space="preserve">conditions </w:t>
      </w:r>
      <w:r>
        <w:t xml:space="preserve">required by the </w:t>
      </w:r>
      <w:r w:rsidRPr="00203AD9">
        <w:t xml:space="preserve">ISO </w:t>
      </w:r>
      <w:r w:rsidRPr="00203AD9">
        <w:rPr>
          <w:rFonts w:cs="Times New Roman"/>
        </w:rPr>
        <w:t>22197-1</w:t>
      </w:r>
      <w:r>
        <w:rPr>
          <w:rFonts w:cs="Times New Roman"/>
        </w:rPr>
        <w:t xml:space="preserve"> standard</w:t>
      </w:r>
      <w:r w:rsidR="00F323E3">
        <w:t xml:space="preserve">. </w:t>
      </w:r>
    </w:p>
    <w:p w14:paraId="637A2967" w14:textId="77777777" w:rsidR="00F323E3" w:rsidRDefault="00F323E3" w:rsidP="00DE3AFB">
      <w:pPr>
        <w:spacing w:after="0" w:line="480" w:lineRule="auto"/>
        <w:rPr>
          <w:color w:val="000000" w:themeColor="text1"/>
        </w:rPr>
      </w:pPr>
    </w:p>
    <w:p w14:paraId="4FE1959F" w14:textId="3019E32B" w:rsidR="00F323E3" w:rsidRDefault="008C314C" w:rsidP="00DE3AFB">
      <w:pPr>
        <w:spacing w:after="0" w:line="480" w:lineRule="auto"/>
      </w:pPr>
      <w:r w:rsidRPr="00D13C09">
        <w:rPr>
          <w:color w:val="000000" w:themeColor="text1"/>
        </w:rPr>
        <w:t xml:space="preserve">The modelling of photocatalytic reactors </w:t>
      </w:r>
      <w:r w:rsidR="00A45A42" w:rsidRPr="00D13C09">
        <w:rPr>
          <w:color w:val="000000" w:themeColor="text1"/>
        </w:rPr>
        <w:t xml:space="preserve">usually </w:t>
      </w:r>
      <w:r w:rsidRPr="00D13C09">
        <w:rPr>
          <w:color w:val="000000" w:themeColor="text1"/>
        </w:rPr>
        <w:t>requires the resolution of the rad</w:t>
      </w:r>
      <w:r w:rsidR="00A45A42" w:rsidRPr="00D13C09">
        <w:rPr>
          <w:color w:val="000000" w:themeColor="text1"/>
        </w:rPr>
        <w:t xml:space="preserve">iative transfer equation (RTE) </w:t>
      </w:r>
      <w:r w:rsidR="006749C7" w:rsidRPr="00D13C09">
        <w:rPr>
          <w:color w:val="000000" w:themeColor="text1"/>
        </w:rPr>
        <w:t xml:space="preserve">for every spatial direction, </w:t>
      </w:r>
      <w:r w:rsidR="00A45A42" w:rsidRPr="00D13C09">
        <w:rPr>
          <w:color w:val="000000" w:themeColor="text1"/>
        </w:rPr>
        <w:t xml:space="preserve">which includes the </w:t>
      </w:r>
      <w:r w:rsidRPr="00D13C09">
        <w:rPr>
          <w:color w:val="000000" w:themeColor="text1"/>
        </w:rPr>
        <w:t xml:space="preserve">energy loss due to absorption and out-scattering and energy gain </w:t>
      </w:r>
      <w:r w:rsidRPr="00203AD9">
        <w:t>due to in-scattering from other directions.</w:t>
      </w:r>
      <w:r w:rsidR="009B562B" w:rsidRPr="00203AD9">
        <w:t xml:space="preserve"> </w:t>
      </w:r>
      <w:r w:rsidR="009B562B" w:rsidRPr="00203AD9">
        <w:rPr>
          <w:rFonts w:eastAsia="Times New Roman"/>
          <w:lang w:eastAsia="es-ES"/>
        </w:rPr>
        <w:t xml:space="preserve">The solution of this equation allows the evaluation of the radiation field at any point over the </w:t>
      </w:r>
      <w:r w:rsidR="00203AD9" w:rsidRPr="00203AD9">
        <w:rPr>
          <w:rFonts w:eastAsia="Times New Roman"/>
          <w:lang w:eastAsia="es-ES"/>
        </w:rPr>
        <w:t xml:space="preserve">reactor and </w:t>
      </w:r>
      <w:r w:rsidR="009B562B" w:rsidRPr="00203AD9">
        <w:rPr>
          <w:rFonts w:eastAsia="Times New Roman"/>
          <w:lang w:eastAsia="es-ES"/>
        </w:rPr>
        <w:t xml:space="preserve">catalyst </w:t>
      </w:r>
      <w:r w:rsidR="009B562B" w:rsidRPr="00203AD9">
        <w:rPr>
          <w:rFonts w:eastAsia="Times New Roman"/>
          <w:lang w:eastAsia="es-ES"/>
        </w:rPr>
        <w:lastRenderedPageBreak/>
        <w:t xml:space="preserve">surface. </w:t>
      </w:r>
      <w:r w:rsidRPr="00203AD9">
        <w:t xml:space="preserve">In the case of the studied reactor, </w:t>
      </w:r>
      <w:r w:rsidR="00F446BF" w:rsidRPr="00203AD9">
        <w:t xml:space="preserve">as the catalyst is </w:t>
      </w:r>
      <w:r w:rsidR="006749C7" w:rsidRPr="00203AD9">
        <w:t>immobilized</w:t>
      </w:r>
      <w:r w:rsidR="00203AD9" w:rsidRPr="00203AD9">
        <w:t>,</w:t>
      </w:r>
      <w:r w:rsidR="006749C7" w:rsidRPr="00203AD9">
        <w:t xml:space="preserve"> </w:t>
      </w:r>
      <w:r w:rsidR="00F446BF" w:rsidRPr="00203AD9">
        <w:t>the calculation</w:t>
      </w:r>
      <w:r w:rsidR="006749C7" w:rsidRPr="00203AD9">
        <w:t xml:space="preserve"> </w:t>
      </w:r>
      <w:r w:rsidR="00F446BF" w:rsidRPr="00203AD9">
        <w:t xml:space="preserve">of </w:t>
      </w:r>
      <w:r w:rsidR="006749C7" w:rsidRPr="00203AD9">
        <w:t xml:space="preserve">the </w:t>
      </w:r>
      <w:r w:rsidR="00F446BF" w:rsidRPr="00203AD9">
        <w:t>radiant flux</w:t>
      </w:r>
      <w:r w:rsidR="006749C7" w:rsidRPr="00203AD9">
        <w:t xml:space="preserve"> is </w:t>
      </w:r>
      <w:r w:rsidR="00F446BF" w:rsidRPr="00203AD9">
        <w:t>relatively easy to accomplish, as the gas filling the</w:t>
      </w:r>
      <w:r w:rsidR="006749C7" w:rsidRPr="00203AD9">
        <w:t xml:space="preserve"> </w:t>
      </w:r>
      <w:r w:rsidR="00F446BF" w:rsidRPr="00203AD9">
        <w:t>reactor can be considered as non-absorbing media, concentrating</w:t>
      </w:r>
      <w:r w:rsidR="009B562B" w:rsidRPr="00203AD9">
        <w:t xml:space="preserve"> </w:t>
      </w:r>
      <w:r w:rsidR="00F446BF" w:rsidRPr="00203AD9">
        <w:t>radia</w:t>
      </w:r>
      <w:r w:rsidR="006749C7" w:rsidRPr="00203AD9">
        <w:t>tion absorption on the thin catalyst</w:t>
      </w:r>
      <w:r w:rsidR="00F446BF" w:rsidRPr="00203AD9">
        <w:t xml:space="preserve"> layer.</w:t>
      </w:r>
    </w:p>
    <w:p w14:paraId="6C2CA8FB" w14:textId="77777777" w:rsidR="009926CC" w:rsidRDefault="009926CC" w:rsidP="00DE3AFB">
      <w:pPr>
        <w:spacing w:after="0" w:line="480" w:lineRule="auto"/>
      </w:pPr>
    </w:p>
    <w:p w14:paraId="61EF17F8" w14:textId="5AEAC32B" w:rsidR="00CE377E" w:rsidRDefault="00F323E3" w:rsidP="00CF7FCF">
      <w:pPr>
        <w:spacing w:after="0" w:line="480" w:lineRule="auto"/>
      </w:pPr>
      <w:r w:rsidRPr="00203AD9">
        <w:t>The computational details are described below.</w:t>
      </w:r>
      <w:r>
        <w:t xml:space="preserve"> For a better understanding, </w:t>
      </w:r>
      <w:r w:rsidR="001E2B3C">
        <w:t>Fig.</w:t>
      </w:r>
      <w:r w:rsidR="005C0DD5">
        <w:t xml:space="preserve"> 2B</w:t>
      </w:r>
      <w:r>
        <w:t xml:space="preserve"> represents the </w:t>
      </w:r>
      <w:r w:rsidR="00D67870">
        <w:t xml:space="preserve">geometrical </w:t>
      </w:r>
      <w:r>
        <w:t>model</w:t>
      </w:r>
      <w:r w:rsidR="00D67870">
        <w:t>s</w:t>
      </w:r>
      <w:r>
        <w:t xml:space="preserve"> used identifying the </w:t>
      </w:r>
      <w:r w:rsidR="005A0782">
        <w:t xml:space="preserve">regions </w:t>
      </w:r>
      <w:r>
        <w:t xml:space="preserve">of interest.   </w:t>
      </w:r>
    </w:p>
    <w:p w14:paraId="399B247F" w14:textId="77777777" w:rsidR="004E573B" w:rsidRDefault="004E573B" w:rsidP="003100E4">
      <w:pPr>
        <w:pStyle w:val="Descripcin"/>
        <w:spacing w:after="0" w:line="480" w:lineRule="auto"/>
      </w:pPr>
      <w:r w:rsidRPr="004E573B">
        <w:rPr>
          <w:noProof/>
          <w:lang w:val="es-ES" w:eastAsia="es-ES"/>
        </w:rPr>
        <w:drawing>
          <wp:inline distT="0" distB="0" distL="0" distR="0" wp14:anchorId="022A8DDE" wp14:editId="39EB1050">
            <wp:extent cx="5684400" cy="32796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4400" cy="3279600"/>
                    </a:xfrm>
                    <a:prstGeom prst="rect">
                      <a:avLst/>
                    </a:prstGeom>
                    <a:noFill/>
                    <a:ln>
                      <a:noFill/>
                    </a:ln>
                  </pic:spPr>
                </pic:pic>
              </a:graphicData>
            </a:graphic>
          </wp:inline>
        </w:drawing>
      </w:r>
      <w:r w:rsidRPr="004E573B">
        <w:t xml:space="preserve"> </w:t>
      </w:r>
    </w:p>
    <w:p w14:paraId="0930F747" w14:textId="779929AD" w:rsidR="005A0782" w:rsidRPr="003100E4" w:rsidRDefault="00AC1704" w:rsidP="003100E4">
      <w:pPr>
        <w:pStyle w:val="Descripcin"/>
        <w:spacing w:after="0" w:line="480" w:lineRule="auto"/>
        <w:rPr>
          <w:rFonts w:cs="Times New Roman"/>
          <w:i w:val="0"/>
          <w:color w:val="auto"/>
          <w:sz w:val="22"/>
          <w:szCs w:val="22"/>
        </w:rPr>
      </w:pPr>
      <w:r w:rsidRPr="00B31B00">
        <w:rPr>
          <w:i w:val="0"/>
          <w:color w:val="auto"/>
          <w:sz w:val="22"/>
          <w:szCs w:val="22"/>
        </w:rPr>
        <w:t xml:space="preserve">Fig. </w:t>
      </w:r>
      <w:r w:rsidR="005C0DD5" w:rsidRPr="00B31B00">
        <w:rPr>
          <w:i w:val="0"/>
          <w:color w:val="auto"/>
          <w:sz w:val="22"/>
          <w:szCs w:val="22"/>
        </w:rPr>
        <w:t>2</w:t>
      </w:r>
      <w:r w:rsidR="005A0782" w:rsidRPr="00B31B00">
        <w:rPr>
          <w:i w:val="0"/>
          <w:color w:val="auto"/>
          <w:sz w:val="22"/>
          <w:szCs w:val="22"/>
        </w:rPr>
        <w:t>.</w:t>
      </w:r>
      <w:r w:rsidR="005A0782" w:rsidRPr="003100E4">
        <w:rPr>
          <w:i w:val="0"/>
          <w:color w:val="auto"/>
          <w:sz w:val="22"/>
          <w:szCs w:val="22"/>
        </w:rPr>
        <w:t xml:space="preserve"> </w:t>
      </w:r>
      <w:r w:rsidR="005C0DD5" w:rsidRPr="003100E4">
        <w:rPr>
          <w:i w:val="0"/>
          <w:color w:val="auto"/>
          <w:sz w:val="22"/>
          <w:szCs w:val="22"/>
        </w:rPr>
        <w:t>A)  Air domain used in kinetic calculations. B</w:t>
      </w:r>
      <w:r w:rsidR="007E11F1" w:rsidRPr="003100E4">
        <w:rPr>
          <w:i w:val="0"/>
          <w:color w:val="auto"/>
          <w:sz w:val="22"/>
          <w:szCs w:val="22"/>
        </w:rPr>
        <w:t xml:space="preserve">) </w:t>
      </w:r>
      <w:r w:rsidR="005A0782" w:rsidRPr="003100E4">
        <w:rPr>
          <w:i w:val="0"/>
          <w:color w:val="auto"/>
          <w:sz w:val="22"/>
          <w:szCs w:val="22"/>
        </w:rPr>
        <w:t>Geometry used in the radiation computational model.</w:t>
      </w:r>
      <w:r w:rsidR="005C0DD5" w:rsidRPr="003100E4">
        <w:rPr>
          <w:i w:val="0"/>
          <w:color w:val="auto"/>
          <w:sz w:val="22"/>
          <w:szCs w:val="22"/>
        </w:rPr>
        <w:t xml:space="preserve"> C) Geometry used for fluid-dynamics calculations and convective-diffusive transport.  </w:t>
      </w:r>
    </w:p>
    <w:p w14:paraId="36947850" w14:textId="2446B490" w:rsidR="00F323E3" w:rsidRDefault="00F323E3" w:rsidP="00116588">
      <w:pPr>
        <w:spacing w:after="0" w:line="360" w:lineRule="auto"/>
      </w:pPr>
    </w:p>
    <w:p w14:paraId="39C51F1C" w14:textId="104C558F" w:rsidR="009B562B" w:rsidRPr="00203AD9" w:rsidRDefault="00434728" w:rsidP="00DE3AFB">
      <w:pPr>
        <w:spacing w:after="0" w:line="480" w:lineRule="auto"/>
      </w:pPr>
      <w:r>
        <w:t xml:space="preserve">In this work, </w:t>
      </w:r>
      <w:r w:rsidR="00A45A42" w:rsidRPr="00203AD9">
        <w:t>t</w:t>
      </w:r>
      <w:r w:rsidR="00D20C37" w:rsidRPr="00203AD9">
        <w:t>he RTE was</w:t>
      </w:r>
      <w:r w:rsidR="00116588" w:rsidRPr="00203AD9">
        <w:t xml:space="preserve"> </w:t>
      </w:r>
      <w:r w:rsidR="00D20C37" w:rsidRPr="00203AD9">
        <w:t>solved using the Discrete Ordinate Method with an angular discretization of 15</w:t>
      </w:r>
      <w:r w:rsidR="00203AD9">
        <w:t xml:space="preserve"> </w:t>
      </w:r>
      <w:r w:rsidR="00D20C37" w:rsidRPr="00203AD9">
        <w:t>x</w:t>
      </w:r>
      <w:r w:rsidR="00203AD9">
        <w:t xml:space="preserve"> </w:t>
      </w:r>
      <w:r w:rsidR="00D20C37" w:rsidRPr="00203AD9">
        <w:t>15</w:t>
      </w:r>
      <w:r w:rsidR="00D67870">
        <w:t>, values previously optimized to achieve accurate results at a reasonable computational costs</w:t>
      </w:r>
      <w:r w:rsidR="009926CC">
        <w:t xml:space="preserve"> </w:t>
      </w:r>
      <w:r w:rsidR="00A9593A">
        <w:rPr>
          <w:rStyle w:val="Refdenotaalpie"/>
        </w:rPr>
        <w:fldChar w:fldCharType="begin" w:fldLock="1"/>
      </w:r>
      <w:r w:rsidR="00B8675A">
        <w:instrText>ADDIN CSL_CITATION { "citationItems" : [ { "id" : "ITEM-1", "itemData" : { "DOI" : "10.1016/j.cej.2017.06.167", "ISSN" : "13858947", "abstract" : "Ultraviolet light emitting diodes (UV-LEDs) are attracting the interest of researchers for the design of compact photoreactors due to their energy efficiency, life expectancy, design flexibility, and easily tuned intensity and emission wavelength. However, due to the quasi-point source nature and viewing angle dependence of these illumination sources, the light distribution in LED based reactors can be highly inhomogeneous if the locations of the LEDs in the reactor are not carefully designed. This work describes the design of a novel standardized reactor for accurate measurements of the efficiency of photocatalytic materials under well-controlled lighting conditions. For standardized kinetic studies, it is necessary to ensure that a homogeneous radiation distribution is achieved over the catalyst surface. UV irradiation calculations involving rigorous solution of the radiative transport equation have been performed to compute the incident radiation at each point of the reactor geometry. Homogeneity calculations over the catalytic surface have been analysed for a range of LED configurations, diameter and distance of the catalyst surface with excellent agreement with measurements. We demonstrate that for many of the configurations and distances examined a poor homogeneity over the catalyst surface is obtained if the LED configuration is not carefully designed. The optimized reactor was built and predictions of the numerical model were validated against spectrophotometric measurements. The designed reactor can be also operated for the determination of the activity of photocatalytic materials in a slurry under very high radiation fluxes. The reactor model was validated with rigorous inclusion of absorption and scattering phenomena under highly demanding conditions of high incident radiation intensities. The developed design provides a novel route for quantitative assessment of photocatalytic materials and reactions.", "author" : [ { "dropping-particle" : "", "family" : "Casado", "given" : "C.", "non-dropping-particle" : "", "parse-names" : false, "suffix" : "" }, { "dropping-particle" : "", "family" : "Timmers", "given" : "R.", "non-dropping-particle" : "", "parse-names" : false, "suffix" : "" }, { "dropping-particle" : "", "family" : "Sergejevs", "given" : "A.", "non-dropping-particle" : "", "parse-names" : false, "suffix" : "" }, { "dropping-particle" : "", "family" : "Clarke", "given" : "C. T.", "non-dropping-particle" : "", "parse-names" : false, "suffix" : "" }, { "dropping-particle" : "", "family" : "Allsopp", "given" : "D. W.E.", "non-dropping-particle" : "", "parse-names" : false, "suffix" : "" }, { "dropping-particle" : "", "family" : "Bowen", "given" : "C. R.", "non-dropping-particle" : "", "parse-names" : false, "suffix" : "" }, { "dropping-particle" : "", "family" : "Grieken", "given" : "R.", "non-dropping-particle" : "van", "parse-names" : false, "suffix" : "" }, { "dropping-particle" : "", "family" : "Marug\u00e1n", "given" : "J.", "non-dropping-particle" : "", "parse-names" : false, "suffix" : "" } ], "container-title" : "Chemical Engineering Journal", "id" : "ITEM-1", "issued" : { "date-parts" : [ [ "2017", "11", "1" ] ] }, "page" : "1043-1055", "publisher" : "Elsevier", "title" : "Design and validation of a LED-based high intensity photocatalytic reactor for quantifying activity measurements", "type" : "article-journal", "volume" : "327" }, "uris" : [ "http://www.mendeley.com/documents/?uuid=5a4d32ee-a2bd-3e1b-b121-3643682cbd5f" ] }, { "id" : "ITEM-2", "itemData" : { "DOI" : "10.1016/j.cej.2016.07.081", "ISSN" : "13858947", "abstract" : "This work describes the procedure for the simulation of the operation of a photocatalytic reactor by using a multiphysics computational fluid dynamics (CFD) model based on the determination of the intrinsic kinetics parameters in an optically differential photoreactor. The model includes the rigorous description of the hydrodynamics, radiation transfer, mass transport and chemical reaction rate based on a mechanistic kinetic model. Possible existence of dead and recirculation zones has been identified from the flow field, showing a non-uniform flow through the reactor domain. The theoretical laminar profile is not reached due to the short length of the annular core and the departure from the ideal models has been quantified. The predicted velocity field has been experimentally validated with good agreement by injecting a tracer. The radiation field was simulated for slurry TiO2 suspensions with concentrations between 0.005 and 5??g??L???1, showing an optimum catalyst loading around 0.1???0.2??g??L???1. Above this value, the increase in the absorption of radiation is negligible, whereas a more non-uniform radiation profile develops, keeping the most external regions of the reactor in the dark. The results of photocatalytic activity, using methanol oxidation as test reaction, showed good agreement between model predictions and experimental data, with errors between 2% and 10% depending on the catalyst concentration. The successful validation confirms not only the scientific background of the model, but also supports its applicability for engineering purposes in the design and optimization of large scale photocatalytic reactor to overcome some of limitations hindering the industrial development of this technology.", "author" : [ { "dropping-particle" : "", "family" : "Casado", "given" : "Cintia", "non-dropping-particle" : "", "parse-names" : false, "suffix" : "" }, { "dropping-particle" : "", "family" : "Marug\u00e1n", "given" : "Javier", "non-dropping-particle" : "", "parse-names" : false, "suffix" : "" }, { "dropping-particle" : "", "family" : "Timmers", "given" : "Ruud", "non-dropping-particle" : "", "parse-names" : false, "suffix" : "" }, { "dropping-particle" : "", "family" : "Mu\u00f1oz", "given" : "Marcos", "non-dropping-particle" : "", "parse-names" : false, "suffix" : "" }, { "dropping-particle" : "", "family" : "Grieken", "given" : "Rafael", "non-dropping-particle" : "van", "parse-names" : false, "suffix" : "" } ], "container-title" : "Chemical Engineering Journal", "id" : "ITEM-2", "issued" : { "date-parts" : [ [ "2017", "2", "15" ] ] }, "page" : "368-380", "publisher" : "Elsevier", "title" : "Comprehensive multiphysics modeling of photocatalytic processes by computational fluid dynamics based on intrinsic kinetic parameters determined in a differential photoreactor", "type" : "article-journal", "volume" : "310" }, "uris" : [ "http://www.mendeley.com/documents/?uuid=5a6b80b4-e624-37e7-bfde-1437561fd320" ] } ], "mendeley" : { "formattedCitation" : "[20,21]", "plainTextFormattedCitation" : "[20,21]", "previouslyFormattedCitation" : "[20,21]" }, "properties" : {  }, "schema" : "https://github.com/citation-style-language/schema/raw/master/csl-citation.json" }</w:instrText>
      </w:r>
      <w:r w:rsidR="00A9593A">
        <w:rPr>
          <w:rStyle w:val="Refdenotaalpie"/>
        </w:rPr>
        <w:fldChar w:fldCharType="separate"/>
      </w:r>
      <w:r w:rsidR="00B8675A" w:rsidRPr="00B8675A">
        <w:rPr>
          <w:noProof/>
        </w:rPr>
        <w:t>[20,21]</w:t>
      </w:r>
      <w:r w:rsidR="00A9593A">
        <w:rPr>
          <w:rStyle w:val="Refdenotaalpie"/>
        </w:rPr>
        <w:fldChar w:fldCharType="end"/>
      </w:r>
      <w:r w:rsidR="00116588" w:rsidRPr="00BF4BF8">
        <w:t>.</w:t>
      </w:r>
      <w:r w:rsidR="00D20C37" w:rsidRPr="00203AD9">
        <w:t xml:space="preserve"> </w:t>
      </w:r>
      <w:r w:rsidR="00D67870" w:rsidRPr="00203AD9">
        <w:t>The simulations were carried out using ANSYS Fluent v. 14.5.</w:t>
      </w:r>
    </w:p>
    <w:p w14:paraId="713B1A16" w14:textId="77777777" w:rsidR="00F323E3" w:rsidRDefault="00F323E3" w:rsidP="00DE3AFB">
      <w:pPr>
        <w:spacing w:after="0" w:line="480" w:lineRule="auto"/>
      </w:pPr>
    </w:p>
    <w:p w14:paraId="0EE55D42" w14:textId="75856A88" w:rsidR="00203AD9" w:rsidRDefault="00153207" w:rsidP="00DE3AFB">
      <w:pPr>
        <w:spacing w:after="0" w:line="480" w:lineRule="auto"/>
      </w:pPr>
      <w:r w:rsidRPr="00203AD9">
        <w:t>The lamp</w:t>
      </w:r>
      <w:r w:rsidR="00116588" w:rsidRPr="00203AD9">
        <w:t>s (</w:t>
      </w:r>
      <w:r w:rsidR="00116588" w:rsidRPr="00203AD9">
        <w:rPr>
          <w:rFonts w:cs="Times New Roman"/>
        </w:rPr>
        <w:t>UVA Phillips TL-8 W/05)</w:t>
      </w:r>
      <w:r w:rsidRPr="00203AD9">
        <w:t xml:space="preserve"> </w:t>
      </w:r>
      <w:r w:rsidR="00116588" w:rsidRPr="00203AD9">
        <w:t>were</w:t>
      </w:r>
      <w:r w:rsidRPr="00203AD9">
        <w:t xml:space="preserve"> modelled as diffuse</w:t>
      </w:r>
      <w:r w:rsidR="00D67870">
        <w:t xml:space="preserve"> </w:t>
      </w:r>
      <w:r w:rsidR="00D67870" w:rsidRPr="00203AD9">
        <w:t>(isotropic)</w:t>
      </w:r>
      <w:r w:rsidRPr="00203AD9">
        <w:t xml:space="preserve"> emitting surface</w:t>
      </w:r>
      <w:r w:rsidR="00116588" w:rsidRPr="00203AD9">
        <w:t>s</w:t>
      </w:r>
      <w:r w:rsidRPr="00203AD9">
        <w:t>, defining only the outer wall of the lamp. The lamp emission value</w:t>
      </w:r>
      <w:r w:rsidR="005A0782">
        <w:t>s</w:t>
      </w:r>
      <w:r w:rsidRPr="00203AD9">
        <w:t xml:space="preserve"> w</w:t>
      </w:r>
      <w:r w:rsidR="00615DF4">
        <w:t>ere</w:t>
      </w:r>
      <w:r w:rsidRPr="00203AD9">
        <w:t xml:space="preserve"> obtained experimentally taking measures along its surface, with an a</w:t>
      </w:r>
      <w:r w:rsidR="00AF7F13">
        <w:t>veraged radiant flux value of 16.9</w:t>
      </w:r>
      <w:r w:rsidR="00F15F9E">
        <w:t xml:space="preserve"> W </w:t>
      </w:r>
      <w:r w:rsidRPr="00203AD9">
        <w:t>m</w:t>
      </w:r>
      <w:r w:rsidRPr="00203AD9">
        <w:rPr>
          <w:vertAlign w:val="superscript"/>
        </w:rPr>
        <w:t>-2</w:t>
      </w:r>
      <w:r w:rsidR="00203AD9">
        <w:t xml:space="preserve"> and minor </w:t>
      </w:r>
      <w:r w:rsidR="00203AD9">
        <w:lastRenderedPageBreak/>
        <w:t xml:space="preserve">spatial changes. </w:t>
      </w:r>
      <w:r w:rsidR="00203AD9" w:rsidRPr="00203AD9">
        <w:t xml:space="preserve">An air domain was defined between the lamps and the catalyst support to allow the calculation of the radiation transport. The air was considered a non-participating media (absorption and dispersion coefficients equal to zero). </w:t>
      </w:r>
      <w:r w:rsidR="007A3D49" w:rsidRPr="00203AD9">
        <w:t>A</w:t>
      </w:r>
      <w:r w:rsidRPr="00203AD9">
        <w:t xml:space="preserve">n aluminium reflector </w:t>
      </w:r>
      <w:r w:rsidR="007A3D49" w:rsidRPr="00203AD9">
        <w:t>box cover was included in the experiments and in the computational model</w:t>
      </w:r>
      <w:r w:rsidRPr="00203AD9">
        <w:t>. The aluminium surface has been consider</w:t>
      </w:r>
      <w:r w:rsidR="00BB4F71" w:rsidRPr="00203AD9">
        <w:t xml:space="preserve">ed to have diffuse </w:t>
      </w:r>
      <w:r w:rsidRPr="00203AD9">
        <w:t>reflectance. The rest of the wal</w:t>
      </w:r>
      <w:r w:rsidR="007A3D49" w:rsidRPr="00203AD9">
        <w:t>ls, except the emitting surface</w:t>
      </w:r>
      <w:r w:rsidRPr="00203AD9">
        <w:t xml:space="preserve"> representative of the </w:t>
      </w:r>
      <w:r w:rsidR="007A3D49" w:rsidRPr="00203AD9">
        <w:t>UV-lamp</w:t>
      </w:r>
      <w:r w:rsidRPr="00203AD9">
        <w:t xml:space="preserve">, </w:t>
      </w:r>
      <w:r w:rsidR="00116588" w:rsidRPr="00203AD9">
        <w:t>were</w:t>
      </w:r>
      <w:r w:rsidRPr="00203AD9">
        <w:t xml:space="preserve"> considered transparent to radiation.</w:t>
      </w:r>
      <w:r w:rsidR="00A45A42" w:rsidRPr="00203AD9">
        <w:t xml:space="preserve"> </w:t>
      </w:r>
      <w:r w:rsidR="00203AD9" w:rsidRPr="00203AD9">
        <w:t>A value of 1 K</w:t>
      </w:r>
      <w:r w:rsidR="009F356D">
        <w:t xml:space="preserve"> was set</w:t>
      </w:r>
      <w:r w:rsidR="00203AD9" w:rsidRPr="00203AD9">
        <w:t xml:space="preserve"> in all regions and walls of the model, avoiding the coupling of the radiation balance with the overall energy balance of the system.</w:t>
      </w:r>
    </w:p>
    <w:p w14:paraId="6ED3819A" w14:textId="77777777" w:rsidR="00F323E3" w:rsidRDefault="00F323E3" w:rsidP="00DE3AFB">
      <w:pPr>
        <w:spacing w:after="0" w:line="480" w:lineRule="auto"/>
      </w:pPr>
    </w:p>
    <w:p w14:paraId="0A022E34" w14:textId="07CE9845" w:rsidR="00203AD9" w:rsidRDefault="00F323E3" w:rsidP="00DE3AFB">
      <w:pPr>
        <w:spacing w:after="0" w:line="480" w:lineRule="auto"/>
      </w:pPr>
      <w:r>
        <w:t xml:space="preserve">The model </w:t>
      </w:r>
      <w:r w:rsidRPr="00203AD9">
        <w:t>wa</w:t>
      </w:r>
      <w:r>
        <w:t>s discretized</w:t>
      </w:r>
      <w:r w:rsidR="001E2B3C">
        <w:t xml:space="preserve"> </w:t>
      </w:r>
      <w:r>
        <w:t>in approximately</w:t>
      </w:r>
      <w:r w:rsidRPr="00203AD9">
        <w:t xml:space="preserve"> </w:t>
      </w:r>
      <w:r w:rsidR="005E2A84">
        <w:t>460</w:t>
      </w:r>
      <w:r w:rsidR="0079361A">
        <w:t xml:space="preserve"> </w:t>
      </w:r>
      <w:r w:rsidR="005E2A84">
        <w:t xml:space="preserve">000 </w:t>
      </w:r>
      <w:r w:rsidRPr="00203AD9">
        <w:t xml:space="preserve">structured volume cells using ANSYS Meshing tool. This number of cells has been found to be high enough to give mesh-independent results, corresponding to a mean cell volume of </w:t>
      </w:r>
      <w:r w:rsidR="005E2A84" w:rsidRPr="005E2A84">
        <w:t>1.28</w:t>
      </w:r>
      <w:r w:rsidRPr="005E2A84">
        <w:t> mm</w:t>
      </w:r>
      <w:r w:rsidRPr="005E2A84">
        <w:rPr>
          <w:vertAlign w:val="superscript"/>
        </w:rPr>
        <w:t>3</w:t>
      </w:r>
      <w:r w:rsidR="00DE3AFB">
        <w:t>.</w:t>
      </w:r>
    </w:p>
    <w:p w14:paraId="1BB43FB3" w14:textId="77777777" w:rsidR="00DE3AFB" w:rsidRDefault="00DE3AFB" w:rsidP="00DE3AFB">
      <w:pPr>
        <w:spacing w:after="0" w:line="480" w:lineRule="auto"/>
      </w:pPr>
    </w:p>
    <w:p w14:paraId="2B67726D" w14:textId="1BDE4363" w:rsidR="00AE11E7" w:rsidRDefault="00AE11E7" w:rsidP="00183B26">
      <w:pPr>
        <w:spacing w:after="0"/>
        <w:ind w:left="1134" w:hanging="708"/>
        <w:jc w:val="left"/>
        <w:rPr>
          <w:b/>
          <w:szCs w:val="24"/>
        </w:rPr>
      </w:pPr>
      <w:r>
        <w:rPr>
          <w:b/>
          <w:szCs w:val="24"/>
        </w:rPr>
        <w:t xml:space="preserve">3.3.2. </w:t>
      </w:r>
      <w:r w:rsidR="00183B26">
        <w:rPr>
          <w:b/>
          <w:szCs w:val="24"/>
        </w:rPr>
        <w:t>Fluid</w:t>
      </w:r>
      <w:r>
        <w:rPr>
          <w:b/>
          <w:szCs w:val="24"/>
        </w:rPr>
        <w:t xml:space="preserve"> flow</w:t>
      </w:r>
    </w:p>
    <w:p w14:paraId="1B500B9C" w14:textId="77777777" w:rsidR="00743BC4" w:rsidRPr="00183B26" w:rsidRDefault="00743BC4" w:rsidP="00183B26">
      <w:pPr>
        <w:spacing w:after="0"/>
        <w:ind w:left="1134" w:hanging="708"/>
        <w:jc w:val="left"/>
        <w:rPr>
          <w:b/>
          <w:szCs w:val="24"/>
        </w:rPr>
      </w:pPr>
    </w:p>
    <w:p w14:paraId="70E0EBC8" w14:textId="13C23E86" w:rsidR="00EE401F" w:rsidRDefault="00CA49A9" w:rsidP="00DE3AFB">
      <w:pPr>
        <w:spacing w:after="0" w:line="480" w:lineRule="auto"/>
      </w:pPr>
      <w:r>
        <w:rPr>
          <w:lang w:val="en-US"/>
        </w:rPr>
        <w:t>To</w:t>
      </w:r>
      <w:r w:rsidRPr="00BF0E2C">
        <w:rPr>
          <w:lang w:val="en-US"/>
        </w:rPr>
        <w:t xml:space="preserve"> </w:t>
      </w:r>
      <w:r w:rsidR="00BF0E2C" w:rsidRPr="00BF0E2C">
        <w:rPr>
          <w:lang w:val="en-US"/>
        </w:rPr>
        <w:t xml:space="preserve">confirm the validity </w:t>
      </w:r>
      <w:r w:rsidR="00856BD9" w:rsidRPr="00BF0E2C">
        <w:rPr>
          <w:lang w:val="en-US"/>
        </w:rPr>
        <w:t xml:space="preserve">of </w:t>
      </w:r>
      <w:r w:rsidR="00743BC4">
        <w:rPr>
          <w:lang w:val="en-US"/>
        </w:rPr>
        <w:t xml:space="preserve">the use of </w:t>
      </w:r>
      <w:r w:rsidR="00BF0E2C" w:rsidRPr="00BF0E2C">
        <w:rPr>
          <w:lang w:val="en-US"/>
        </w:rPr>
        <w:t xml:space="preserve">a </w:t>
      </w:r>
      <w:r w:rsidR="00856BD9" w:rsidRPr="00BF0E2C">
        <w:t xml:space="preserve">plug flow </w:t>
      </w:r>
      <w:r w:rsidR="00BF0E2C" w:rsidRPr="00BF0E2C">
        <w:t>model</w:t>
      </w:r>
      <w:r w:rsidR="00743BC4">
        <w:t xml:space="preserve"> for mass balance calculation</w:t>
      </w:r>
      <w:r w:rsidR="0059723F" w:rsidRPr="00BF0E2C">
        <w:rPr>
          <w:lang w:val="en-US"/>
        </w:rPr>
        <w:t xml:space="preserve">, the </w:t>
      </w:r>
      <w:r w:rsidR="00615DF4">
        <w:rPr>
          <w:lang w:val="en-US"/>
        </w:rPr>
        <w:t>R</w:t>
      </w:r>
      <w:r w:rsidR="007D02BB">
        <w:rPr>
          <w:lang w:val="en-US"/>
        </w:rPr>
        <w:t xml:space="preserve">esidence </w:t>
      </w:r>
      <w:r w:rsidR="00615DF4">
        <w:rPr>
          <w:lang w:val="en-US"/>
        </w:rPr>
        <w:t>T</w:t>
      </w:r>
      <w:r w:rsidR="007D02BB">
        <w:rPr>
          <w:lang w:val="en-US"/>
        </w:rPr>
        <w:t xml:space="preserve">ime </w:t>
      </w:r>
      <w:r w:rsidR="00615DF4">
        <w:rPr>
          <w:lang w:val="en-US"/>
        </w:rPr>
        <w:t>D</w:t>
      </w:r>
      <w:r w:rsidR="004F1439" w:rsidRPr="00BF0E2C">
        <w:rPr>
          <w:lang w:val="en-US"/>
        </w:rPr>
        <w:t>istribution curve (</w:t>
      </w:r>
      <w:r w:rsidR="0059723F" w:rsidRPr="00BF0E2C">
        <w:rPr>
          <w:lang w:val="en-US"/>
        </w:rPr>
        <w:t>RTD</w:t>
      </w:r>
      <w:r w:rsidR="004F1439" w:rsidRPr="00BF0E2C">
        <w:rPr>
          <w:lang w:val="en-US"/>
        </w:rPr>
        <w:t>)</w:t>
      </w:r>
      <w:r w:rsidR="0059723F" w:rsidRPr="00BF0E2C">
        <w:rPr>
          <w:lang w:val="en-US"/>
        </w:rPr>
        <w:t xml:space="preserve"> </w:t>
      </w:r>
      <w:r w:rsidR="00BF0E2C" w:rsidRPr="00BF0E2C">
        <w:rPr>
          <w:lang w:val="en-US"/>
        </w:rPr>
        <w:t>was determined with the</w:t>
      </w:r>
      <w:r w:rsidR="0059723F" w:rsidRPr="00BF0E2C">
        <w:rPr>
          <w:lang w:val="en-US"/>
        </w:rPr>
        <w:t xml:space="preserve"> computational model. </w:t>
      </w:r>
      <w:r w:rsidR="004F1439" w:rsidRPr="00BF0E2C">
        <w:rPr>
          <w:lang w:val="en-US"/>
        </w:rPr>
        <w:t xml:space="preserve">First, </w:t>
      </w:r>
      <w:r w:rsidR="00BF0E2C" w:rsidRPr="00BF0E2C">
        <w:rPr>
          <w:lang w:val="en-US"/>
        </w:rPr>
        <w:t xml:space="preserve">the fluid </w:t>
      </w:r>
      <w:r w:rsidR="004F1439" w:rsidRPr="00BF0E2C">
        <w:t xml:space="preserve">dynamic calculations </w:t>
      </w:r>
      <w:r w:rsidR="000D7C45">
        <w:t>were</w:t>
      </w:r>
      <w:r w:rsidR="004F1439" w:rsidRPr="00BF0E2C">
        <w:t xml:space="preserve"> carried out by means of the resolution of the continuity equation and the classical Navier-Stokes </w:t>
      </w:r>
      <w:r w:rsidR="007D02BB" w:rsidRPr="00BF0E2C">
        <w:t>equation</w:t>
      </w:r>
      <w:r w:rsidR="007D02BB">
        <w:t xml:space="preserve"> as described</w:t>
      </w:r>
      <w:r w:rsidR="00BF0E2C" w:rsidRPr="00BF0E2C">
        <w:t xml:space="preserve"> </w:t>
      </w:r>
      <w:r>
        <w:t>elsewhere</w:t>
      </w:r>
      <w:r w:rsidR="00BF4BF8" w:rsidRPr="00BF4BF8">
        <w:t xml:space="preserve"> </w:t>
      </w:r>
      <w:r w:rsidR="00A9593A">
        <w:rPr>
          <w:rStyle w:val="Refdenotaalpie"/>
        </w:rPr>
        <w:fldChar w:fldCharType="begin" w:fldLock="1"/>
      </w:r>
      <w:r w:rsidR="00B8675A">
        <w:instrText>ADDIN CSL_CITATION { "citationItems" : [ { "id" : "ITEM-1", "itemData" : { "DOI" : "10.1016/j.cej.2016.07.081", "ISSN" : "13858947", "abstract" : "This work describes the procedure for the simulation of the operation of a photocatalytic reactor by using a multiphysics computational fluid dynamics (CFD) model based on the determination of the intrinsic kinetics parameters in an optically differential photoreactor. The model includes the rigorous description of the hydrodynamics, radiation transfer, mass transport and chemical reaction rate based on a mechanistic kinetic model. Possible existence of dead and recirculation zones has been identified from the flow field, showing a non-uniform flow through the reactor domain. The theoretical laminar profile is not reached due to the short length of the annular core and the departure from the ideal models has been quantified. The predicted velocity field has been experimentally validated with good agreement by injecting a tracer. The radiation field was simulated for slurry TiO2 suspensions with concentrations between 0.005 and 5??g??L???1, showing an optimum catalyst loading around 0.1???0.2??g??L???1. Above this value, the increase in the absorption of radiation is negligible, whereas a more non-uniform radiation profile develops, keeping the most external regions of the reactor in the dark. The results of photocatalytic activity, using methanol oxidation as test reaction, showed good agreement between model predictions and experimental data, with errors between 2% and 10% depending on the catalyst concentration. The successful validation confirms not only the scientific background of the model, but also supports its applicability for engineering purposes in the design and optimization of large scale photocatalytic reactor to overcome some of limitations hindering the industrial development of this technology.", "author" : [ { "dropping-particle" : "", "family" : "Casado", "given" : "Cintia", "non-dropping-particle" : "", "parse-names" : false, "suffix" : "" }, { "dropping-particle" : "", "family" : "Marug\u00e1n", "given" : "Javier", "non-dropping-particle" : "", "parse-names" : false, "suffix" : "" }, { "dropping-particle" : "", "family" : "Timmers", "given" : "Ruud", "non-dropping-particle" : "", "parse-names" : false, "suffix" : "" }, { "dropping-particle" : "", "family" : "Mu\u00f1oz", "given" : "Marcos", "non-dropping-particle" : "", "parse-names" : false, "suffix" : "" }, { "dropping-particle" : "", "family" : "Grieken", "given" : "Rafael", "non-dropping-particle" : "van", "parse-names" : false, "suffix" : "" } ], "container-title" : "Chemical Engineering Journal", "id" : "ITEM-1", "issued" : { "date-parts" : [ [ "2017", "2", "15" ] ] }, "page" : "368-380", "publisher" : "Elsevier", "title" : "Comprehensive multiphysics modeling of photocatalytic processes by computational fluid dynamics based on intrinsic kinetic parameters determined in a differential photoreactor", "type" : "article-journal", "volume" : "310" }, "uris" : [ "http://www.mendeley.com/documents/?uuid=5a6b80b4-e624-37e7-bfde-1437561fd320" ] } ], "mendeley" : { "formattedCitation" : "[21]", "plainTextFormattedCitation" : "[21]", "previouslyFormattedCitation" : "[21]" }, "properties" : {  }, "schema" : "https://github.com/citation-style-language/schema/raw/master/csl-citation.json" }</w:instrText>
      </w:r>
      <w:r w:rsidR="00A9593A">
        <w:rPr>
          <w:rStyle w:val="Refdenotaalpie"/>
        </w:rPr>
        <w:fldChar w:fldCharType="separate"/>
      </w:r>
      <w:r w:rsidR="00B8675A" w:rsidRPr="00B8675A">
        <w:rPr>
          <w:noProof/>
        </w:rPr>
        <w:t>[21]</w:t>
      </w:r>
      <w:r w:rsidR="00A9593A">
        <w:rPr>
          <w:rStyle w:val="Refdenotaalpie"/>
        </w:rPr>
        <w:fldChar w:fldCharType="end"/>
      </w:r>
      <w:r w:rsidR="00BF0E2C" w:rsidRPr="00BF4BF8">
        <w:t>.</w:t>
      </w:r>
      <w:r w:rsidR="00BF0E2C" w:rsidRPr="00BF0E2C">
        <w:t xml:space="preserve"> </w:t>
      </w:r>
      <w:r w:rsidR="00475E76" w:rsidRPr="00BF0E2C">
        <w:t>The simulation was</w:t>
      </w:r>
      <w:r w:rsidR="00856BD9" w:rsidRPr="00BF0E2C">
        <w:t xml:space="preserve"> </w:t>
      </w:r>
      <w:r w:rsidR="00475E76" w:rsidRPr="00BF0E2C">
        <w:t xml:space="preserve">performed considering a </w:t>
      </w:r>
      <w:r w:rsidR="00856BD9" w:rsidRPr="00BF0E2C">
        <w:t>three-dimensional</w:t>
      </w:r>
      <w:r w:rsidR="00475E76" w:rsidRPr="00BF0E2C">
        <w:t>, steady state, laminar</w:t>
      </w:r>
      <w:r w:rsidR="00856BD9" w:rsidRPr="00BF0E2C">
        <w:t xml:space="preserve"> </w:t>
      </w:r>
      <w:r w:rsidR="00475E76" w:rsidRPr="00BF0E2C">
        <w:t>flow</w:t>
      </w:r>
      <w:r w:rsidR="00BF0E2C" w:rsidRPr="00BF0E2C">
        <w:t xml:space="preserve"> (Reynolds nu</w:t>
      </w:r>
      <w:r w:rsidR="009F356D">
        <w:t>mber of 138</w:t>
      </w:r>
      <w:r w:rsidR="007D02BB">
        <w:t xml:space="preserve"> in the core of the reactor)</w:t>
      </w:r>
      <w:r w:rsidR="00475E76" w:rsidRPr="00BF0E2C">
        <w:t xml:space="preserve">. </w:t>
      </w:r>
      <w:r w:rsidR="00856BD9" w:rsidRPr="00BF0E2C">
        <w:t>The fluid was</w:t>
      </w:r>
      <w:r w:rsidR="00475E76" w:rsidRPr="00BF0E2C">
        <w:t xml:space="preserve"> assumed </w:t>
      </w:r>
      <w:r w:rsidR="007D02BB">
        <w:t>Newtonian</w:t>
      </w:r>
      <w:r w:rsidR="00475E76" w:rsidRPr="00BF0E2C">
        <w:t>,</w:t>
      </w:r>
      <w:r w:rsidR="00856BD9" w:rsidRPr="00BF0E2C">
        <w:t xml:space="preserve"> </w:t>
      </w:r>
      <w:r w:rsidR="00475E76" w:rsidRPr="00BF0E2C">
        <w:t>incompressible, and isothermal, with constant physical</w:t>
      </w:r>
      <w:r w:rsidR="00856BD9" w:rsidRPr="00BF0E2C">
        <w:t xml:space="preserve"> </w:t>
      </w:r>
      <w:r w:rsidR="00475E76" w:rsidRPr="00BF0E2C">
        <w:t>properties</w:t>
      </w:r>
      <w:r w:rsidR="00856BD9" w:rsidRPr="00BF0E2C">
        <w:t xml:space="preserve"> (defined as air)</w:t>
      </w:r>
      <w:r w:rsidR="00475E76" w:rsidRPr="00BF0E2C">
        <w:t>. The inlet velocity w</w:t>
      </w:r>
      <w:r w:rsidR="00BF0E2C" w:rsidRPr="00BF0E2C">
        <w:t xml:space="preserve">as set </w:t>
      </w:r>
      <w:r w:rsidR="008326D2">
        <w:t xml:space="preserve">to </w:t>
      </w:r>
      <w:r w:rsidR="00BF0E2C" w:rsidRPr="00BF0E2C">
        <w:t>1.77 m s</w:t>
      </w:r>
      <w:r w:rsidR="00BF0E2C" w:rsidRPr="00BF0E2C">
        <w:rPr>
          <w:vertAlign w:val="superscript"/>
        </w:rPr>
        <w:t>-</w:t>
      </w:r>
      <w:r w:rsidR="00961E11" w:rsidRPr="00BF0E2C">
        <w:rPr>
          <w:vertAlign w:val="superscript"/>
        </w:rPr>
        <w:t>1</w:t>
      </w:r>
      <w:r w:rsidR="007D02BB">
        <w:t xml:space="preserve"> (3 L min</w:t>
      </w:r>
      <w:r w:rsidR="007D02BB" w:rsidRPr="007D02BB">
        <w:rPr>
          <w:vertAlign w:val="superscript"/>
        </w:rPr>
        <w:t>-</w:t>
      </w:r>
      <w:r w:rsidR="00961E11" w:rsidRPr="007D02BB">
        <w:rPr>
          <w:vertAlign w:val="superscript"/>
        </w:rPr>
        <w:t>1</w:t>
      </w:r>
      <w:r w:rsidR="007D02BB">
        <w:t xml:space="preserve">, stablished in </w:t>
      </w:r>
      <w:r w:rsidR="007D02BB" w:rsidRPr="00203AD9">
        <w:t xml:space="preserve">ISO </w:t>
      </w:r>
      <w:r w:rsidR="007D02BB" w:rsidRPr="00203AD9">
        <w:rPr>
          <w:rFonts w:cs="Times New Roman"/>
        </w:rPr>
        <w:t>22197-1:2007</w:t>
      </w:r>
      <w:r w:rsidR="00961E11" w:rsidRPr="00BF0E2C">
        <w:t xml:space="preserve">), </w:t>
      </w:r>
      <w:r w:rsidR="00475E76" w:rsidRPr="00BF0E2C">
        <w:t>and</w:t>
      </w:r>
      <w:r w:rsidR="00856BD9" w:rsidRPr="00BF0E2C">
        <w:t xml:space="preserve"> </w:t>
      </w:r>
      <w:r w:rsidR="00475E76" w:rsidRPr="00BF0E2C">
        <w:t>normal to the boundary. At the o</w:t>
      </w:r>
      <w:r w:rsidR="00856BD9" w:rsidRPr="00BF0E2C">
        <w:t xml:space="preserve">utlet, atmospheric pressure was </w:t>
      </w:r>
      <w:r w:rsidR="00475E76" w:rsidRPr="00BF0E2C">
        <w:t>applied. A no-slip boundary condition was imposed at all reactor</w:t>
      </w:r>
      <w:r w:rsidR="00856BD9" w:rsidRPr="00BF0E2C">
        <w:t xml:space="preserve"> </w:t>
      </w:r>
      <w:r w:rsidR="00475E76" w:rsidRPr="00BF0E2C">
        <w:t xml:space="preserve">walls. </w:t>
      </w:r>
    </w:p>
    <w:p w14:paraId="55389A42" w14:textId="1AB09C99" w:rsidR="00EE401F" w:rsidRPr="00EE401F" w:rsidDel="00FF1026" w:rsidRDefault="00EE401F" w:rsidP="00DE3AFB">
      <w:pPr>
        <w:autoSpaceDE w:val="0"/>
        <w:autoSpaceDN w:val="0"/>
        <w:adjustRightInd w:val="0"/>
        <w:spacing w:after="0" w:line="480" w:lineRule="auto"/>
        <w:rPr>
          <w:rFonts w:cs="Times New Roman"/>
          <w:lang w:val="en-US"/>
        </w:rPr>
      </w:pPr>
      <w:r w:rsidDel="00FF1026">
        <w:t>After that, t</w:t>
      </w:r>
      <w:r w:rsidR="00475E76" w:rsidRPr="00BF0E2C" w:rsidDel="00FF1026">
        <w:t>o calculate the residence time distribution, the</w:t>
      </w:r>
      <w:r w:rsidR="00CF7FCF">
        <w:t xml:space="preserve"> mass</w:t>
      </w:r>
      <w:r w:rsidR="00475E76" w:rsidRPr="00BF0E2C" w:rsidDel="00FF1026">
        <w:t xml:space="preserve"> transport </w:t>
      </w:r>
      <w:r w:rsidR="007D02BB" w:rsidDel="00FF1026">
        <w:t>of NO</w:t>
      </w:r>
      <w:r w:rsidR="00856BD9" w:rsidRPr="00BF0E2C" w:rsidDel="00FF1026">
        <w:t xml:space="preserve"> was simulated </w:t>
      </w:r>
      <w:r w:rsidR="00961E11" w:rsidRPr="00BF0E2C" w:rsidDel="00FF1026">
        <w:t>(</w:t>
      </w:r>
      <w:r w:rsidR="00CA49A9" w:rsidDel="00FF1026">
        <w:t>d</w:t>
      </w:r>
      <w:r w:rsidR="00475E76" w:rsidRPr="00BF0E2C" w:rsidDel="00FF1026">
        <w:t>iffusion co</w:t>
      </w:r>
      <w:r w:rsidR="00856BD9" w:rsidRPr="00BF0E2C" w:rsidDel="00FF1026">
        <w:t>efficient D</w:t>
      </w:r>
      <w:r w:rsidR="007D02BB" w:rsidRPr="007D02BB" w:rsidDel="00FF1026">
        <w:rPr>
          <w:vertAlign w:val="subscript"/>
        </w:rPr>
        <w:t>NO</w:t>
      </w:r>
      <w:r w:rsidR="00E36A97" w:rsidDel="00FF1026">
        <w:t xml:space="preserve"> = 2.32</w:t>
      </w:r>
      <w:r w:rsidR="00CA49A9" w:rsidDel="00FF1026">
        <w:rPr>
          <w:rFonts w:cs="Times New Roman"/>
        </w:rPr>
        <w:t>×</w:t>
      </w:r>
      <w:r w:rsidR="00856BD9" w:rsidRPr="00BF0E2C" w:rsidDel="00FF1026">
        <w:t>10</w:t>
      </w:r>
      <w:r w:rsidR="00961E11" w:rsidRPr="007D02BB" w:rsidDel="00FF1026">
        <w:rPr>
          <w:vertAlign w:val="superscript"/>
        </w:rPr>
        <w:t>-5</w:t>
      </w:r>
      <w:r w:rsidR="00961E11" w:rsidRPr="00BF0E2C" w:rsidDel="00FF1026">
        <w:t xml:space="preserve"> </w:t>
      </w:r>
      <w:r w:rsidR="00856BD9" w:rsidRPr="00BF0E2C" w:rsidDel="00FF1026">
        <w:t>m</w:t>
      </w:r>
      <w:r w:rsidR="00856BD9" w:rsidRPr="007D02BB" w:rsidDel="00FF1026">
        <w:rPr>
          <w:vertAlign w:val="superscript"/>
        </w:rPr>
        <w:t>2</w:t>
      </w:r>
      <w:r w:rsidR="007D02BB" w:rsidDel="00FF1026">
        <w:t xml:space="preserve"> </w:t>
      </w:r>
      <w:r w:rsidR="00856BD9" w:rsidRPr="00BF0E2C" w:rsidDel="00FF1026">
        <w:t>s</w:t>
      </w:r>
      <w:r w:rsidR="007D02BB" w:rsidRPr="007D02BB" w:rsidDel="00FF1026">
        <w:rPr>
          <w:vertAlign w:val="superscript"/>
        </w:rPr>
        <w:t>-</w:t>
      </w:r>
      <w:r w:rsidR="00856BD9" w:rsidRPr="007D02BB" w:rsidDel="00FF1026">
        <w:rPr>
          <w:vertAlign w:val="superscript"/>
        </w:rPr>
        <w:t>1</w:t>
      </w:r>
      <w:r w:rsidR="007D02BB" w:rsidDel="00FF1026">
        <w:t xml:space="preserve"> </w:t>
      </w:r>
      <w:r w:rsidR="00A9593A" w:rsidDel="00FF1026">
        <w:rPr>
          <w:rStyle w:val="Refdenotaalpie"/>
        </w:rPr>
        <w:fldChar w:fldCharType="begin" w:fldLock="1"/>
      </w:r>
      <w:r w:rsidR="00B8675A" w:rsidDel="00FF1026">
        <w:instrText>ADDIN CSL_CITATION { "citationItems" : [ { "id" : "ITEM-1", "itemData" : { "DOI" : "10.5194/acp-14-9233-2014", "ISSN" : "1680-7324", "abstract" : "&lt;p&gt;Diffusion of gas molecules to the surface is the first step for all gas\u2013surface reactions. Gas phase diffusion can influence and sometimes even limit the overall rates of these reactions; however, there is no database of the gas phase diffusion coefficients of atmospheric reactive trace gases. Here we compile and evaluate, for the first time, the diffusivities (pressure-independent diffusion coefficients) of atmospheric inorganic reactive trace gases reported in the literature. The measured diffusivities are then compared with estimated values using a semi-empirical method developed by Fuller et al. (1966). The diffusivities estimated using Fuller's method are typically found to be in good agreement with the measured values within \u00b130%, and therefore Fuller's method can be used to estimate the diffusivities of trace gases for which experimental data are not available. The two experimental methods used in the atmospheric chemistry community to measure the gas phase diffusion coefficients are also discussed. A different version of this compilation/evaluation, which will be updated when new data become available, is uploaded online (&lt;a href=\"https://sites.google.com/site/mingjintang/home/diffusion\"target=\"_blank\"&gt;https://sites.google.com/site/mingjintang/home/diffusion&lt;/a&gt;).&lt;/p&gt;", "author" : [ { "dropping-particle" : "", "family" : "Tang", "given" : "M. J.", "non-dropping-particle" : "", "parse-names" : false, "suffix" : "" }, { "dropping-particle" : "", "family" : "Cox", "given" : "R. A.", "non-dropping-particle" : "", "parse-names" : false, "suffix" : "" }, { "dropping-particle" : "", "family" : "Kalberer", "given" : "M.", "non-dropping-particle" : "", "parse-names" : false, "suffix" : "" } ], "container-title" : "Atmospheric Chemistry and Physics", "id" : "ITEM-1", "issue" : "17", "issued" : { "date-parts" : [ [ "2014", "9", "8" ] ] }, "page" : "9233-9247", "title" : "Compilation and evaluation of gas phase diffusion coefficients of reactive trace gases in the atmosphere: volume 1. Inorganic compounds", "type" : "article-journal", "volume" : "14" }, "uris" : [ "http://www.mendeley.com/documents/?uuid=5e1d4c3c-fdfe-378e-b6c8-a214c8fee3e5" ] } ], "mendeley" : { "formattedCitation" : "[22]", "plainTextFormattedCitation" : "[22]", "previouslyFormattedCitation" : "[22]" }, "properties" : {  }, "schema" : "https://github.com/citation-style-language/schema/raw/master/csl-citation.json" }</w:instrText>
      </w:r>
      <w:r w:rsidR="00A9593A" w:rsidDel="00FF1026">
        <w:rPr>
          <w:rStyle w:val="Refdenotaalpie"/>
        </w:rPr>
        <w:fldChar w:fldCharType="separate"/>
      </w:r>
      <w:r w:rsidR="00B8675A" w:rsidRPr="00B8675A" w:rsidDel="00FF1026">
        <w:rPr>
          <w:bCs/>
          <w:noProof/>
          <w:lang w:val="en-US"/>
        </w:rPr>
        <w:t>[22]</w:t>
      </w:r>
      <w:r w:rsidR="00A9593A" w:rsidDel="00FF1026">
        <w:rPr>
          <w:rStyle w:val="Refdenotaalpie"/>
        </w:rPr>
        <w:fldChar w:fldCharType="end"/>
      </w:r>
      <w:r w:rsidR="00475E76" w:rsidRPr="00BF0E2C" w:rsidDel="00FF1026">
        <w:t xml:space="preserve"> over the steady-state laminar velocity field</w:t>
      </w:r>
      <w:r w:rsidR="001F3865" w:rsidDel="00FF1026">
        <w:t xml:space="preserve"> in the region over</w:t>
      </w:r>
      <w:r w:rsidR="001E2B3C" w:rsidDel="00FF1026">
        <w:t xml:space="preserve"> the catalytic surface (Fig.</w:t>
      </w:r>
      <w:r w:rsidR="00F14AFA" w:rsidDel="00FF1026">
        <w:t xml:space="preserve"> 2C</w:t>
      </w:r>
      <w:r w:rsidR="001F3865" w:rsidDel="00FF1026">
        <w:t>)</w:t>
      </w:r>
      <w:r w:rsidR="00475E76" w:rsidRPr="00BF0E2C" w:rsidDel="00FF1026">
        <w:t>.</w:t>
      </w:r>
      <w:r w:rsidR="001F3865" w:rsidDel="00FF1026">
        <w:t xml:space="preserve"> </w:t>
      </w:r>
      <w:r w:rsidR="00856BD9" w:rsidRPr="00BF0E2C" w:rsidDel="00FF1026">
        <w:t xml:space="preserve"> </w:t>
      </w:r>
      <w:r w:rsidDel="00FF1026">
        <w:rPr>
          <w:rFonts w:cs="Times New Roman"/>
          <w:lang w:val="en-US"/>
        </w:rPr>
        <w:t>A</w:t>
      </w:r>
      <w:r w:rsidRPr="00EE401F" w:rsidDel="00FF1026">
        <w:rPr>
          <w:rFonts w:cs="Times New Roman"/>
          <w:lang w:val="en-US"/>
        </w:rPr>
        <w:t xml:space="preserve"> non-steady state simulation</w:t>
      </w:r>
      <w:r w:rsidDel="00FF1026">
        <w:rPr>
          <w:rFonts w:cs="Times New Roman"/>
          <w:lang w:val="en-US"/>
        </w:rPr>
        <w:t xml:space="preserve"> was performed for 2</w:t>
      </w:r>
      <w:r w:rsidRPr="00EE401F" w:rsidDel="00FF1026">
        <w:rPr>
          <w:rFonts w:cs="Times New Roman"/>
          <w:lang w:val="en-US"/>
        </w:rPr>
        <w:t xml:space="preserve"> s with a time step of 0.</w:t>
      </w:r>
      <w:r w:rsidDel="00FF1026">
        <w:rPr>
          <w:rFonts w:cs="Times New Roman"/>
          <w:lang w:val="en-US"/>
        </w:rPr>
        <w:t>00</w:t>
      </w:r>
      <w:r w:rsidRPr="00EE401F" w:rsidDel="00FF1026">
        <w:rPr>
          <w:rFonts w:cs="Times New Roman"/>
          <w:lang w:val="en-US"/>
        </w:rPr>
        <w:t>1 s.</w:t>
      </w:r>
      <w:r w:rsidDel="00FF1026">
        <w:rPr>
          <w:rFonts w:cs="Times New Roman"/>
          <w:lang w:val="en-US"/>
        </w:rPr>
        <w:t xml:space="preserve"> All simulations were carried assuring a residual value lower than 10</w:t>
      </w:r>
      <w:r w:rsidRPr="00EE401F" w:rsidDel="00FF1026">
        <w:rPr>
          <w:rFonts w:cs="Times New Roman"/>
          <w:vertAlign w:val="superscript"/>
          <w:lang w:val="en-US"/>
        </w:rPr>
        <w:t>-6</w:t>
      </w:r>
      <w:r w:rsidRPr="00EE401F" w:rsidDel="00FF1026">
        <w:rPr>
          <w:rFonts w:cs="Times New Roman"/>
          <w:lang w:val="en-US"/>
        </w:rPr>
        <w:t>.</w:t>
      </w:r>
    </w:p>
    <w:p w14:paraId="088F1E96" w14:textId="71B224DE" w:rsidR="003E220F" w:rsidRDefault="001F3865" w:rsidP="009066D7">
      <w:pPr>
        <w:spacing w:after="0" w:line="480" w:lineRule="auto"/>
      </w:pPr>
      <w:r>
        <w:lastRenderedPageBreak/>
        <w:t xml:space="preserve">The model used for fluid dynamic calculations </w:t>
      </w:r>
      <w:r w:rsidRPr="00203AD9">
        <w:t>wa</w:t>
      </w:r>
      <w:r>
        <w:t xml:space="preserve">s discretized in around 470000 </w:t>
      </w:r>
      <w:r w:rsidRPr="00203AD9">
        <w:t xml:space="preserve">structured volume cells using </w:t>
      </w:r>
      <w:r>
        <w:t>again ANSYS Meshing tool</w:t>
      </w:r>
      <w:r w:rsidRPr="00203AD9">
        <w:t xml:space="preserve">, corresponding to a mean cell volume of </w:t>
      </w:r>
      <w:r>
        <w:t>0.33</w:t>
      </w:r>
      <w:r w:rsidRPr="005E2A84">
        <w:t> mm</w:t>
      </w:r>
      <w:r w:rsidRPr="005E2A84">
        <w:rPr>
          <w:vertAlign w:val="superscript"/>
        </w:rPr>
        <w:t>3</w:t>
      </w:r>
      <w:r w:rsidR="00F14AFA">
        <w:t xml:space="preserve">. </w:t>
      </w:r>
    </w:p>
    <w:p w14:paraId="45F02894" w14:textId="77777777" w:rsidR="007B702D" w:rsidRDefault="007B702D" w:rsidP="009066D7">
      <w:pPr>
        <w:spacing w:after="0" w:line="480" w:lineRule="auto"/>
      </w:pPr>
    </w:p>
    <w:p w14:paraId="73D6CD20" w14:textId="6B658513" w:rsidR="005455CF" w:rsidRPr="00AF2F12" w:rsidRDefault="005455CF" w:rsidP="005455CF">
      <w:pPr>
        <w:spacing w:after="0"/>
        <w:ind w:left="1134" w:hanging="708"/>
        <w:jc w:val="left"/>
        <w:rPr>
          <w:b/>
          <w:szCs w:val="24"/>
        </w:rPr>
      </w:pPr>
      <w:r>
        <w:rPr>
          <w:b/>
          <w:szCs w:val="24"/>
        </w:rPr>
        <w:t xml:space="preserve">3.3.3. Chemical reaction and mass transport </w:t>
      </w:r>
      <w:r w:rsidRPr="00AF2F12">
        <w:rPr>
          <w:b/>
          <w:szCs w:val="24"/>
        </w:rPr>
        <w:t>modelling</w:t>
      </w:r>
    </w:p>
    <w:p w14:paraId="12883911" w14:textId="77777777" w:rsidR="005455CF" w:rsidRDefault="005455CF" w:rsidP="005455CF">
      <w:pPr>
        <w:spacing w:after="0" w:line="480" w:lineRule="auto"/>
        <w:jc w:val="left"/>
      </w:pPr>
    </w:p>
    <w:p w14:paraId="0F01FF25" w14:textId="41DA69F5" w:rsidR="005455CF" w:rsidRPr="000E1DD8" w:rsidRDefault="005455CF" w:rsidP="005455CF">
      <w:pPr>
        <w:pStyle w:val="Prrafodelista"/>
        <w:spacing w:after="0" w:line="480" w:lineRule="auto"/>
        <w:ind w:left="0"/>
      </w:pPr>
      <w:r w:rsidRPr="009066D7">
        <w:t xml:space="preserve">To understand the importance of </w:t>
      </w:r>
      <w:r w:rsidR="00304CA2">
        <w:t xml:space="preserve">the kinetic model on the conversion of the reaction, </w:t>
      </w:r>
      <w:r w:rsidRPr="009066D7">
        <w:t>bot</w:t>
      </w:r>
      <w:r>
        <w:t>h</w:t>
      </w:r>
      <w:r w:rsidRPr="009066D7">
        <w:t xml:space="preserve"> set of parameters were used for the simulation of the NOx </w:t>
      </w:r>
      <w:r w:rsidR="00304CA2">
        <w:t xml:space="preserve">photoreactor operation under the conditions of the ISO </w:t>
      </w:r>
      <w:r w:rsidR="00304CA2" w:rsidRPr="00DA68F6">
        <w:rPr>
          <w:rFonts w:cs="Times New Roman"/>
        </w:rPr>
        <w:t>22197-1</w:t>
      </w:r>
      <w:r w:rsidR="00304CA2">
        <w:rPr>
          <w:rFonts w:cs="Times New Roman"/>
        </w:rPr>
        <w:t xml:space="preserve"> standard</w:t>
      </w:r>
      <w:r w:rsidRPr="009066D7">
        <w:t xml:space="preserve">. Based on the </w:t>
      </w:r>
      <w:r w:rsidR="00304CA2">
        <w:t>previous fluid dynamics calculations</w:t>
      </w:r>
      <w:r w:rsidRPr="009066D7">
        <w:t xml:space="preserve">, </w:t>
      </w:r>
      <w:r>
        <w:t xml:space="preserve">the </w:t>
      </w:r>
      <w:r w:rsidRPr="009066D7">
        <w:t>steady state simulation of the photochemical reaction</w:t>
      </w:r>
      <w:r>
        <w:t xml:space="preserve"> and mass transport</w:t>
      </w:r>
      <w:r w:rsidRPr="009066D7">
        <w:t xml:space="preserve"> was carried out introducing the </w:t>
      </w:r>
      <w:r w:rsidR="00304CA2">
        <w:t xml:space="preserve">developed kinetic expression for the surface reaction rate </w:t>
      </w:r>
      <w:r w:rsidRPr="009066D7">
        <w:t>(Eq.3 and Eq.4) in ANSYS Fluent th</w:t>
      </w:r>
      <w:r w:rsidR="006D4D81">
        <w:t>r</w:t>
      </w:r>
      <w:r w:rsidRPr="009066D7">
        <w:t>ough a</w:t>
      </w:r>
      <w:r w:rsidR="006D4D81">
        <w:t>n</w:t>
      </w:r>
      <w:r w:rsidRPr="009066D7">
        <w:t xml:space="preserve"> User Defined Function (</w:t>
      </w:r>
      <w:r w:rsidR="003532C4">
        <w:t xml:space="preserve">UDF, </w:t>
      </w:r>
      <w:r w:rsidRPr="009066D7">
        <w:t xml:space="preserve">external code). </w:t>
      </w:r>
      <w:r w:rsidRPr="000E1DD8">
        <w:t xml:space="preserve">For each individual chemical </w:t>
      </w:r>
      <w:r w:rsidRPr="000E1DD8">
        <w:rPr>
          <w:i/>
        </w:rPr>
        <w:t>i</w:t>
      </w:r>
      <w:r w:rsidRPr="000E1DD8">
        <w:t xml:space="preserve"> in the computational domain, the mass conservation equation </w:t>
      </w:r>
      <w:r>
        <w:t>can be expressed as</w:t>
      </w:r>
      <w:r w:rsidRPr="000E1DD8">
        <w:t xml:space="preserve">: </w:t>
      </w:r>
    </w:p>
    <w:p w14:paraId="5AA5EA3C" w14:textId="344AC51E" w:rsidR="005455CF" w:rsidRDefault="005455CF" w:rsidP="005455CF">
      <w:pPr>
        <w:tabs>
          <w:tab w:val="center" w:pos="4536"/>
          <w:tab w:val="right" w:pos="9072"/>
        </w:tabs>
        <w:spacing w:line="480" w:lineRule="auto"/>
      </w:pPr>
      <w:r w:rsidRPr="008F4273">
        <w:tab/>
      </w:r>
      <m:oMath>
        <m:f>
          <m:fPr>
            <m:ctrlPr>
              <w:rPr>
                <w:rFonts w:ascii="Cambria Math" w:hAnsi="Cambria Math"/>
                <w:i/>
              </w:rPr>
            </m:ctrlPr>
          </m:fPr>
          <m:num>
            <m:r>
              <m:rPr>
                <m:nor/>
              </m:rPr>
              <w:rPr>
                <w:i/>
              </w:rPr>
              <m:t>∂</m:t>
            </m:r>
          </m:num>
          <m:den>
            <m:r>
              <m:rPr>
                <m:nor/>
              </m:rPr>
              <w:rPr>
                <w:i/>
              </w:rPr>
              <m:t>∂t</m:t>
            </m:r>
          </m:den>
        </m:f>
        <m:d>
          <m:dPr>
            <m:ctrlPr>
              <w:rPr>
                <w:rFonts w:ascii="Cambria Math" w:hAnsi="Cambria Math"/>
                <w:i/>
              </w:rPr>
            </m:ctrlPr>
          </m:dPr>
          <m:e>
            <m:r>
              <m:rPr>
                <m:nor/>
              </m:rPr>
              <w:rPr>
                <w:i/>
              </w:rPr>
              <m:t>ρ</m:t>
            </m:r>
            <m:sSub>
              <m:sSubPr>
                <m:ctrlPr>
                  <w:rPr>
                    <w:rFonts w:ascii="Cambria Math" w:hAnsi="Cambria Math"/>
                    <w:i/>
                  </w:rPr>
                </m:ctrlPr>
              </m:sSubPr>
              <m:e>
                <m:r>
                  <m:rPr>
                    <m:nor/>
                  </m:rPr>
                  <w:rPr>
                    <w:i/>
                  </w:rPr>
                  <m:t>Y</m:t>
                </m:r>
              </m:e>
              <m:sub>
                <m:r>
                  <m:rPr>
                    <m:nor/>
                  </m:rPr>
                  <w:rPr>
                    <w:i/>
                  </w:rPr>
                  <m:t>i</m:t>
                </m:r>
              </m:sub>
            </m:sSub>
          </m:e>
        </m:d>
        <m:r>
          <m:rPr>
            <m:nor/>
          </m:rPr>
          <w:rPr>
            <w:i/>
          </w:rPr>
          <m:t xml:space="preserve">+ </m:t>
        </m:r>
        <m:r>
          <m:rPr>
            <m:nor/>
          </m:rPr>
          <w:rPr>
            <w:rFonts w:ascii="Cambria Math" w:hAnsi="Cambria Math" w:cs="Cambria Math"/>
          </w:rPr>
          <m:t>∇</m:t>
        </m:r>
        <m:d>
          <m:dPr>
            <m:ctrlPr>
              <w:rPr>
                <w:rFonts w:ascii="Cambria Math" w:hAnsi="Cambria Math"/>
                <w:i/>
              </w:rPr>
            </m:ctrlPr>
          </m:dPr>
          <m:e>
            <m:r>
              <m:rPr>
                <m:nor/>
              </m:rPr>
              <w:rPr>
                <w:i/>
              </w:rPr>
              <m:t>ρ</m:t>
            </m:r>
            <m:sSub>
              <m:sSubPr>
                <m:ctrlPr>
                  <w:rPr>
                    <w:rFonts w:ascii="Cambria Math" w:hAnsi="Cambria Math"/>
                    <w:i/>
                  </w:rPr>
                </m:ctrlPr>
              </m:sSubPr>
              <m:e>
                <m:bar>
                  <m:barPr>
                    <m:pos m:val="top"/>
                    <m:ctrlPr>
                      <w:rPr>
                        <w:rFonts w:ascii="Cambria Math" w:hAnsi="Cambria Math"/>
                        <w:i/>
                      </w:rPr>
                    </m:ctrlPr>
                  </m:barPr>
                  <m:e>
                    <m:r>
                      <m:rPr>
                        <m:nor/>
                      </m:rPr>
                      <w:rPr>
                        <w:i/>
                      </w:rPr>
                      <m:t>v</m:t>
                    </m:r>
                  </m:e>
                </m:bar>
                <m:r>
                  <m:rPr>
                    <m:nor/>
                  </m:rPr>
                  <w:rPr>
                    <w:i/>
                  </w:rPr>
                  <m:t>Y</m:t>
                </m:r>
              </m:e>
              <m:sub>
                <m:r>
                  <m:rPr>
                    <m:nor/>
                  </m:rPr>
                  <w:rPr>
                    <w:i/>
                  </w:rPr>
                  <m:t>i</m:t>
                </m:r>
              </m:sub>
            </m:sSub>
          </m:e>
        </m:d>
        <m:r>
          <m:rPr>
            <m:nor/>
          </m:rPr>
          <w:rPr>
            <w:i/>
          </w:rPr>
          <m:t>=</m:t>
        </m:r>
        <m:r>
          <m:rPr>
            <m:nor/>
          </m:rPr>
          <w:rPr>
            <w:rFonts w:ascii="Cambria Math" w:hAnsi="Cambria Math" w:cs="Cambria Math"/>
          </w:rPr>
          <m:t>∇</m:t>
        </m:r>
        <m:sSub>
          <m:sSubPr>
            <m:ctrlPr>
              <w:rPr>
                <w:rFonts w:ascii="Cambria Math" w:hAnsi="Cambria Math"/>
                <w:i/>
              </w:rPr>
            </m:ctrlPr>
          </m:sSubPr>
          <m:e>
            <m:r>
              <m:rPr>
                <m:nor/>
              </m:rPr>
              <w:rPr>
                <w:i/>
              </w:rPr>
              <m:t>J</m:t>
            </m:r>
          </m:e>
          <m:sub>
            <m:r>
              <m:rPr>
                <m:nor/>
              </m:rPr>
              <w:rPr>
                <w:i/>
              </w:rPr>
              <m:t>i</m:t>
            </m:r>
          </m:sub>
        </m:sSub>
        <m:r>
          <m:rPr>
            <m:nor/>
          </m:rPr>
          <w:rPr>
            <w:i/>
          </w:rPr>
          <m:t>+</m:t>
        </m:r>
        <m:sSub>
          <m:sSubPr>
            <m:ctrlPr>
              <w:rPr>
                <w:rFonts w:ascii="Cambria Math" w:hAnsi="Cambria Math"/>
                <w:i/>
              </w:rPr>
            </m:ctrlPr>
          </m:sSubPr>
          <m:e>
            <m:r>
              <m:rPr>
                <m:nor/>
              </m:rPr>
              <w:rPr>
                <w:i/>
              </w:rPr>
              <m:t>r</m:t>
            </m:r>
          </m:e>
          <m:sub>
            <m:r>
              <m:rPr>
                <m:nor/>
              </m:rPr>
              <w:rPr>
                <w:i/>
              </w:rPr>
              <m:t>i</m:t>
            </m:r>
          </m:sub>
        </m:sSub>
        <m:r>
          <m:rPr>
            <m:nor/>
          </m:rPr>
          <w:rPr>
            <w:i/>
          </w:rPr>
          <m:t xml:space="preserve"> </m:t>
        </m:r>
        <m:r>
          <w:rPr>
            <w:rFonts w:ascii="Cambria Math" w:hAnsi="Cambria Math"/>
          </w:rPr>
          <m:t xml:space="preserve">   </m:t>
        </m:r>
      </m:oMath>
      <w:r w:rsidRPr="008F4273">
        <w:tab/>
      </w:r>
      <w:r>
        <w:t>(</w:t>
      </w:r>
      <w:r w:rsidRPr="008F4273">
        <w:t xml:space="preserve">Eq. </w:t>
      </w:r>
      <w:r w:rsidR="004E573B" w:rsidRPr="004E573B">
        <w:t>15</w:t>
      </w:r>
      <w:r>
        <w:t>)</w:t>
      </w:r>
    </w:p>
    <w:p w14:paraId="013F3B8C" w14:textId="77777777" w:rsidR="00304CA2" w:rsidRDefault="005455CF" w:rsidP="005455CF">
      <w:pPr>
        <w:spacing w:after="0" w:line="480" w:lineRule="auto"/>
      </w:pPr>
      <w:r>
        <w:t>w</w:t>
      </w:r>
      <w:r w:rsidRPr="000E1DD8">
        <w:t xml:space="preserve">here </w:t>
      </w:r>
      <m:oMath>
        <m:sSub>
          <m:sSubPr>
            <m:ctrlPr>
              <w:rPr>
                <w:rFonts w:ascii="Cambria Math" w:hAnsi="Cambria Math"/>
              </w:rPr>
            </m:ctrlPr>
          </m:sSubPr>
          <m:e>
            <m:r>
              <w:rPr>
                <w:rFonts w:ascii="Cambria Math" w:hAnsi="Cambria Math"/>
              </w:rPr>
              <m:t>Y</m:t>
            </m:r>
          </m:e>
          <m:sub>
            <m:r>
              <w:rPr>
                <w:rFonts w:ascii="Cambria Math" w:hAnsi="Cambria Math"/>
              </w:rPr>
              <m:t>i</m:t>
            </m:r>
          </m:sub>
        </m:sSub>
      </m:oMath>
      <w:r>
        <w:t xml:space="preserve"> </w:t>
      </w:r>
      <w:r w:rsidRPr="000E1DD8">
        <w:t xml:space="preserve">is the </w:t>
      </w:r>
      <w:r>
        <w:t xml:space="preserve">fraction </w:t>
      </w:r>
      <w:r w:rsidRPr="000E1DD8">
        <w:t xml:space="preserve">of </w:t>
      </w:r>
      <w:r w:rsidRPr="00C503BE">
        <w:rPr>
          <w:i/>
        </w:rPr>
        <w:t>i</w:t>
      </w:r>
      <w:r w:rsidRPr="000E1DD8">
        <w:t xml:space="preserve"> in the mixture</w:t>
      </w:r>
      <w:r>
        <w:t xml:space="preserve">, </w:t>
      </w:r>
      <m:oMath>
        <m:sSub>
          <m:sSubPr>
            <m:ctrlPr>
              <w:rPr>
                <w:rFonts w:ascii="Cambria Math" w:hAnsi="Cambria Math"/>
              </w:rPr>
            </m:ctrlPr>
          </m:sSubPr>
          <m:e>
            <m:r>
              <w:rPr>
                <w:rFonts w:ascii="Cambria Math" w:hAnsi="Cambria Math"/>
              </w:rPr>
              <m:t>J</m:t>
            </m:r>
          </m:e>
          <m:sub>
            <m:r>
              <w:rPr>
                <w:rFonts w:ascii="Cambria Math" w:hAnsi="Cambria Math"/>
              </w:rPr>
              <m:t>i</m:t>
            </m:r>
          </m:sub>
        </m:sSub>
      </m:oMath>
      <w:r>
        <w:t xml:space="preserve"> is its diffusive flux and </w:t>
      </w:r>
      <m:oMath>
        <m:sSub>
          <m:sSubPr>
            <m:ctrlPr>
              <w:rPr>
                <w:rFonts w:ascii="Cambria Math" w:hAnsi="Cambria Math"/>
              </w:rPr>
            </m:ctrlPr>
          </m:sSubPr>
          <m:e>
            <m:r>
              <w:rPr>
                <w:rFonts w:ascii="Cambria Math" w:hAnsi="Cambria Math"/>
              </w:rPr>
              <m:t>r</m:t>
            </m:r>
          </m:e>
          <m:sub>
            <m:r>
              <w:rPr>
                <w:rFonts w:ascii="Cambria Math" w:hAnsi="Cambria Math"/>
              </w:rPr>
              <m:t>i</m:t>
            </m:r>
          </m:sub>
        </m:sSub>
      </m:oMath>
      <w:r>
        <w:t xml:space="preserve"> its rate of production. The velocity vector, </w:t>
      </w:r>
      <m:oMath>
        <m:bar>
          <m:barPr>
            <m:pos m:val="top"/>
            <m:ctrlPr>
              <w:rPr>
                <w:rFonts w:ascii="Cambria Math" w:hAnsi="Cambria Math"/>
              </w:rPr>
            </m:ctrlPr>
          </m:barPr>
          <m:e>
            <m:r>
              <w:rPr>
                <w:rFonts w:ascii="Cambria Math" w:hAnsi="Cambria Math"/>
              </w:rPr>
              <m:t>v</m:t>
            </m:r>
          </m:e>
        </m:bar>
      </m:oMath>
      <w:r>
        <w:t xml:space="preserve">, couples the mass balances to the </w:t>
      </w:r>
      <w:r w:rsidR="00304CA2">
        <w:t xml:space="preserve">fluid </w:t>
      </w:r>
      <w:r>
        <w:t>dynamics calculations. Simulation of the NOx photochemical degradation was carried out using a simplified system of reactions with next global stoichiometry:</w:t>
      </w:r>
    </w:p>
    <w:p w14:paraId="2A17D7B0" w14:textId="0892BDCA" w:rsidR="005455CF" w:rsidRPr="00FF1026" w:rsidRDefault="005455CF" w:rsidP="00304CA2">
      <w:pPr>
        <w:spacing w:after="0" w:line="480" w:lineRule="auto"/>
        <w:jc w:val="center"/>
        <w:rPr>
          <w:rFonts w:eastAsiaTheme="minorEastAsia"/>
        </w:rPr>
      </w:pPr>
      <m:oMathPara>
        <m:oMath>
          <m:r>
            <m:rPr>
              <m:sty m:val="p"/>
            </m:rPr>
            <w:rPr>
              <w:rFonts w:ascii="Cambria Math" w:hAnsi="Cambria Math"/>
            </w:rPr>
            <m:t xml:space="preserve">NO+ </m:t>
          </m:r>
          <m:f>
            <m:fPr>
              <m:ctrlPr>
                <w:rPr>
                  <w:rFonts w:ascii="Cambria Math" w:hAnsi="Cambria Math"/>
                </w:rPr>
              </m:ctrlPr>
            </m:fPr>
            <m:num>
              <m:r>
                <m:rPr>
                  <m:sty m:val="p"/>
                </m:rPr>
                <w:rPr>
                  <w:rFonts w:ascii="Cambria Math" w:hAnsi="Cambria Math"/>
                </w:rPr>
                <m:t>1</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NO</m:t>
              </m:r>
            </m:e>
            <m:sub>
              <m:r>
                <m:rPr>
                  <m:sty m:val="p"/>
                </m:rPr>
                <w:rPr>
                  <w:rFonts w:ascii="Cambria Math" w:hAnsi="Cambria Math"/>
                </w:rPr>
                <m:t>2</m:t>
              </m:r>
            </m:sub>
          </m:sSub>
        </m:oMath>
      </m:oMathPara>
    </w:p>
    <w:p w14:paraId="6FBA573F" w14:textId="77777777" w:rsidR="005455CF" w:rsidRDefault="00F6067A" w:rsidP="005455CF">
      <w:pPr>
        <w:spacing w:after="0" w:line="480" w:lineRule="auto"/>
      </w:pPr>
      <m:oMathPara>
        <m:oMath>
          <m:sSub>
            <m:sSubPr>
              <m:ctrlPr>
                <w:rPr>
                  <w:rFonts w:ascii="Cambria Math" w:hAnsi="Cambria Math"/>
                </w:rPr>
              </m:ctrlPr>
            </m:sSubPr>
            <m:e>
              <m:r>
                <m:rPr>
                  <m:sty m:val="p"/>
                </m:rPr>
                <w:rPr>
                  <w:rFonts w:ascii="Cambria Math" w:hAnsi="Cambria Math"/>
                </w:rPr>
                <m:t>NO</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2</m:t>
              </m:r>
            </m:den>
          </m:f>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NO</m:t>
              </m:r>
            </m:e>
            <m:sub>
              <m:r>
                <m:rPr>
                  <m:sty m:val="p"/>
                </m:rPr>
                <w:rPr>
                  <w:rFonts w:ascii="Cambria Math" w:hAnsi="Cambria Math"/>
                </w:rPr>
                <m:t>3</m:t>
              </m:r>
            </m:sub>
          </m:sSub>
        </m:oMath>
      </m:oMathPara>
    </w:p>
    <w:p w14:paraId="1847B717" w14:textId="6906CFD5" w:rsidR="00D01661" w:rsidRPr="00F14AFA" w:rsidRDefault="005455CF" w:rsidP="00AF2F12">
      <w:pPr>
        <w:spacing w:after="0" w:line="360" w:lineRule="auto"/>
      </w:pPr>
      <w:r>
        <w:t>Different initial NO concentrations were studied, as well as flow rates and irradiance values. T</w:t>
      </w:r>
      <w:r w:rsidRPr="00BF0E2C" w:rsidDel="00FF1026">
        <w:t xml:space="preserve">he </w:t>
      </w:r>
      <w:r w:rsidDel="00FF1026">
        <w:t>d</w:t>
      </w:r>
      <w:r w:rsidRPr="00BF0E2C" w:rsidDel="00FF1026">
        <w:t>iffusion coefficient</w:t>
      </w:r>
      <w:r>
        <w:t xml:space="preserve">s used were </w:t>
      </w:r>
      <w:r w:rsidRPr="00BF0E2C" w:rsidDel="00FF1026">
        <w:t xml:space="preserve"> D</w:t>
      </w:r>
      <w:r w:rsidRPr="007D02BB" w:rsidDel="00FF1026">
        <w:rPr>
          <w:vertAlign w:val="subscript"/>
        </w:rPr>
        <w:t>NO</w:t>
      </w:r>
      <w:r w:rsidDel="00FF1026">
        <w:t xml:space="preserve"> = 2.32</w:t>
      </w:r>
      <w:r w:rsidDel="00FF1026">
        <w:rPr>
          <w:rFonts w:cs="Times New Roman"/>
        </w:rPr>
        <w:t>×</w:t>
      </w:r>
      <w:r w:rsidRPr="00BF0E2C" w:rsidDel="00FF1026">
        <w:t>10</w:t>
      </w:r>
      <w:r w:rsidRPr="007D02BB" w:rsidDel="00FF1026">
        <w:rPr>
          <w:vertAlign w:val="superscript"/>
        </w:rPr>
        <w:t>-5</w:t>
      </w:r>
      <w:r w:rsidRPr="00BF0E2C" w:rsidDel="00FF1026">
        <w:t xml:space="preserve"> m</w:t>
      </w:r>
      <w:r w:rsidRPr="007D02BB" w:rsidDel="00FF1026">
        <w:rPr>
          <w:vertAlign w:val="superscript"/>
        </w:rPr>
        <w:t>2</w:t>
      </w:r>
      <w:r w:rsidDel="00FF1026">
        <w:t xml:space="preserve"> </w:t>
      </w:r>
      <w:r w:rsidRPr="00BF0E2C" w:rsidDel="00FF1026">
        <w:t>s</w:t>
      </w:r>
      <w:r w:rsidRPr="007D02BB" w:rsidDel="00FF1026">
        <w:rPr>
          <w:vertAlign w:val="superscript"/>
        </w:rPr>
        <w:t>-1</w:t>
      </w:r>
      <w:r>
        <w:t xml:space="preserve">, </w:t>
      </w:r>
      <w:r w:rsidRPr="00BF0E2C" w:rsidDel="00FF1026">
        <w:t>D</w:t>
      </w:r>
      <w:r w:rsidRPr="007D02BB" w:rsidDel="00FF1026">
        <w:rPr>
          <w:vertAlign w:val="subscript"/>
        </w:rPr>
        <w:t>NO</w:t>
      </w:r>
      <w:r>
        <w:rPr>
          <w:vertAlign w:val="subscript"/>
        </w:rPr>
        <w:t>2</w:t>
      </w:r>
      <w:r>
        <w:t xml:space="preserve"> = 1.5</w:t>
      </w:r>
      <w:r w:rsidDel="00FF1026">
        <w:t>2</w:t>
      </w:r>
      <w:r w:rsidDel="00FF1026">
        <w:rPr>
          <w:rFonts w:cs="Times New Roman"/>
        </w:rPr>
        <w:t>×</w:t>
      </w:r>
      <w:r w:rsidRPr="00BF0E2C" w:rsidDel="00FF1026">
        <w:t>10</w:t>
      </w:r>
      <w:r w:rsidRPr="007D02BB" w:rsidDel="00FF1026">
        <w:rPr>
          <w:vertAlign w:val="superscript"/>
        </w:rPr>
        <w:t>-5</w:t>
      </w:r>
      <w:r w:rsidRPr="00BF0E2C" w:rsidDel="00FF1026">
        <w:t xml:space="preserve"> m</w:t>
      </w:r>
      <w:r w:rsidRPr="007D02BB" w:rsidDel="00FF1026">
        <w:rPr>
          <w:vertAlign w:val="superscript"/>
        </w:rPr>
        <w:t>2</w:t>
      </w:r>
      <w:r w:rsidDel="00FF1026">
        <w:t xml:space="preserve"> </w:t>
      </w:r>
      <w:r w:rsidRPr="00BF0E2C" w:rsidDel="00FF1026">
        <w:t>s</w:t>
      </w:r>
      <w:r w:rsidRPr="007D02BB" w:rsidDel="00FF1026">
        <w:rPr>
          <w:vertAlign w:val="superscript"/>
        </w:rPr>
        <w:t>-1</w:t>
      </w:r>
      <w:r>
        <w:t xml:space="preserve">, </w:t>
      </w:r>
      <w:r w:rsidRPr="00BF0E2C" w:rsidDel="00FF1026">
        <w:t>D</w:t>
      </w:r>
      <w:r w:rsidRPr="007D02BB" w:rsidDel="00FF1026">
        <w:rPr>
          <w:vertAlign w:val="subscript"/>
        </w:rPr>
        <w:t>NO</w:t>
      </w:r>
      <w:r>
        <w:rPr>
          <w:vertAlign w:val="subscript"/>
        </w:rPr>
        <w:t>3</w:t>
      </w:r>
      <w:r>
        <w:t xml:space="preserve"> = 1.37</w:t>
      </w:r>
      <w:r w:rsidDel="00FF1026">
        <w:rPr>
          <w:rFonts w:cs="Times New Roman"/>
        </w:rPr>
        <w:t>×</w:t>
      </w:r>
      <w:r w:rsidRPr="00BF0E2C" w:rsidDel="00FF1026">
        <w:t>10</w:t>
      </w:r>
      <w:r w:rsidRPr="007D02BB" w:rsidDel="00FF1026">
        <w:rPr>
          <w:vertAlign w:val="superscript"/>
        </w:rPr>
        <w:t>-5</w:t>
      </w:r>
      <w:r w:rsidRPr="00BF0E2C" w:rsidDel="00FF1026">
        <w:t xml:space="preserve"> m</w:t>
      </w:r>
      <w:r w:rsidRPr="007D02BB" w:rsidDel="00FF1026">
        <w:rPr>
          <w:vertAlign w:val="superscript"/>
        </w:rPr>
        <w:t>2</w:t>
      </w:r>
      <w:r w:rsidDel="00FF1026">
        <w:t xml:space="preserve"> </w:t>
      </w:r>
      <w:r w:rsidRPr="00BF0E2C" w:rsidDel="00FF1026">
        <w:t>s</w:t>
      </w:r>
      <w:r w:rsidRPr="007D02BB" w:rsidDel="00FF1026">
        <w:rPr>
          <w:vertAlign w:val="superscript"/>
        </w:rPr>
        <w:t>-1</w:t>
      </w:r>
      <w:r w:rsidDel="00FF1026">
        <w:t xml:space="preserve"> </w:t>
      </w:r>
      <w:r w:rsidDel="00FF1026">
        <w:rPr>
          <w:rStyle w:val="Refdenotaalpie"/>
        </w:rPr>
        <w:fldChar w:fldCharType="begin" w:fldLock="1"/>
      </w:r>
      <w:r w:rsidDel="00FF1026">
        <w:instrText>ADDIN CSL_CITATION { "citationItems" : [ { "id" : "ITEM-1", "itemData" : { "DOI" : "10.5194/acp-14-9233-2014", "ISSN" : "1680-7324", "abstract" : "&lt;p&gt;Diffusion of gas molecules to the surface is the first step for all gas\u2013surface reactions. Gas phase diffusion can influence and sometimes even limit the overall rates of these reactions; however, there is no database of the gas phase diffusion coefficients of atmospheric reactive trace gases. Here we compile and evaluate, for the first time, the diffusivities (pressure-independent diffusion coefficients) of atmospheric inorganic reactive trace gases reported in the literature. The measured diffusivities are then compared with estimated values using a semi-empirical method developed by Fuller et al. (1966). The diffusivities estimated using Fuller's method are typically found to be in good agreement with the measured values within \u00b130%, and therefore Fuller's method can be used to estimate the diffusivities of trace gases for which experimental data are not available. The two experimental methods used in the atmospheric chemistry community to measure the gas phase diffusion coefficients are also discussed. A different version of this compilation/evaluation, which will be updated when new data become available, is uploaded online (&lt;a href=\"https://sites.google.com/site/mingjintang/home/diffusion\"target=\"_blank\"&gt;https://sites.google.com/site/mingjintang/home/diffusion&lt;/a&gt;).&lt;/p&gt;", "author" : [ { "dropping-particle" : "", "family" : "Tang", "given" : "M. J.", "non-dropping-particle" : "", "parse-names" : false, "suffix" : "" }, { "dropping-particle" : "", "family" : "Cox", "given" : "R. A.", "non-dropping-particle" : "", "parse-names" : false, "suffix" : "" }, { "dropping-particle" : "", "family" : "Kalberer", "given" : "M.", "non-dropping-particle" : "", "parse-names" : false, "suffix" : "" } ], "container-title" : "Atmospheric Chemistry and Physics", "id" : "ITEM-1", "issue" : "17", "issued" : { "date-parts" : [ [ "2014", "9", "8" ] ] }, "page" : "9233-9247", "title" : "Compilation and evaluation of gas phase diffusion coefficients of reactive trace gases in the atmosphere: volume 1. Inorganic compounds", "type" : "article-journal", "volume" : "14" }, "uris" : [ "http://www.mendeley.com/documents/?uuid=5e1d4c3c-fdfe-378e-b6c8-a214c8fee3e5" ] } ], "mendeley" : { "formattedCitation" : "[22]", "plainTextFormattedCitation" : "[22]", "previouslyFormattedCitation" : "[22]" }, "properties" : {  }, "schema" : "https://github.com/citation-style-language/schema/raw/master/csl-citation.json" }</w:instrText>
      </w:r>
      <w:r w:rsidDel="00FF1026">
        <w:rPr>
          <w:rStyle w:val="Refdenotaalpie"/>
        </w:rPr>
        <w:fldChar w:fldCharType="separate"/>
      </w:r>
      <w:r w:rsidRPr="00B8675A" w:rsidDel="00FF1026">
        <w:rPr>
          <w:bCs/>
          <w:noProof/>
          <w:lang w:val="en-US"/>
        </w:rPr>
        <w:t>[22]</w:t>
      </w:r>
      <w:r w:rsidDel="00FF1026">
        <w:rPr>
          <w:rStyle w:val="Refdenotaalpie"/>
        </w:rPr>
        <w:fldChar w:fldCharType="end"/>
      </w:r>
      <w:r>
        <w:t>.</w:t>
      </w:r>
    </w:p>
    <w:p w14:paraId="41706DC4" w14:textId="7A107E53" w:rsidR="00F31D4D" w:rsidRPr="000202CE" w:rsidRDefault="000202CE" w:rsidP="000202CE">
      <w:pPr>
        <w:spacing w:line="360" w:lineRule="auto"/>
        <w:rPr>
          <w:b/>
          <w:sz w:val="24"/>
          <w:szCs w:val="24"/>
        </w:rPr>
      </w:pPr>
      <w:r>
        <w:rPr>
          <w:b/>
          <w:sz w:val="24"/>
          <w:szCs w:val="24"/>
        </w:rPr>
        <w:t xml:space="preserve">4. </w:t>
      </w:r>
      <w:r w:rsidR="00A93733" w:rsidRPr="000202CE">
        <w:rPr>
          <w:b/>
          <w:sz w:val="24"/>
          <w:szCs w:val="24"/>
        </w:rPr>
        <w:t>Results and discussion</w:t>
      </w:r>
    </w:p>
    <w:p w14:paraId="139A5F73" w14:textId="77777777" w:rsidR="00F14AFA" w:rsidRPr="00F14AFA" w:rsidRDefault="00F14AFA" w:rsidP="00F14AFA">
      <w:pPr>
        <w:pStyle w:val="Prrafodelista"/>
        <w:spacing w:line="360" w:lineRule="auto"/>
        <w:ind w:left="360"/>
        <w:rPr>
          <w:b/>
          <w:sz w:val="24"/>
          <w:szCs w:val="24"/>
        </w:rPr>
      </w:pPr>
    </w:p>
    <w:p w14:paraId="7A820B46" w14:textId="7AFB5CE7" w:rsidR="00F2424D" w:rsidRPr="000202CE" w:rsidRDefault="000202CE" w:rsidP="000202CE">
      <w:pPr>
        <w:tabs>
          <w:tab w:val="left" w:pos="709"/>
        </w:tabs>
        <w:spacing w:line="360" w:lineRule="auto"/>
        <w:rPr>
          <w:b/>
          <w:sz w:val="24"/>
          <w:szCs w:val="24"/>
        </w:rPr>
      </w:pPr>
      <w:r>
        <w:rPr>
          <w:b/>
          <w:sz w:val="24"/>
          <w:szCs w:val="24"/>
        </w:rPr>
        <w:t xml:space="preserve">4.1. </w:t>
      </w:r>
      <w:r w:rsidR="00DC2CDE" w:rsidRPr="000202CE">
        <w:rPr>
          <w:b/>
          <w:sz w:val="24"/>
          <w:szCs w:val="24"/>
        </w:rPr>
        <w:t xml:space="preserve"> </w:t>
      </w:r>
      <w:r w:rsidR="00F2424D" w:rsidRPr="000202CE">
        <w:rPr>
          <w:b/>
          <w:sz w:val="24"/>
          <w:szCs w:val="24"/>
        </w:rPr>
        <w:t xml:space="preserve">Light homogeneity over the catalyst surface. </w:t>
      </w:r>
    </w:p>
    <w:p w14:paraId="22C15148" w14:textId="416FB850" w:rsidR="005049F2" w:rsidRDefault="005049F2" w:rsidP="00F2424D">
      <w:pPr>
        <w:pStyle w:val="Prrafodelista"/>
        <w:tabs>
          <w:tab w:val="left" w:pos="709"/>
        </w:tabs>
        <w:spacing w:line="360" w:lineRule="auto"/>
        <w:ind w:left="360"/>
        <w:rPr>
          <w:i/>
          <w:sz w:val="24"/>
          <w:szCs w:val="24"/>
        </w:rPr>
      </w:pPr>
    </w:p>
    <w:p w14:paraId="20973A5C" w14:textId="2AB538E3" w:rsidR="001B2E5A" w:rsidRPr="00495559" w:rsidRDefault="00D807E0" w:rsidP="00DE3AFB">
      <w:pPr>
        <w:pStyle w:val="Prrafodelista"/>
        <w:tabs>
          <w:tab w:val="left" w:pos="709"/>
        </w:tabs>
        <w:spacing w:after="0" w:line="480" w:lineRule="auto"/>
        <w:ind w:left="0"/>
        <w:rPr>
          <w:rStyle w:val="shorttext"/>
          <w:i/>
          <w:sz w:val="24"/>
          <w:szCs w:val="24"/>
        </w:rPr>
      </w:pPr>
      <w:r w:rsidRPr="00D807E0">
        <w:rPr>
          <w:rFonts w:cs="Times New Roman"/>
        </w:rPr>
        <w:lastRenderedPageBreak/>
        <w:t xml:space="preserve">The incident UV radiation over the catalyst surface is defined in the ISO </w:t>
      </w:r>
      <w:r w:rsidRPr="00DA68F6">
        <w:rPr>
          <w:rFonts w:cs="Times New Roman"/>
        </w:rPr>
        <w:t>22197-1:2007</w:t>
      </w:r>
      <w:r>
        <w:rPr>
          <w:rFonts w:cs="Times New Roman"/>
        </w:rPr>
        <w:t xml:space="preserve">, indicating that experiments </w:t>
      </w:r>
      <w:r w:rsidR="007222E5">
        <w:rPr>
          <w:rFonts w:cs="Times New Roman"/>
        </w:rPr>
        <w:t>must</w:t>
      </w:r>
      <w:r>
        <w:rPr>
          <w:rFonts w:cs="Times New Roman"/>
        </w:rPr>
        <w:t xml:space="preserve"> be carried out unde</w:t>
      </w:r>
      <w:r w:rsidR="00DC2CDE">
        <w:rPr>
          <w:rFonts w:cs="Times New Roman"/>
        </w:rPr>
        <w:t>r an illumination of 10</w:t>
      </w:r>
      <w:r w:rsidR="00F35A62">
        <w:rPr>
          <w:rFonts w:cs="Times New Roman"/>
        </w:rPr>
        <w:t>.0</w:t>
      </w:r>
      <w:r w:rsidR="00DC2CDE">
        <w:rPr>
          <w:rFonts w:cs="Times New Roman"/>
        </w:rPr>
        <w:t xml:space="preserve"> ± 0.5 W </w:t>
      </w:r>
      <w:r>
        <w:rPr>
          <w:rFonts w:cs="Times New Roman"/>
        </w:rPr>
        <w:t>m</w:t>
      </w:r>
      <w:r w:rsidR="00DC2CDE" w:rsidRPr="00DC2CDE">
        <w:rPr>
          <w:rFonts w:cs="Times New Roman"/>
          <w:vertAlign w:val="superscript"/>
        </w:rPr>
        <w:t>-</w:t>
      </w:r>
      <w:r w:rsidRPr="00D807E0">
        <w:rPr>
          <w:rFonts w:cs="Times New Roman"/>
          <w:vertAlign w:val="superscript"/>
        </w:rPr>
        <w:t>2</w:t>
      </w:r>
      <w:r w:rsidRPr="00D807E0">
        <w:rPr>
          <w:rFonts w:cs="Times New Roman"/>
        </w:rPr>
        <w:t xml:space="preserve">. </w:t>
      </w:r>
      <w:r>
        <w:rPr>
          <w:rFonts w:cs="Times New Roman"/>
        </w:rPr>
        <w:t xml:space="preserve">Due to the nature of light distribution, is a difficult task to </w:t>
      </w:r>
      <w:r w:rsidR="00DC2CDE" w:rsidRPr="005F0211">
        <w:rPr>
          <w:rFonts w:cs="Times New Roman"/>
        </w:rPr>
        <w:t>achieve a u</w:t>
      </w:r>
      <w:r w:rsidRPr="005F0211">
        <w:rPr>
          <w:rFonts w:cs="Times New Roman"/>
        </w:rPr>
        <w:t>niform light distribution over the catalyst surface. Different catalyst to lamp heights were tested to assure</w:t>
      </w:r>
      <w:r>
        <w:rPr>
          <w:rFonts w:cs="Times New Roman"/>
        </w:rPr>
        <w:t xml:space="preserve"> standardized conditions. Best results </w:t>
      </w:r>
      <w:r w:rsidR="007222E5">
        <w:rPr>
          <w:rFonts w:cs="Times New Roman"/>
        </w:rPr>
        <w:t>ar</w:t>
      </w:r>
      <w:r>
        <w:rPr>
          <w:rFonts w:cs="Times New Roman"/>
        </w:rPr>
        <w:t>e obtained for the c</w:t>
      </w:r>
      <w:r w:rsidR="009878B3">
        <w:rPr>
          <w:rFonts w:cs="Times New Roman"/>
        </w:rPr>
        <w:t>onfiguration</w:t>
      </w:r>
      <w:r w:rsidR="00495559">
        <w:rPr>
          <w:rFonts w:cs="Times New Roman"/>
        </w:rPr>
        <w:t xml:space="preserve"> showed in Fig</w:t>
      </w:r>
      <w:r w:rsidR="00F675DB">
        <w:rPr>
          <w:rFonts w:cs="Times New Roman"/>
        </w:rPr>
        <w:t>.</w:t>
      </w:r>
      <w:r w:rsidR="00495559">
        <w:rPr>
          <w:rFonts w:cs="Times New Roman"/>
        </w:rPr>
        <w:t>3</w:t>
      </w:r>
      <w:r w:rsidR="00DC2CDE">
        <w:rPr>
          <w:rFonts w:cs="Times New Roman"/>
        </w:rPr>
        <w:t>A</w:t>
      </w:r>
      <w:r>
        <w:rPr>
          <w:rFonts w:cs="Times New Roman"/>
        </w:rPr>
        <w:t>, reac</w:t>
      </w:r>
      <w:r w:rsidR="00D61A50">
        <w:rPr>
          <w:rFonts w:cs="Times New Roman"/>
        </w:rPr>
        <w:t>hing to a value of 10.1 ± 0.</w:t>
      </w:r>
      <w:r w:rsidR="00A425D6">
        <w:rPr>
          <w:rFonts w:cs="Times New Roman"/>
        </w:rPr>
        <w:t>4</w:t>
      </w:r>
      <w:r w:rsidR="00D61A50">
        <w:rPr>
          <w:rFonts w:cs="Times New Roman"/>
        </w:rPr>
        <w:t xml:space="preserve"> W </w:t>
      </w:r>
      <w:r>
        <w:rPr>
          <w:rFonts w:cs="Times New Roman"/>
        </w:rPr>
        <w:t>m</w:t>
      </w:r>
      <w:r w:rsidR="00D61A50" w:rsidRPr="00D61A50">
        <w:rPr>
          <w:rFonts w:cs="Times New Roman"/>
          <w:vertAlign w:val="superscript"/>
        </w:rPr>
        <w:t>-</w:t>
      </w:r>
      <w:r w:rsidRPr="00D807E0">
        <w:rPr>
          <w:rFonts w:cs="Times New Roman"/>
          <w:vertAlign w:val="superscript"/>
        </w:rPr>
        <w:t>2</w:t>
      </w:r>
      <w:r>
        <w:rPr>
          <w:rFonts w:cs="Times New Roman"/>
        </w:rPr>
        <w:t xml:space="preserve"> for a distance between lamps and catalyst sur</w:t>
      </w:r>
      <w:r w:rsidR="00DC2CDE">
        <w:rPr>
          <w:rFonts w:cs="Times New Roman"/>
        </w:rPr>
        <w:t>face of 36</w:t>
      </w:r>
      <w:r w:rsidR="00495559">
        <w:rPr>
          <w:rFonts w:cs="Times New Roman"/>
        </w:rPr>
        <w:t xml:space="preserve"> mm.</w:t>
      </w:r>
    </w:p>
    <w:p w14:paraId="345E6987" w14:textId="7AC85B6C" w:rsidR="00BF0E2C" w:rsidRPr="009E6023" w:rsidRDefault="00A425D6" w:rsidP="00DE3AFB">
      <w:pPr>
        <w:pStyle w:val="NormalWeb"/>
        <w:spacing w:before="0" w:beforeAutospacing="0" w:after="0" w:afterAutospacing="0" w:line="480" w:lineRule="auto"/>
        <w:jc w:val="both"/>
        <w:rPr>
          <w:sz w:val="22"/>
          <w:szCs w:val="22"/>
          <w:lang w:val="en-US"/>
        </w:rPr>
      </w:pPr>
      <w:r w:rsidRPr="009E6023">
        <w:rPr>
          <w:sz w:val="22"/>
          <w:szCs w:val="22"/>
          <w:lang w:val="en-US"/>
        </w:rPr>
        <w:t xml:space="preserve">Additionally, the uniformity index </w:t>
      </w:r>
      <w:r w:rsidR="007222E5" w:rsidRPr="009E6023">
        <w:rPr>
          <w:sz w:val="22"/>
          <w:szCs w:val="22"/>
          <w:lang w:val="en-US"/>
        </w:rPr>
        <w:t>i</w:t>
      </w:r>
      <w:r w:rsidR="00BF4BF8" w:rsidRPr="009E6023">
        <w:rPr>
          <w:sz w:val="22"/>
          <w:szCs w:val="22"/>
          <w:lang w:val="en-US"/>
        </w:rPr>
        <w:t>s obtained, with a value o</w:t>
      </w:r>
      <w:r w:rsidRPr="009E6023">
        <w:rPr>
          <w:sz w:val="22"/>
          <w:szCs w:val="22"/>
          <w:lang w:val="en-US"/>
        </w:rPr>
        <w:t>f 0.98 that represents how a specified field variable varies over a surface, where a value of 1</w:t>
      </w:r>
      <w:r w:rsidR="005C7D8F" w:rsidRPr="009E6023">
        <w:rPr>
          <w:sz w:val="22"/>
          <w:szCs w:val="22"/>
          <w:lang w:val="en-US"/>
        </w:rPr>
        <w:t>.00</w:t>
      </w:r>
      <w:r w:rsidRPr="009E6023">
        <w:rPr>
          <w:sz w:val="22"/>
          <w:szCs w:val="22"/>
          <w:lang w:val="en-US"/>
        </w:rPr>
        <w:t xml:space="preserve"> indicates the highest uniformity</w:t>
      </w:r>
      <w:r w:rsidR="00BF4BF8" w:rsidRPr="009E6023">
        <w:rPr>
          <w:sz w:val="22"/>
          <w:szCs w:val="22"/>
          <w:lang w:val="en-US"/>
        </w:rPr>
        <w:t xml:space="preserve"> </w:t>
      </w:r>
      <w:r w:rsidRPr="009E6023">
        <w:rPr>
          <w:sz w:val="22"/>
          <w:szCs w:val="22"/>
          <w:lang w:val="en-US"/>
        </w:rPr>
        <w:t xml:space="preserve"> </w:t>
      </w:r>
      <w:r w:rsidR="00A9593A" w:rsidRPr="009E6023">
        <w:rPr>
          <w:rStyle w:val="Refdenotaalpie"/>
          <w:sz w:val="22"/>
          <w:szCs w:val="22"/>
          <w:lang w:val="en-US"/>
        </w:rPr>
        <w:fldChar w:fldCharType="begin" w:fldLock="1"/>
      </w:r>
      <w:r w:rsidR="00B8675A">
        <w:rPr>
          <w:sz w:val="22"/>
          <w:szCs w:val="22"/>
          <w:lang w:val="en-US"/>
        </w:rPr>
        <w:instrText>ADDIN CSL_CITATION { "citationItems" : [ { "id" : "ITEM-1", "itemData" : { "id" : "ITEM-1", "issued" : { "date-parts" : [ [ "0" ] ] }, "title" : "Ansys Fluent Theory Guide, Version 14.5, Fluent Inc.", "type" : "article-journal" }, "uris" : [ "http://www.mendeley.com/documents/?uuid=bf910bb2-5ebd-4a58-9ad5-f6e239e4c994" ] } ], "mendeley" : { "formattedCitation" : "[23]", "plainTextFormattedCitation" : "[23]", "previouslyFormattedCitation" : "[23]" }, "properties" : {  }, "schema" : "https://github.com/citation-style-language/schema/raw/master/csl-citation.json" }</w:instrText>
      </w:r>
      <w:r w:rsidR="00A9593A" w:rsidRPr="009E6023">
        <w:rPr>
          <w:rStyle w:val="Refdenotaalpie"/>
          <w:sz w:val="22"/>
          <w:szCs w:val="22"/>
          <w:lang w:val="en-US"/>
        </w:rPr>
        <w:fldChar w:fldCharType="separate"/>
      </w:r>
      <w:r w:rsidR="00B8675A" w:rsidRPr="00B8675A">
        <w:rPr>
          <w:bCs/>
          <w:noProof/>
          <w:sz w:val="22"/>
          <w:szCs w:val="22"/>
          <w:lang w:val="en-US"/>
        </w:rPr>
        <w:t>[23]</w:t>
      </w:r>
      <w:r w:rsidR="00A9593A" w:rsidRPr="009E6023">
        <w:rPr>
          <w:rStyle w:val="Refdenotaalpie"/>
          <w:sz w:val="22"/>
          <w:szCs w:val="22"/>
          <w:lang w:val="en-US"/>
        </w:rPr>
        <w:fldChar w:fldCharType="end"/>
      </w:r>
      <w:r w:rsidRPr="009E6023">
        <w:rPr>
          <w:sz w:val="22"/>
          <w:szCs w:val="22"/>
          <w:lang w:val="en-US"/>
        </w:rPr>
        <w:t>.</w:t>
      </w:r>
      <w:r w:rsidR="00495559" w:rsidRPr="009E6023">
        <w:rPr>
          <w:sz w:val="22"/>
          <w:szCs w:val="22"/>
          <w:lang w:val="en-US"/>
        </w:rPr>
        <w:t xml:space="preserve"> </w:t>
      </w:r>
      <w:r w:rsidR="00BF0E2C" w:rsidRPr="009E6023">
        <w:rPr>
          <w:sz w:val="22"/>
          <w:szCs w:val="22"/>
          <w:lang w:val="en-US"/>
        </w:rPr>
        <w:t xml:space="preserve">Based on the results of incident radiation on the catalytic surface, a </w:t>
      </w:r>
      <w:r w:rsidR="00BF0E2C" w:rsidRPr="005F0211">
        <w:rPr>
          <w:sz w:val="22"/>
          <w:szCs w:val="22"/>
          <w:lang w:val="en-US"/>
        </w:rPr>
        <w:t>constant value of irradiance can be reasonably assumed over the entire surface of the catalyst, whose value</w:t>
      </w:r>
      <w:r w:rsidR="00C201E0" w:rsidRPr="005F0211">
        <w:rPr>
          <w:sz w:val="22"/>
          <w:szCs w:val="22"/>
          <w:lang w:val="en-US"/>
        </w:rPr>
        <w:t xml:space="preserve"> </w:t>
      </w:r>
      <w:r w:rsidR="007222E5" w:rsidRPr="005F0211">
        <w:rPr>
          <w:sz w:val="22"/>
          <w:szCs w:val="22"/>
          <w:lang w:val="en-US"/>
        </w:rPr>
        <w:t>i</w:t>
      </w:r>
      <w:r w:rsidR="00BF0E2C" w:rsidRPr="005F0211">
        <w:rPr>
          <w:sz w:val="22"/>
          <w:szCs w:val="22"/>
          <w:lang w:val="en-US"/>
        </w:rPr>
        <w:t>s introduced</w:t>
      </w:r>
      <w:r w:rsidR="00DC2CDE" w:rsidRPr="009E6023">
        <w:rPr>
          <w:sz w:val="22"/>
          <w:szCs w:val="22"/>
          <w:lang w:val="en-US"/>
        </w:rPr>
        <w:t xml:space="preserve"> in the </w:t>
      </w:r>
      <w:r w:rsidR="00BF0E2C" w:rsidRPr="009E6023">
        <w:rPr>
          <w:sz w:val="22"/>
          <w:szCs w:val="22"/>
          <w:lang w:val="en-US"/>
        </w:rPr>
        <w:t>kinetic model</w:t>
      </w:r>
      <w:r w:rsidR="00C201E0" w:rsidRPr="009E6023">
        <w:rPr>
          <w:sz w:val="22"/>
          <w:szCs w:val="22"/>
          <w:lang w:val="en-US"/>
        </w:rPr>
        <w:t xml:space="preserve"> expressions</w:t>
      </w:r>
      <w:r w:rsidR="00BF0E2C" w:rsidRPr="009E6023">
        <w:rPr>
          <w:sz w:val="22"/>
          <w:szCs w:val="22"/>
          <w:lang w:val="en-US"/>
        </w:rPr>
        <w:t xml:space="preserve">. </w:t>
      </w:r>
    </w:p>
    <w:p w14:paraId="0A71372D" w14:textId="29529583" w:rsidR="00BF0E2C" w:rsidRDefault="00BF0E2C" w:rsidP="001B2E5A">
      <w:pPr>
        <w:pStyle w:val="Prrafodelista"/>
        <w:tabs>
          <w:tab w:val="left" w:pos="709"/>
        </w:tabs>
        <w:spacing w:line="360" w:lineRule="auto"/>
        <w:ind w:left="360"/>
        <w:rPr>
          <w:rStyle w:val="shorttext"/>
          <w:i/>
          <w:sz w:val="24"/>
          <w:szCs w:val="24"/>
          <w:lang w:val="en-US"/>
        </w:rPr>
      </w:pPr>
    </w:p>
    <w:p w14:paraId="5CA23E07" w14:textId="160BD863" w:rsidR="00C201E0" w:rsidRPr="00183B26" w:rsidRDefault="000202CE" w:rsidP="000202CE">
      <w:pPr>
        <w:tabs>
          <w:tab w:val="left" w:pos="709"/>
        </w:tabs>
        <w:spacing w:line="360" w:lineRule="auto"/>
        <w:rPr>
          <w:b/>
          <w:sz w:val="24"/>
          <w:szCs w:val="24"/>
        </w:rPr>
      </w:pPr>
      <w:r w:rsidRPr="00183B26">
        <w:rPr>
          <w:b/>
          <w:sz w:val="24"/>
          <w:szCs w:val="24"/>
        </w:rPr>
        <w:t xml:space="preserve">4.2. </w:t>
      </w:r>
      <w:r w:rsidR="00C201E0" w:rsidRPr="00183B26">
        <w:rPr>
          <w:b/>
          <w:sz w:val="24"/>
          <w:szCs w:val="24"/>
        </w:rPr>
        <w:t xml:space="preserve"> </w:t>
      </w:r>
      <w:r w:rsidR="00183B26" w:rsidRPr="00183B26">
        <w:rPr>
          <w:b/>
          <w:sz w:val="24"/>
          <w:szCs w:val="24"/>
        </w:rPr>
        <w:t>Analysis of the reactor flow</w:t>
      </w:r>
    </w:p>
    <w:p w14:paraId="368C2EA1" w14:textId="494BEB43" w:rsidR="00E36A97" w:rsidRDefault="00495559" w:rsidP="00DE3AFB">
      <w:pPr>
        <w:autoSpaceDE w:val="0"/>
        <w:autoSpaceDN w:val="0"/>
        <w:adjustRightInd w:val="0"/>
        <w:spacing w:after="0" w:line="480" w:lineRule="auto"/>
      </w:pPr>
      <w:r>
        <w:t>Fig. 3B</w:t>
      </w:r>
      <w:r w:rsidR="00961E11" w:rsidRPr="00DE7112">
        <w:t xml:space="preserve"> shows the </w:t>
      </w:r>
      <w:r w:rsidR="00424C66">
        <w:t xml:space="preserve">velocity magnitude represented over the air path line </w:t>
      </w:r>
      <w:r w:rsidR="00961E11" w:rsidRPr="00DE7112">
        <w:t xml:space="preserve">for the </w:t>
      </w:r>
      <w:r w:rsidR="00424C66">
        <w:t>air purification reactor</w:t>
      </w:r>
      <w:r w:rsidR="00961E11" w:rsidRPr="00DE7112">
        <w:t xml:space="preserve"> assuming a laminar model </w:t>
      </w:r>
      <w:r w:rsidR="00961E11" w:rsidRPr="00B259DD">
        <w:t>(</w:t>
      </w:r>
      <w:r w:rsidR="00B259DD" w:rsidRPr="00B259DD">
        <w:t>Re = 138</w:t>
      </w:r>
      <w:r w:rsidR="00961E11" w:rsidRPr="00B259DD">
        <w:t>).</w:t>
      </w:r>
      <w:r w:rsidR="00961E11" w:rsidRPr="00DE7112">
        <w:t xml:space="preserve"> It is</w:t>
      </w:r>
      <w:r w:rsidR="00424C66">
        <w:t xml:space="preserve"> </w:t>
      </w:r>
      <w:r w:rsidR="00961E11" w:rsidRPr="00DE7112">
        <w:t xml:space="preserve">clear from the </w:t>
      </w:r>
      <w:r w:rsidR="00E36A97">
        <w:t>velocity vectors</w:t>
      </w:r>
      <w:r w:rsidR="00404D69">
        <w:t xml:space="preserve">, with a reduced velocity scale, </w:t>
      </w:r>
      <w:r w:rsidR="00961E11" w:rsidRPr="00DE7112">
        <w:t>that the flow</w:t>
      </w:r>
      <w:r w:rsidR="00B259DD">
        <w:t xml:space="preserve"> collides</w:t>
      </w:r>
      <w:r w:rsidR="00E36A97" w:rsidRPr="00DE7112">
        <w:t xml:space="preserve"> with the </w:t>
      </w:r>
      <w:r w:rsidR="00E36A97">
        <w:t xml:space="preserve">ceramic plate with the catalyst on this surface leading to a backflow swirl. Similar behaviour </w:t>
      </w:r>
      <w:r w:rsidR="009878B3">
        <w:t>i</w:t>
      </w:r>
      <w:r w:rsidR="007D1647">
        <w:t>s</w:t>
      </w:r>
      <w:r w:rsidR="00E36A97">
        <w:t xml:space="preserve"> founded in the area after the ceramic plate. Nevertheless, over the catalyst surface, the velocity values and vectors are quite homogeneous. </w:t>
      </w:r>
    </w:p>
    <w:p w14:paraId="427FF9E3" w14:textId="53389ED9" w:rsidR="00F2424D" w:rsidRPr="00424C66" w:rsidRDefault="00F2424D" w:rsidP="00424C66">
      <w:pPr>
        <w:autoSpaceDE w:val="0"/>
        <w:autoSpaceDN w:val="0"/>
        <w:adjustRightInd w:val="0"/>
        <w:spacing w:after="0" w:line="240" w:lineRule="auto"/>
        <w:jc w:val="center"/>
      </w:pPr>
    </w:p>
    <w:p w14:paraId="7C3A44B6" w14:textId="3F91E8B9" w:rsidR="00751021" w:rsidRPr="00751021" w:rsidRDefault="00751021" w:rsidP="00751021">
      <w:pPr>
        <w:pStyle w:val="Descripcin"/>
        <w:keepNext/>
        <w:jc w:val="center"/>
        <w:rPr>
          <w:i w:val="0"/>
          <w:color w:val="auto"/>
        </w:rPr>
      </w:pPr>
    </w:p>
    <w:p w14:paraId="1841F6FE" w14:textId="5A6E2F45" w:rsidR="003B368A" w:rsidRDefault="00811814" w:rsidP="003100E4">
      <w:pPr>
        <w:pStyle w:val="Descripcin"/>
        <w:spacing w:after="0" w:line="480" w:lineRule="auto"/>
        <w:rPr>
          <w:i w:val="0"/>
          <w:color w:val="auto"/>
          <w:sz w:val="22"/>
          <w:szCs w:val="22"/>
        </w:rPr>
      </w:pPr>
      <w:r w:rsidRPr="00811814">
        <w:rPr>
          <w:noProof/>
          <w:lang w:val="es-ES" w:eastAsia="es-ES"/>
        </w:rPr>
        <w:drawing>
          <wp:inline distT="0" distB="0" distL="0" distR="0" wp14:anchorId="2C002D9F" wp14:editId="0980BBBE">
            <wp:extent cx="5400040" cy="3586611"/>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40" cy="3586611"/>
                    </a:xfrm>
                    <a:prstGeom prst="rect">
                      <a:avLst/>
                    </a:prstGeom>
                    <a:noFill/>
                    <a:ln>
                      <a:noFill/>
                    </a:ln>
                  </pic:spPr>
                </pic:pic>
              </a:graphicData>
            </a:graphic>
          </wp:inline>
        </w:drawing>
      </w:r>
    </w:p>
    <w:p w14:paraId="20E44738" w14:textId="77F8A0E9" w:rsidR="00424C66" w:rsidRPr="003100E4" w:rsidRDefault="00751021" w:rsidP="003100E4">
      <w:pPr>
        <w:pStyle w:val="Descripcin"/>
        <w:spacing w:after="0" w:line="480" w:lineRule="auto"/>
        <w:rPr>
          <w:i w:val="0"/>
          <w:color w:val="auto"/>
          <w:sz w:val="22"/>
          <w:szCs w:val="22"/>
        </w:rPr>
      </w:pPr>
      <w:r w:rsidRPr="000F7C01">
        <w:rPr>
          <w:i w:val="0"/>
          <w:color w:val="auto"/>
          <w:sz w:val="22"/>
          <w:szCs w:val="22"/>
        </w:rPr>
        <w:t xml:space="preserve">Fig. </w:t>
      </w:r>
      <w:r w:rsidR="00495559" w:rsidRPr="000F7C01">
        <w:rPr>
          <w:i w:val="0"/>
          <w:color w:val="auto"/>
          <w:sz w:val="22"/>
          <w:szCs w:val="22"/>
        </w:rPr>
        <w:t>3</w:t>
      </w:r>
      <w:r w:rsidR="00424C66" w:rsidRPr="000F7C01">
        <w:rPr>
          <w:i w:val="0"/>
          <w:color w:val="auto"/>
          <w:sz w:val="22"/>
          <w:szCs w:val="22"/>
        </w:rPr>
        <w:t>.</w:t>
      </w:r>
      <w:r w:rsidR="00424C66" w:rsidRPr="003100E4">
        <w:rPr>
          <w:i w:val="0"/>
          <w:color w:val="auto"/>
          <w:sz w:val="22"/>
          <w:szCs w:val="22"/>
        </w:rPr>
        <w:t xml:space="preserve"> </w:t>
      </w:r>
      <w:r w:rsidR="00495559" w:rsidRPr="003100E4">
        <w:rPr>
          <w:i w:val="0"/>
          <w:color w:val="auto"/>
          <w:sz w:val="22"/>
          <w:szCs w:val="22"/>
        </w:rPr>
        <w:t xml:space="preserve"> A) Incident radiation over the catalyst surface in the global scale and in detail. B) </w:t>
      </w:r>
      <w:r w:rsidR="00424C66" w:rsidRPr="003100E4">
        <w:rPr>
          <w:i w:val="0"/>
          <w:color w:val="auto"/>
          <w:sz w:val="22"/>
          <w:szCs w:val="22"/>
        </w:rPr>
        <w:t xml:space="preserve"> Velocity contour in the symm</w:t>
      </w:r>
      <w:r w:rsidR="00495559" w:rsidRPr="003100E4">
        <w:rPr>
          <w:i w:val="0"/>
          <w:color w:val="auto"/>
          <w:sz w:val="22"/>
          <w:szCs w:val="22"/>
        </w:rPr>
        <w:t>etry plane of the reactor and v</w:t>
      </w:r>
      <w:r w:rsidR="00424C66" w:rsidRPr="003100E4">
        <w:rPr>
          <w:i w:val="0"/>
          <w:color w:val="auto"/>
          <w:sz w:val="22"/>
          <w:szCs w:val="22"/>
        </w:rPr>
        <w:t>elocity vector represented in the area over the catalyst frame.</w:t>
      </w:r>
    </w:p>
    <w:p w14:paraId="2DA80F86" w14:textId="77777777" w:rsidR="003A7F5F" w:rsidRDefault="003A7F5F" w:rsidP="003A7F5F">
      <w:pPr>
        <w:autoSpaceDE w:val="0"/>
        <w:autoSpaceDN w:val="0"/>
        <w:adjustRightInd w:val="0"/>
        <w:spacing w:after="0" w:line="360" w:lineRule="auto"/>
        <w:rPr>
          <w:b/>
          <w:sz w:val="24"/>
          <w:szCs w:val="24"/>
        </w:rPr>
      </w:pPr>
    </w:p>
    <w:p w14:paraId="6CCDB2AD" w14:textId="196E3D00" w:rsidR="00676322" w:rsidRDefault="00424C66" w:rsidP="00DE3AFB">
      <w:pPr>
        <w:autoSpaceDE w:val="0"/>
        <w:autoSpaceDN w:val="0"/>
        <w:adjustRightInd w:val="0"/>
        <w:spacing w:after="0" w:line="480" w:lineRule="auto"/>
      </w:pPr>
      <w:r>
        <w:t>T</w:t>
      </w:r>
      <w:r w:rsidRPr="00DE7112">
        <w:t>o determine</w:t>
      </w:r>
      <w:r>
        <w:t xml:space="preserve"> </w:t>
      </w:r>
      <w:r w:rsidR="003A7F5F">
        <w:t xml:space="preserve">if a plug flow hypothesis can be reasonably used for conversion prediction, </w:t>
      </w:r>
      <w:r w:rsidRPr="00DE7112">
        <w:t>the</w:t>
      </w:r>
      <w:r w:rsidR="003A7F5F">
        <w:t xml:space="preserve"> </w:t>
      </w:r>
      <w:r w:rsidR="00CA49A9">
        <w:t>deviation</w:t>
      </w:r>
      <w:r w:rsidR="00CA49A9" w:rsidRPr="00676322">
        <w:t xml:space="preserve"> </w:t>
      </w:r>
      <w:r w:rsidRPr="00676322">
        <w:t xml:space="preserve">of the real </w:t>
      </w:r>
      <w:r w:rsidR="007222E5">
        <w:t>flow from the ideal model i</w:t>
      </w:r>
      <w:r w:rsidR="003A7F5F" w:rsidRPr="00676322">
        <w:t xml:space="preserve">s characterized </w:t>
      </w:r>
      <w:r w:rsidRPr="00676322">
        <w:t xml:space="preserve">in the </w:t>
      </w:r>
      <w:r w:rsidR="003A7F5F" w:rsidRPr="00676322">
        <w:t>region in contact with the catalytic surface. T</w:t>
      </w:r>
      <w:r w:rsidRPr="00676322">
        <w:t xml:space="preserve">he </w:t>
      </w:r>
      <w:r w:rsidR="003A7F5F" w:rsidRPr="00676322">
        <w:t>NO convective-diffusive tr</w:t>
      </w:r>
      <w:r w:rsidR="007222E5">
        <w:t>ansport over the laminar flow i</w:t>
      </w:r>
      <w:r w:rsidR="003A7F5F" w:rsidRPr="00676322">
        <w:t>s simulated to calculate the resid</w:t>
      </w:r>
      <w:r w:rsidR="007D1647" w:rsidRPr="00676322">
        <w:t>ence</w:t>
      </w:r>
      <w:r w:rsidR="00C4680E">
        <w:t xml:space="preserve"> time dist</w:t>
      </w:r>
      <w:r w:rsidR="00495559">
        <w:t>ribution. Fig</w:t>
      </w:r>
      <w:r w:rsidR="006D118B">
        <w:t>.</w:t>
      </w:r>
      <w:r w:rsidR="00495559">
        <w:t>4</w:t>
      </w:r>
      <w:r w:rsidR="003A7F5F" w:rsidRPr="00676322">
        <w:t>A shows the evolution with time of the NO mass fraction in the area of in</w:t>
      </w:r>
      <w:r w:rsidR="009F356D" w:rsidRPr="00676322">
        <w:t xml:space="preserve">terest. </w:t>
      </w:r>
      <w:r w:rsidR="00495559">
        <w:t>In Fig</w:t>
      </w:r>
      <w:r w:rsidR="006D118B">
        <w:t>.</w:t>
      </w:r>
      <w:r w:rsidR="00495559">
        <w:t>4</w:t>
      </w:r>
      <w:r w:rsidR="00676322" w:rsidRPr="00676322">
        <w:t xml:space="preserve">B is represented the </w:t>
      </w:r>
      <w:r w:rsidR="00CA49A9">
        <w:t>n</w:t>
      </w:r>
      <w:r w:rsidR="00676322" w:rsidRPr="00676322">
        <w:t>ormalized NO concentration leavi</w:t>
      </w:r>
      <w:r w:rsidR="00676322">
        <w:t>ng the catalyst area against</w:t>
      </w:r>
      <w:r w:rsidR="00676322" w:rsidRPr="00676322">
        <w:t xml:space="preserve"> time w</w:t>
      </w:r>
      <w:r w:rsidR="00676322">
        <w:t>h</w:t>
      </w:r>
      <w:r w:rsidR="00495559">
        <w:t>ile in the Fig</w:t>
      </w:r>
      <w:r w:rsidR="006D118B">
        <w:t>.</w:t>
      </w:r>
      <w:r w:rsidR="00495559">
        <w:t>4</w:t>
      </w:r>
      <w:r w:rsidR="00676322" w:rsidRPr="00676322">
        <w:t xml:space="preserve">C, the </w:t>
      </w:r>
      <w:r w:rsidR="00CA49A9">
        <w:t>r</w:t>
      </w:r>
      <w:r w:rsidR="00676322" w:rsidRPr="00676322">
        <w:t xml:space="preserve">esidence </w:t>
      </w:r>
      <w:r w:rsidR="00CA49A9">
        <w:t>t</w:t>
      </w:r>
      <w:r w:rsidR="00676322" w:rsidRPr="00676322">
        <w:t xml:space="preserve">ime </w:t>
      </w:r>
      <w:r w:rsidR="00CA49A9">
        <w:t>d</w:t>
      </w:r>
      <w:r w:rsidR="00676322" w:rsidRPr="00676322">
        <w:t>istribut</w:t>
      </w:r>
      <w:r w:rsidR="007222E5">
        <w:t>ion curve (the E(t) function) i</w:t>
      </w:r>
      <w:r w:rsidR="00676322" w:rsidRPr="00676322">
        <w:t>s plotted.</w:t>
      </w:r>
    </w:p>
    <w:p w14:paraId="0D550808" w14:textId="77777777" w:rsidR="00676322" w:rsidRDefault="00676322" w:rsidP="00DE3AFB">
      <w:pPr>
        <w:autoSpaceDE w:val="0"/>
        <w:autoSpaceDN w:val="0"/>
        <w:adjustRightInd w:val="0"/>
        <w:spacing w:after="0" w:line="480" w:lineRule="auto"/>
      </w:pPr>
    </w:p>
    <w:p w14:paraId="66D03B1D" w14:textId="2C233839" w:rsidR="00F2424D" w:rsidRPr="00CF7FCF" w:rsidRDefault="009F356D" w:rsidP="00CF7FCF">
      <w:pPr>
        <w:autoSpaceDE w:val="0"/>
        <w:autoSpaceDN w:val="0"/>
        <w:adjustRightInd w:val="0"/>
        <w:spacing w:after="0" w:line="480" w:lineRule="auto"/>
        <w:rPr>
          <w:b/>
          <w:sz w:val="24"/>
          <w:szCs w:val="24"/>
        </w:rPr>
      </w:pPr>
      <w:r w:rsidRPr="007836D8">
        <w:t xml:space="preserve">The </w:t>
      </w:r>
      <w:r w:rsidR="00CA49A9">
        <w:t>r</w:t>
      </w:r>
      <w:r w:rsidR="0020069C" w:rsidRPr="007836D8">
        <w:t xml:space="preserve">esidence </w:t>
      </w:r>
      <w:r w:rsidR="00CA49A9">
        <w:t>t</w:t>
      </w:r>
      <w:r w:rsidR="0020069C" w:rsidRPr="007836D8">
        <w:t>ime</w:t>
      </w:r>
      <w:r w:rsidRPr="007836D8">
        <w:t xml:space="preserve"> </w:t>
      </w:r>
      <w:r w:rsidR="0020069C" w:rsidRPr="007836D8">
        <w:t xml:space="preserve">(RT) </w:t>
      </w:r>
      <w:r w:rsidRPr="007836D8">
        <w:t xml:space="preserve">in contact with the catalyst </w:t>
      </w:r>
      <w:r w:rsidR="007222E5">
        <w:t>and variance value a</w:t>
      </w:r>
      <w:r w:rsidR="0020069C" w:rsidRPr="007836D8">
        <w:t xml:space="preserve">re calculated as </w:t>
      </w:r>
      <w:r w:rsidR="007836D8" w:rsidRPr="007836D8">
        <w:t>described</w:t>
      </w:r>
      <w:r w:rsidR="0020069C" w:rsidRPr="007836D8">
        <w:t xml:space="preserve"> in</w:t>
      </w:r>
      <w:r w:rsidR="007836D8" w:rsidRPr="007836D8">
        <w:t xml:space="preserve"> </w:t>
      </w:r>
      <w:r w:rsidR="00A9593A">
        <w:rPr>
          <w:rStyle w:val="Refdenotaalpie"/>
        </w:rPr>
        <w:fldChar w:fldCharType="begin" w:fldLock="1"/>
      </w:r>
      <w:r w:rsidR="00013D53">
        <w:instrText>ADDIN CSL_CITATION { "citationItems" : [ { "id" : "ITEM-1", "itemData" : { "ISBN" : "0882461702", "author" : [ { "dropping-particle" : "", "family" : "Levenspiel", "given" : "Octave", "non-dropping-particle" : "", "parse-names" : false, "suffix" : "" } ], "id" : "ITEM-1", "issued" : { "date-parts" : [ [ "1996" ] ] }, "publisher" : "OSU book stores Corvallis, Oregon", "title" : "The chemical reactor omnibook", "type" : "book" }, "uris" : [ "http://www.mendeley.com/documents/?uuid=e0991a75-bad3-41d8-b308-8114bc3d49fd" ] } ], "mendeley" : { "formattedCitation" : "[24]", "plainTextFormattedCitation" : "[24]", "previouslyFormattedCitation" : "[24]" }, "properties" : {  }, "schema" : "https://github.com/citation-style-language/schema/raw/master/csl-citation.json" }</w:instrText>
      </w:r>
      <w:r w:rsidR="00A9593A">
        <w:rPr>
          <w:rStyle w:val="Refdenotaalpie"/>
        </w:rPr>
        <w:fldChar w:fldCharType="separate"/>
      </w:r>
      <w:r w:rsidR="00B8675A" w:rsidRPr="00B8675A">
        <w:rPr>
          <w:noProof/>
        </w:rPr>
        <w:t>[24]</w:t>
      </w:r>
      <w:r w:rsidR="00A9593A">
        <w:rPr>
          <w:rStyle w:val="Refdenotaalpie"/>
        </w:rPr>
        <w:fldChar w:fldCharType="end"/>
      </w:r>
      <w:r w:rsidR="007836D8" w:rsidRPr="007836D8">
        <w:t>.</w:t>
      </w:r>
      <w:r w:rsidR="0020069C" w:rsidRPr="007836D8">
        <w:t xml:space="preserve"> The</w:t>
      </w:r>
      <w:r w:rsidRPr="007836D8">
        <w:t xml:space="preserve"> calculate</w:t>
      </w:r>
      <w:r w:rsidR="00676322" w:rsidRPr="007836D8">
        <w:t xml:space="preserve"> RT value</w:t>
      </w:r>
      <w:r w:rsidR="00EE401F" w:rsidRPr="007836D8">
        <w:t xml:space="preserve"> was 0.55 </w:t>
      </w:r>
      <w:r w:rsidR="006C1DE3" w:rsidRPr="007836D8">
        <w:t>s in contact with the catalyst. The</w:t>
      </w:r>
      <w:r w:rsidR="00EE401F" w:rsidRPr="007836D8">
        <w:t xml:space="preserve"> variance value</w:t>
      </w:r>
      <w:r w:rsidR="006C1DE3" w:rsidRPr="007836D8">
        <w:t xml:space="preserve"> o</w:t>
      </w:r>
      <w:r w:rsidR="007222E5">
        <w:t>btained from the E(t) curve is</w:t>
      </w:r>
      <w:r w:rsidR="0020069C" w:rsidRPr="007836D8">
        <w:t xml:space="preserve"> </w:t>
      </w:r>
      <w:r w:rsidR="00EE401F" w:rsidRPr="007836D8">
        <w:t>0.039</w:t>
      </w:r>
      <w:r w:rsidR="00B35029" w:rsidRPr="007836D8">
        <w:t xml:space="preserve"> s</w:t>
      </w:r>
      <w:r w:rsidR="00B35029" w:rsidRPr="007836D8">
        <w:rPr>
          <w:vertAlign w:val="superscript"/>
        </w:rPr>
        <w:t>2</w:t>
      </w:r>
      <w:r w:rsidR="00EE401F" w:rsidRPr="007836D8">
        <w:t xml:space="preserve">, </w:t>
      </w:r>
      <w:r w:rsidR="006C1DE3" w:rsidRPr="007836D8">
        <w:t>a value low enough to assume plug flow conditions. The</w:t>
      </w:r>
      <w:r w:rsidR="00B35029" w:rsidRPr="007836D8">
        <w:t xml:space="preserve"> axial </w:t>
      </w:r>
      <w:r w:rsidR="00B35029" w:rsidRPr="007836D8">
        <w:lastRenderedPageBreak/>
        <w:t>dispersion mod</w:t>
      </w:r>
      <w:r w:rsidR="006C1DE3" w:rsidRPr="007836D8">
        <w:t>u</w:t>
      </w:r>
      <w:r w:rsidR="00B35029" w:rsidRPr="007836D8">
        <w:t>l</w:t>
      </w:r>
      <w:r w:rsidR="006C1DE3" w:rsidRPr="007836D8">
        <w:t>e</w:t>
      </w:r>
      <w:r w:rsidR="00B35029" w:rsidRPr="007836D8">
        <w:t xml:space="preserve"> was additionally</w:t>
      </w:r>
      <w:r w:rsidR="006C1DE3" w:rsidRPr="007836D8">
        <w:t xml:space="preserve"> calculate as</w:t>
      </w:r>
      <w:r w:rsidR="000A2259" w:rsidRPr="007836D8">
        <w:t xml:space="preserve"> </w:t>
      </w:r>
      <m:oMath>
        <m:f>
          <m:fPr>
            <m:ctrlPr>
              <w:rPr>
                <w:rFonts w:ascii="Cambria Math" w:hAnsi="Cambria Math"/>
                <w:i/>
              </w:rPr>
            </m:ctrlPr>
          </m:fPr>
          <m:num>
            <m:r>
              <w:rPr>
                <w:rFonts w:ascii="Cambria Math" w:hAnsi="Cambria Math"/>
              </w:rPr>
              <m:t>D</m:t>
            </m:r>
          </m:num>
          <m:den>
            <m:r>
              <w:rPr>
                <w:rFonts w:ascii="Cambria Math" w:hAnsi="Cambria Math"/>
              </w:rPr>
              <m:t>uL</m:t>
            </m:r>
          </m:den>
        </m:f>
      </m:oMath>
      <w:r w:rsidR="006C1DE3" w:rsidRPr="007836D8">
        <w:rPr>
          <w:rFonts w:eastAsiaTheme="minorEastAsia"/>
        </w:rPr>
        <w:t>,</w:t>
      </w:r>
      <w:r w:rsidR="00B35029" w:rsidRPr="007836D8">
        <w:rPr>
          <w:rFonts w:eastAsiaTheme="minorEastAsia"/>
        </w:rPr>
        <w:t xml:space="preserve"> the non-dimensional group that characteri</w:t>
      </w:r>
      <w:r w:rsidR="006C1DE3" w:rsidRPr="007836D8">
        <w:rPr>
          <w:rFonts w:eastAsiaTheme="minorEastAsia"/>
        </w:rPr>
        <w:t>zes</w:t>
      </w:r>
      <w:r w:rsidR="00B35029" w:rsidRPr="007836D8">
        <w:rPr>
          <w:rFonts w:eastAsiaTheme="minorEastAsia"/>
        </w:rPr>
        <w:t xml:space="preserve"> dispersion in all the system</w:t>
      </w:r>
      <w:r w:rsidR="007836D8" w:rsidRPr="007836D8">
        <w:rPr>
          <w:rFonts w:eastAsiaTheme="minorEastAsia"/>
        </w:rPr>
        <w:t xml:space="preserve"> </w:t>
      </w:r>
      <w:r w:rsidR="00A9593A">
        <w:rPr>
          <w:rStyle w:val="Refdenotaalpie"/>
          <w:rFonts w:eastAsiaTheme="minorEastAsia"/>
        </w:rPr>
        <w:fldChar w:fldCharType="begin" w:fldLock="1"/>
      </w:r>
      <w:r w:rsidR="00013D53">
        <w:rPr>
          <w:rFonts w:eastAsiaTheme="minorEastAsia"/>
        </w:rPr>
        <w:instrText>ADDIN CSL_CITATION { "citationItems" : [ { "id" : "ITEM-1", "itemData" : { "ISBN" : "0882461702", "author" : [ { "dropping-particle" : "", "family" : "Levenspiel", "given" : "Octave", "non-dropping-particle" : "", "parse-names" : false, "suffix" : "" } ], "id" : "ITEM-1", "issued" : { "date-parts" : [ [ "1996" ] ] }, "publisher" : "OSU book stores Corvallis, Oregon", "title" : "The chemical reactor omnibook", "type" : "book" }, "uris" : [ "http://www.mendeley.com/documents/?uuid=e0991a75-bad3-41d8-b308-8114bc3d49fd" ] } ], "mendeley" : { "formattedCitation" : "[24]", "plainTextFormattedCitation" : "[24]", "previouslyFormattedCitation" : "[24]" }, "properties" : {  }, "schema" : "https://github.com/citation-style-language/schema/raw/master/csl-citation.json" }</w:instrText>
      </w:r>
      <w:r w:rsidR="00A9593A">
        <w:rPr>
          <w:rStyle w:val="Refdenotaalpie"/>
          <w:rFonts w:eastAsiaTheme="minorEastAsia"/>
        </w:rPr>
        <w:fldChar w:fldCharType="separate"/>
      </w:r>
      <w:r w:rsidR="00B8675A" w:rsidRPr="00B8675A">
        <w:rPr>
          <w:rFonts w:eastAsiaTheme="minorEastAsia"/>
          <w:noProof/>
        </w:rPr>
        <w:t>[24]</w:t>
      </w:r>
      <w:r w:rsidR="00A9593A">
        <w:rPr>
          <w:rStyle w:val="Refdenotaalpie"/>
          <w:rFonts w:eastAsiaTheme="minorEastAsia"/>
        </w:rPr>
        <w:fldChar w:fldCharType="end"/>
      </w:r>
      <w:r w:rsidR="006C1DE3" w:rsidRPr="007836D8">
        <w:rPr>
          <w:rFonts w:eastAsiaTheme="minorEastAsia"/>
        </w:rPr>
        <w:t>. The value obtained was 0.001, confirming that dispersion is insignificant and plug flow can be accepted.</w:t>
      </w:r>
      <w:r w:rsidR="006C1DE3">
        <w:rPr>
          <w:rFonts w:eastAsiaTheme="minorEastAsia"/>
        </w:rPr>
        <w:t xml:space="preserve"> </w:t>
      </w:r>
    </w:p>
    <w:p w14:paraId="58263371" w14:textId="170057B2" w:rsidR="003B368A" w:rsidRDefault="003B368A" w:rsidP="003100E4">
      <w:pPr>
        <w:pStyle w:val="Descripcin"/>
        <w:spacing w:after="0" w:line="480" w:lineRule="auto"/>
        <w:rPr>
          <w:i w:val="0"/>
          <w:color w:val="auto"/>
          <w:sz w:val="22"/>
          <w:szCs w:val="22"/>
        </w:rPr>
      </w:pPr>
      <w:r w:rsidRPr="003B368A">
        <w:rPr>
          <w:noProof/>
          <w:lang w:val="es-ES" w:eastAsia="es-ES"/>
        </w:rPr>
        <w:drawing>
          <wp:inline distT="0" distB="0" distL="0" distR="0" wp14:anchorId="415641BA" wp14:editId="187C3561">
            <wp:extent cx="5400040" cy="3148297"/>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0040" cy="3148297"/>
                    </a:xfrm>
                    <a:prstGeom prst="rect">
                      <a:avLst/>
                    </a:prstGeom>
                    <a:noFill/>
                    <a:ln>
                      <a:noFill/>
                    </a:ln>
                  </pic:spPr>
                </pic:pic>
              </a:graphicData>
            </a:graphic>
          </wp:inline>
        </w:drawing>
      </w:r>
    </w:p>
    <w:p w14:paraId="2D955C96" w14:textId="665C0078" w:rsidR="00BD408A" w:rsidRPr="00594CDE" w:rsidRDefault="00751021" w:rsidP="00594CDE">
      <w:pPr>
        <w:spacing w:line="480" w:lineRule="auto"/>
        <w:rPr>
          <w:color w:val="FF0000"/>
          <w:lang w:val="en-US"/>
        </w:rPr>
      </w:pPr>
      <w:r w:rsidRPr="00594CDE">
        <w:t xml:space="preserve">Fig. </w:t>
      </w:r>
      <w:r w:rsidR="00495559" w:rsidRPr="00594CDE">
        <w:t>4</w:t>
      </w:r>
      <w:r w:rsidR="003A7F5F" w:rsidRPr="00594CDE">
        <w:t xml:space="preserve">. A) Temporal NO mass fraction evolution over the catalyst surface. B) </w:t>
      </w:r>
      <w:r w:rsidR="0020069C" w:rsidRPr="00594CDE">
        <w:t>Normalized NO concentration leaving the catalyst area with time. C) E(t) function.</w:t>
      </w:r>
    </w:p>
    <w:p w14:paraId="728AF3DA" w14:textId="77777777" w:rsidR="00CE377E" w:rsidRDefault="00CE377E" w:rsidP="000D3D27">
      <w:pPr>
        <w:rPr>
          <w:color w:val="FF0000"/>
          <w:lang w:val="en-US"/>
        </w:rPr>
      </w:pPr>
    </w:p>
    <w:p w14:paraId="6067D954" w14:textId="79417194" w:rsidR="009878B3" w:rsidRPr="000202CE" w:rsidRDefault="000202CE" w:rsidP="000202CE">
      <w:pPr>
        <w:tabs>
          <w:tab w:val="left" w:pos="709"/>
        </w:tabs>
        <w:spacing w:line="360" w:lineRule="auto"/>
        <w:rPr>
          <w:b/>
          <w:sz w:val="24"/>
          <w:szCs w:val="24"/>
        </w:rPr>
      </w:pPr>
      <w:r>
        <w:rPr>
          <w:b/>
          <w:sz w:val="24"/>
          <w:szCs w:val="24"/>
        </w:rPr>
        <w:t xml:space="preserve">4.3. </w:t>
      </w:r>
      <w:r w:rsidR="009878B3" w:rsidRPr="000202CE">
        <w:rPr>
          <w:b/>
          <w:sz w:val="24"/>
          <w:szCs w:val="24"/>
        </w:rPr>
        <w:t>Kinetic model validation</w:t>
      </w:r>
    </w:p>
    <w:p w14:paraId="6C6C3B54" w14:textId="7DE0FB7E" w:rsidR="00843D8E" w:rsidRDefault="006D51B3" w:rsidP="00DE3AFB">
      <w:pPr>
        <w:spacing w:after="0" w:line="480" w:lineRule="auto"/>
      </w:pPr>
      <w:r>
        <w:t>Two different set</w:t>
      </w:r>
      <w:r w:rsidR="00941138">
        <w:t>s</w:t>
      </w:r>
      <w:r>
        <w:t xml:space="preserve"> of kinetic parameters were calculated under the two mass transfer considerations scenarios (see section 3.2). </w:t>
      </w:r>
      <w:r w:rsidR="009878B3" w:rsidRPr="00560D95">
        <w:t xml:space="preserve">The </w:t>
      </w:r>
      <w:r w:rsidR="009878B3">
        <w:t xml:space="preserve">obtained </w:t>
      </w:r>
      <w:r w:rsidR="009878B3" w:rsidRPr="00560D95">
        <w:t xml:space="preserve">values of the kinetic parameters </w:t>
      </w:r>
      <m:oMath>
        <m:sSub>
          <m:sSubPr>
            <m:ctrlPr>
              <w:rPr>
                <w:rFonts w:ascii="Cambria Math" w:hAnsi="Cambria Math"/>
              </w:rPr>
            </m:ctrlPr>
          </m:sSubPr>
          <m:e>
            <m:r>
              <m:rPr>
                <m:sty m:val="p"/>
              </m:rPr>
              <w:rPr>
                <w:rFonts w:ascii="Cambria Math" w:hAnsi="Cambria Math"/>
                <w:sz w:val="20"/>
              </w:rPr>
              <m:t>α</m:t>
            </m:r>
          </m:e>
          <m:sub>
            <m:r>
              <m:rPr>
                <m:sty m:val="p"/>
              </m:rPr>
              <w:rPr>
                <w:rFonts w:ascii="Cambria Math" w:hAnsi="Cambria Math"/>
                <w:sz w:val="20"/>
              </w:rPr>
              <m:t>1</m:t>
            </m:r>
          </m:sub>
        </m:sSub>
      </m:oMath>
      <w:r w:rsidR="009878B3" w:rsidRPr="00560D95">
        <w:t xml:space="preserve">, </w:t>
      </w:r>
      <m:oMath>
        <m:sSub>
          <m:sSubPr>
            <m:ctrlPr>
              <w:rPr>
                <w:rFonts w:ascii="Cambria Math" w:hAnsi="Cambria Math"/>
              </w:rPr>
            </m:ctrlPr>
          </m:sSubPr>
          <m:e>
            <m:r>
              <m:rPr>
                <m:sty m:val="p"/>
              </m:rPr>
              <w:rPr>
                <w:rFonts w:ascii="Cambria Math" w:hAnsi="Cambria Math"/>
                <w:sz w:val="20"/>
              </w:rPr>
              <m:t>α</m:t>
            </m:r>
          </m:e>
          <m:sub>
            <m:r>
              <m:rPr>
                <m:sty m:val="p"/>
              </m:rPr>
              <w:rPr>
                <w:rFonts w:ascii="Cambria Math" w:hAnsi="Cambria Math"/>
                <w:sz w:val="20"/>
              </w:rPr>
              <m:t>2</m:t>
            </m:r>
          </m:sub>
        </m:sSub>
      </m:oMath>
      <w:r w:rsidR="009878B3" w:rsidRPr="00EA3D1A">
        <w:rPr>
          <w:rFonts w:eastAsiaTheme="minorEastAsia"/>
        </w:rPr>
        <w:t xml:space="preserve">, </w:t>
      </w:r>
      <m:oMath>
        <m:sSub>
          <m:sSubPr>
            <m:ctrlPr>
              <w:rPr>
                <w:rFonts w:ascii="Cambria Math" w:hAnsi="Cambria Math"/>
              </w:rPr>
            </m:ctrlPr>
          </m:sSubPr>
          <m:e>
            <m:r>
              <m:rPr>
                <m:sty m:val="p"/>
              </m:rPr>
              <w:rPr>
                <w:rFonts w:ascii="Cambria Math" w:hAnsi="Cambria Math"/>
                <w:sz w:val="20"/>
              </w:rPr>
              <m:t>α</m:t>
            </m:r>
          </m:e>
          <m:sub>
            <m:r>
              <m:rPr>
                <m:sty m:val="p"/>
              </m:rPr>
              <w:rPr>
                <w:rFonts w:ascii="Cambria Math" w:hAnsi="Cambria Math"/>
                <w:sz w:val="20"/>
              </w:rPr>
              <m:t>3</m:t>
            </m:r>
          </m:sub>
        </m:sSub>
      </m:oMath>
      <w:r w:rsidR="009878B3" w:rsidRPr="00560D95">
        <w:t xml:space="preserve">, </w:t>
      </w:r>
      <m:oMath>
        <m:sSub>
          <m:sSubPr>
            <m:ctrlPr>
              <w:rPr>
                <w:rFonts w:ascii="Cambria Math" w:hAnsi="Cambria Math"/>
              </w:rPr>
            </m:ctrlPr>
          </m:sSubPr>
          <m:e>
            <m:r>
              <m:rPr>
                <m:sty m:val="p"/>
              </m:rPr>
              <w:rPr>
                <w:rFonts w:ascii="Cambria Math" w:hAnsi="Cambria Math"/>
                <w:sz w:val="20"/>
              </w:rPr>
              <m:t>α</m:t>
            </m:r>
          </m:e>
          <m:sub>
            <m:r>
              <m:rPr>
                <m:sty m:val="p"/>
              </m:rPr>
              <w:rPr>
                <w:rFonts w:ascii="Cambria Math" w:hAnsi="Cambria Math"/>
                <w:sz w:val="20"/>
              </w:rPr>
              <m:t>4</m:t>
            </m:r>
          </m:sub>
        </m:sSub>
      </m:oMath>
      <w:r w:rsidR="009878B3" w:rsidRPr="00560D95">
        <w:t xml:space="preserve"> </w:t>
      </w:r>
      <w:r w:rsidR="009878B3" w:rsidRPr="00DC2CDE">
        <w:t xml:space="preserve">with </w:t>
      </w:r>
      <w:r w:rsidR="009878B3">
        <w:t xml:space="preserve">their </w:t>
      </w:r>
      <w:r w:rsidR="009878B3" w:rsidRPr="00560D95">
        <w:t>respective units are presented</w:t>
      </w:r>
      <w:r w:rsidR="00843D8E">
        <w:t xml:space="preserve"> for both models: </w:t>
      </w:r>
    </w:p>
    <w:p w14:paraId="1A1AA652" w14:textId="77777777" w:rsidR="006D51B3" w:rsidRDefault="006D51B3" w:rsidP="006D51B3">
      <w:pPr>
        <w:spacing w:after="0" w:line="480" w:lineRule="auto"/>
      </w:pPr>
      <w:r>
        <w:t>Case A (without mass transfer)</w:t>
      </w:r>
      <w:r>
        <w:tab/>
      </w:r>
      <w:r>
        <w:tab/>
        <w:t xml:space="preserve">  </w:t>
      </w:r>
      <w:r>
        <w:tab/>
        <w:t>Case B (with mass transfer)</w:t>
      </w:r>
    </w:p>
    <w:p w14:paraId="1A4C7F71" w14:textId="1E1412B7" w:rsidR="00495559" w:rsidRDefault="00F6067A" w:rsidP="006D51B3">
      <w:pPr>
        <w:spacing w:after="0" w:line="480" w:lineRule="auto"/>
        <w:jc w:val="left"/>
      </w:pP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1</m:t>
            </m:r>
          </m:sub>
        </m:sSub>
        <m:r>
          <w:rPr>
            <w:rFonts w:ascii="Cambria Math" w:hAnsi="Cambria Math"/>
          </w:rPr>
          <m:t xml:space="preserve">= </m:t>
        </m:r>
        <m:r>
          <m:rPr>
            <m:sty m:val="p"/>
          </m:rPr>
          <w:rPr>
            <w:rFonts w:ascii="Cambria Math" w:hAnsi="Cambria Math"/>
          </w:rPr>
          <m:t xml:space="preserve">3.58  </m:t>
        </m:r>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r>
          <m:rPr>
            <m:sty m:val="p"/>
          </m:rPr>
          <w:rPr>
            <w:rFonts w:ascii="Cambria Math" w:hAnsi="Cambria Math"/>
          </w:rPr>
          <m:t xml:space="preserve"> s </m:t>
        </m:r>
        <m:sSup>
          <m:sSupPr>
            <m:ctrlPr>
              <w:rPr>
                <w:rFonts w:ascii="Cambria Math" w:hAnsi="Cambria Math"/>
              </w:rPr>
            </m:ctrlPr>
          </m:sSupPr>
          <m:e>
            <m:r>
              <m:rPr>
                <m:sty m:val="p"/>
              </m:rPr>
              <w:rPr>
                <w:rFonts w:ascii="Cambria Math" w:hAnsi="Cambria Math"/>
              </w:rPr>
              <m:t>E</m:t>
            </m:r>
          </m:e>
          <m:sup>
            <m:r>
              <m:rPr>
                <m:sty m:val="p"/>
              </m:rPr>
              <w:rPr>
                <w:rFonts w:ascii="Cambria Math" w:hAnsi="Cambria Math"/>
              </w:rPr>
              <m:t>-1</m:t>
            </m:r>
          </m:sup>
        </m:sSup>
        <m:r>
          <w:rPr>
            <w:rFonts w:ascii="Cambria Math" w:hAnsi="Cambria Math"/>
          </w:rPr>
          <m:t xml:space="preserve"> </m:t>
        </m:r>
      </m:oMath>
      <w:r w:rsidR="00843D8E">
        <w:rPr>
          <w:rFonts w:eastAsiaTheme="minorEastAsia"/>
        </w:rPr>
        <w:t xml:space="preserve">  </w:t>
      </w:r>
      <w:r w:rsidR="006D51B3">
        <w:rPr>
          <w:rFonts w:eastAsiaTheme="minorEastAsia"/>
        </w:rPr>
        <w:tab/>
      </w:r>
      <w:r w:rsidR="006D51B3">
        <w:rPr>
          <w:rFonts w:eastAsiaTheme="minorEastAsia"/>
        </w:rPr>
        <w:tab/>
      </w:r>
      <w:r w:rsidR="006D51B3">
        <w:rPr>
          <w:rFonts w:eastAsiaTheme="minorEastAsia"/>
        </w:rPr>
        <w:tab/>
      </w:r>
      <w:r w:rsidR="00941138">
        <w:rPr>
          <w:rFonts w:eastAsiaTheme="minorEastAsia"/>
        </w:rPr>
        <w:tab/>
      </w: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1</m:t>
            </m:r>
          </m:sub>
        </m:sSub>
        <m:r>
          <w:rPr>
            <w:rFonts w:ascii="Cambria Math" w:hAnsi="Cambria Math"/>
          </w:rPr>
          <m:t xml:space="preserve">= </m:t>
        </m:r>
        <m:r>
          <m:rPr>
            <m:sty m:val="p"/>
          </m:rPr>
          <w:rPr>
            <w:rFonts w:ascii="Cambria Math" w:hAnsi="Cambria Math"/>
          </w:rPr>
          <m:t xml:space="preserve">10.4 </m:t>
        </m:r>
        <m:sSup>
          <m:sSupPr>
            <m:ctrlPr>
              <w:rPr>
                <w:rFonts w:ascii="Cambria Math" w:hAnsi="Cambria Math"/>
              </w:rPr>
            </m:ctrlPr>
          </m:sSupPr>
          <m:e>
            <m:r>
              <m:rPr>
                <m:sty m:val="p"/>
              </m:rPr>
              <w:rPr>
                <w:rFonts w:ascii="Cambria Math" w:hAnsi="Cambria Math"/>
              </w:rPr>
              <m:t xml:space="preserve"> m</m:t>
            </m:r>
          </m:e>
          <m:sup>
            <m:r>
              <m:rPr>
                <m:sty m:val="p"/>
              </m:rPr>
              <w:rPr>
                <w:rFonts w:ascii="Cambria Math" w:hAnsi="Cambria Math"/>
              </w:rPr>
              <m:t>2</m:t>
            </m:r>
          </m:sup>
        </m:sSup>
        <m:r>
          <m:rPr>
            <m:sty m:val="p"/>
          </m:rPr>
          <w:rPr>
            <w:rFonts w:ascii="Cambria Math" w:hAnsi="Cambria Math"/>
          </w:rPr>
          <m:t xml:space="preserve"> s </m:t>
        </m:r>
        <m:sSup>
          <m:sSupPr>
            <m:ctrlPr>
              <w:rPr>
                <w:rFonts w:ascii="Cambria Math" w:hAnsi="Cambria Math"/>
              </w:rPr>
            </m:ctrlPr>
          </m:sSupPr>
          <m:e>
            <m:r>
              <m:rPr>
                <m:sty m:val="p"/>
              </m:rPr>
              <w:rPr>
                <w:rFonts w:ascii="Cambria Math" w:hAnsi="Cambria Math"/>
              </w:rPr>
              <m:t>E</m:t>
            </m:r>
          </m:e>
          <m:sup>
            <m:r>
              <m:rPr>
                <m:sty m:val="p"/>
              </m:rPr>
              <w:rPr>
                <w:rFonts w:ascii="Cambria Math" w:hAnsi="Cambria Math"/>
              </w:rPr>
              <m:t>-1</m:t>
            </m:r>
          </m:sup>
        </m:sSup>
      </m:oMath>
    </w:p>
    <w:p w14:paraId="72DD6C8D" w14:textId="6AA16A9F" w:rsidR="00495559" w:rsidRPr="00540277" w:rsidRDefault="00F6067A" w:rsidP="006D51B3">
      <w:pPr>
        <w:spacing w:after="0" w:line="480" w:lineRule="auto"/>
        <w:jc w:val="left"/>
        <w:rPr>
          <w:rFonts w:eastAsiaTheme="minorEastAsia"/>
          <w:vertAlign w:val="superscript"/>
        </w:rPr>
      </w:pP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2</m:t>
            </m:r>
          </m:sub>
        </m:sSub>
        <m:r>
          <w:rPr>
            <w:rFonts w:ascii="Cambria Math" w:hAnsi="Cambria Math"/>
          </w:rPr>
          <m:t xml:space="preserve">= </m:t>
        </m:r>
        <m:r>
          <m:rPr>
            <m:sty m:val="p"/>
          </m:rPr>
          <w:rPr>
            <w:rFonts w:ascii="Cambria Math" w:hAnsi="Cambria Math"/>
          </w:rPr>
          <m:t xml:space="preserve">2.29 × </m:t>
        </m:r>
        <m:sSup>
          <m:sSupPr>
            <m:ctrlPr>
              <w:rPr>
                <w:rFonts w:ascii="Cambria Math" w:hAnsi="Cambria Math"/>
              </w:rPr>
            </m:ctrlPr>
          </m:sSupPr>
          <m:e>
            <m:r>
              <m:rPr>
                <m:sty m:val="p"/>
              </m:rPr>
              <w:rPr>
                <w:rFonts w:ascii="Cambria Math" w:hAnsi="Cambria Math"/>
              </w:rPr>
              <m:t>10</m:t>
            </m:r>
          </m:e>
          <m:sup>
            <m:r>
              <m:rPr>
                <m:sty m:val="p"/>
              </m:rPr>
              <w:rPr>
                <w:rFonts w:ascii="Cambria Math" w:hAnsi="Cambria Math"/>
                <w:vertAlign w:val="superscript"/>
              </w:rPr>
              <m:t>-1</m:t>
            </m:r>
          </m:sup>
        </m:sSup>
        <m:r>
          <w:rPr>
            <w:rFonts w:ascii="Cambria Math" w:hAnsi="Cambria Math"/>
          </w:rPr>
          <m:t xml:space="preserve"> </m:t>
        </m:r>
        <m:r>
          <m:rPr>
            <m:sty m:val="p"/>
          </m:rPr>
          <w:rPr>
            <w:rFonts w:ascii="Cambria Math" w:hAnsi="Cambria Math"/>
            <w:vertAlign w:val="superscript"/>
          </w:rPr>
          <m:t>(dimensionless)</m:t>
        </m:r>
      </m:oMath>
      <w:r w:rsidR="006D51B3">
        <w:rPr>
          <w:rFonts w:eastAsiaTheme="minorEastAsia"/>
          <w:vertAlign w:val="superscript"/>
        </w:rPr>
        <w:tab/>
      </w:r>
      <w:r w:rsidR="006D51B3">
        <w:rPr>
          <w:rFonts w:eastAsiaTheme="minorEastAsia"/>
          <w:vertAlign w:val="superscript"/>
        </w:rPr>
        <w:tab/>
      </w: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2</m:t>
            </m:r>
          </m:sub>
        </m:sSub>
        <m:r>
          <w:rPr>
            <w:rFonts w:ascii="Cambria Math" w:hAnsi="Cambria Math"/>
          </w:rPr>
          <m:t xml:space="preserve">= </m:t>
        </m:r>
        <m:r>
          <m:rPr>
            <m:sty m:val="p"/>
          </m:rPr>
          <w:rPr>
            <w:rFonts w:ascii="Cambria Math" w:hAnsi="Cambria Math"/>
          </w:rPr>
          <m:t xml:space="preserve">7.55 × </m:t>
        </m:r>
        <m:sSup>
          <m:sSupPr>
            <m:ctrlPr>
              <w:rPr>
                <w:rFonts w:ascii="Cambria Math" w:hAnsi="Cambria Math"/>
              </w:rPr>
            </m:ctrlPr>
          </m:sSupPr>
          <m:e>
            <m:r>
              <m:rPr>
                <m:sty m:val="p"/>
              </m:rPr>
              <w:rPr>
                <w:rFonts w:ascii="Cambria Math" w:hAnsi="Cambria Math"/>
              </w:rPr>
              <m:t>10</m:t>
            </m:r>
          </m:e>
          <m:sup>
            <m:r>
              <m:rPr>
                <m:sty m:val="p"/>
              </m:rPr>
              <w:rPr>
                <w:rFonts w:ascii="Cambria Math" w:hAnsi="Cambria Math"/>
                <w:vertAlign w:val="superscript"/>
              </w:rPr>
              <m:t>-2</m:t>
            </m:r>
          </m:sup>
        </m:sSup>
        <m:r>
          <w:rPr>
            <w:rFonts w:ascii="Cambria Math" w:hAnsi="Cambria Math"/>
          </w:rPr>
          <m:t xml:space="preserve"> </m:t>
        </m:r>
        <m:r>
          <m:rPr>
            <m:sty m:val="p"/>
          </m:rPr>
          <w:rPr>
            <w:rFonts w:ascii="Cambria Math" w:hAnsi="Cambria Math"/>
            <w:vertAlign w:val="superscript"/>
          </w:rPr>
          <m:t>(dimensionless)</m:t>
        </m:r>
      </m:oMath>
    </w:p>
    <w:p w14:paraId="534A0DBA" w14:textId="1D9D753C" w:rsidR="00540277" w:rsidRPr="00540277" w:rsidRDefault="00F6067A" w:rsidP="006D51B3">
      <w:pPr>
        <w:spacing w:after="0" w:line="480" w:lineRule="auto"/>
        <w:jc w:val="left"/>
        <w:rPr>
          <w:rFonts w:eastAsiaTheme="minorEastAsia"/>
        </w:rPr>
      </w:pP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3</m:t>
            </m:r>
          </m:sub>
        </m:sSub>
        <m:r>
          <w:rPr>
            <w:rFonts w:ascii="Cambria Math" w:hAnsi="Cambria Math"/>
          </w:rPr>
          <m:t xml:space="preserve">= </m:t>
        </m:r>
        <m:r>
          <m:rPr>
            <m:sty m:val="p"/>
          </m:rPr>
          <w:rPr>
            <w:rFonts w:ascii="Cambria Math" w:hAnsi="Cambria Math"/>
          </w:rPr>
          <m:t xml:space="preserve">3.28 × </m:t>
        </m:r>
        <m:sSup>
          <m:sSupPr>
            <m:ctrlPr>
              <w:rPr>
                <w:rFonts w:ascii="Cambria Math" w:hAnsi="Cambria Math"/>
              </w:rPr>
            </m:ctrlPr>
          </m:sSupPr>
          <m:e>
            <m:r>
              <m:rPr>
                <m:sty m:val="p"/>
              </m:rPr>
              <w:rPr>
                <w:rFonts w:ascii="Cambria Math" w:hAnsi="Cambria Math"/>
              </w:rPr>
              <m:t>10</m:t>
            </m:r>
          </m:e>
          <m:sup>
            <m:r>
              <m:rPr>
                <m:sty m:val="p"/>
              </m:rPr>
              <w:rPr>
                <w:rFonts w:ascii="Cambria Math" w:hAnsi="Cambria Math"/>
                <w:vertAlign w:val="superscript"/>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kmol</m:t>
            </m:r>
          </m:e>
          <m:sup>
            <m:r>
              <m:rPr>
                <m:sty m:val="p"/>
              </m:rPr>
              <w:rPr>
                <w:rFonts w:ascii="Cambria Math" w:hAnsi="Cambria Math"/>
              </w:rPr>
              <m:t>2</m:t>
            </m:r>
          </m:sup>
        </m:sSup>
        <m:sSup>
          <m:sSupPr>
            <m:ctrlPr>
              <w:rPr>
                <w:rFonts w:ascii="Cambria Math" w:hAnsi="Cambria Math"/>
              </w:rPr>
            </m:ctrlPr>
          </m:sSupPr>
          <m:e>
            <m:r>
              <m:rPr>
                <m:sty m:val="p"/>
              </m:rPr>
              <w:rPr>
                <w:rFonts w:ascii="Cambria Math" w:hAnsi="Cambria Math"/>
              </w:rPr>
              <m:t xml:space="preserve"> m</m:t>
            </m:r>
          </m:e>
          <m:sup>
            <m:r>
              <m:rPr>
                <m:sty m:val="p"/>
              </m:rPr>
              <w:rPr>
                <w:rFonts w:ascii="Cambria Math" w:hAnsi="Cambria Math"/>
              </w:rPr>
              <m:t>-6</m:t>
            </m:r>
          </m:sup>
        </m:sSup>
      </m:oMath>
      <w:r w:rsidR="00843D8E">
        <w:rPr>
          <w:rFonts w:eastAsiaTheme="minorEastAsia"/>
        </w:rPr>
        <w:t xml:space="preserve"> </w:t>
      </w:r>
      <w:r w:rsidR="006D51B3">
        <w:rPr>
          <w:rFonts w:eastAsiaTheme="minorEastAsia"/>
        </w:rPr>
        <w:tab/>
      </w:r>
      <w:r w:rsidR="006D51B3">
        <w:rPr>
          <w:rFonts w:eastAsiaTheme="minorEastAsia"/>
        </w:rPr>
        <w:tab/>
      </w: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3</m:t>
            </m:r>
          </m:sub>
        </m:sSub>
        <m:r>
          <w:rPr>
            <w:rFonts w:ascii="Cambria Math" w:hAnsi="Cambria Math"/>
          </w:rPr>
          <m:t xml:space="preserve">= </m:t>
        </m:r>
        <m:r>
          <m:rPr>
            <m:sty m:val="p"/>
          </m:rPr>
          <w:rPr>
            <w:rFonts w:ascii="Cambria Math" w:hAnsi="Cambria Math"/>
          </w:rPr>
          <m:t xml:space="preserve">3.61 × </m:t>
        </m:r>
        <m:sSup>
          <m:sSupPr>
            <m:ctrlPr>
              <w:rPr>
                <w:rFonts w:ascii="Cambria Math" w:hAnsi="Cambria Math"/>
              </w:rPr>
            </m:ctrlPr>
          </m:sSupPr>
          <m:e>
            <m:r>
              <m:rPr>
                <m:sty m:val="p"/>
              </m:rPr>
              <w:rPr>
                <w:rFonts w:ascii="Cambria Math" w:hAnsi="Cambria Math"/>
              </w:rPr>
              <m:t>10</m:t>
            </m:r>
          </m:e>
          <m:sup>
            <m:r>
              <m:rPr>
                <m:sty m:val="p"/>
              </m:rPr>
              <w:rPr>
                <w:rFonts w:ascii="Cambria Math" w:hAnsi="Cambria Math"/>
                <w:vertAlign w:val="superscript"/>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kmol</m:t>
            </m:r>
          </m:e>
          <m:sup>
            <m:r>
              <m:rPr>
                <m:sty m:val="p"/>
              </m:rPr>
              <w:rPr>
                <w:rFonts w:ascii="Cambria Math" w:hAnsi="Cambria Math"/>
              </w:rPr>
              <m:t>2</m:t>
            </m:r>
          </m:sup>
        </m:sSup>
        <m:sSup>
          <m:sSupPr>
            <m:ctrlPr>
              <w:rPr>
                <w:rFonts w:ascii="Cambria Math" w:hAnsi="Cambria Math"/>
              </w:rPr>
            </m:ctrlPr>
          </m:sSupPr>
          <m:e>
            <m:r>
              <m:rPr>
                <m:sty m:val="p"/>
              </m:rPr>
              <w:rPr>
                <w:rFonts w:ascii="Cambria Math" w:hAnsi="Cambria Math"/>
              </w:rPr>
              <m:t xml:space="preserve"> m</m:t>
            </m:r>
          </m:e>
          <m:sup>
            <m:r>
              <m:rPr>
                <m:sty m:val="p"/>
              </m:rPr>
              <w:rPr>
                <w:rFonts w:ascii="Cambria Math" w:hAnsi="Cambria Math"/>
              </w:rPr>
              <m:t>-6</m:t>
            </m:r>
          </m:sup>
        </m:sSup>
      </m:oMath>
    </w:p>
    <w:p w14:paraId="6F9334A6" w14:textId="665D468B" w:rsidR="00540277" w:rsidRDefault="00F6067A" w:rsidP="006D51B3">
      <w:pPr>
        <w:spacing w:after="0" w:line="480" w:lineRule="auto"/>
        <w:jc w:val="left"/>
      </w:pPr>
      <m:oMath>
        <m:sSub>
          <m:sSubPr>
            <m:ctrlPr>
              <w:rPr>
                <w:rFonts w:ascii="Cambria Math" w:hAnsi="Cambria Math"/>
              </w:rPr>
            </m:ctrlPr>
          </m:sSubPr>
          <m:e>
            <m:r>
              <m:rPr>
                <m:sty m:val="p"/>
              </m:rPr>
              <w:rPr>
                <w:rFonts w:ascii="Cambria Math" w:hAnsi="Cambria Math"/>
              </w:rPr>
              <m:t>α</m:t>
            </m:r>
          </m:e>
          <m:sub>
            <m:r>
              <w:rPr>
                <w:rFonts w:ascii="Cambria Math" w:hAnsi="Cambria Math"/>
              </w:rPr>
              <m:t>4</m:t>
            </m:r>
          </m:sub>
        </m:sSub>
        <m:r>
          <w:rPr>
            <w:rFonts w:ascii="Cambria Math" w:hAnsi="Cambria Math"/>
          </w:rPr>
          <m:t xml:space="preserve">= </m:t>
        </m:r>
        <m:r>
          <m:rPr>
            <m:sty m:val="p"/>
          </m:rPr>
          <w:rPr>
            <w:rFonts w:ascii="Cambria Math" w:hAnsi="Cambria Math"/>
          </w:rPr>
          <m:t xml:space="preserve">69.97  </m:t>
        </m:r>
        <m:sSup>
          <m:sSupPr>
            <m:ctrlPr>
              <w:rPr>
                <w:rFonts w:ascii="Cambria Math" w:hAnsi="Cambria Math"/>
              </w:rPr>
            </m:ctrlPr>
          </m:sSupPr>
          <m:e>
            <m:r>
              <m:rPr>
                <m:sty m:val="p"/>
              </m:rPr>
              <w:rPr>
                <w:rFonts w:ascii="Cambria Math" w:hAnsi="Cambria Math"/>
              </w:rPr>
              <m:t>m</m:t>
            </m:r>
          </m:e>
          <m:sup>
            <m:r>
              <m:rPr>
                <m:sty m:val="p"/>
              </m:rPr>
              <w:rPr>
                <w:rFonts w:ascii="Cambria Math" w:hAnsi="Cambria Math"/>
              </w:rPr>
              <m:t>4</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kmol</m:t>
            </m:r>
          </m:e>
          <m:sup>
            <m:r>
              <m:rPr>
                <m:sty m:val="p"/>
              </m:rPr>
              <w:rPr>
                <w:rFonts w:ascii="Cambria Math" w:hAnsi="Cambria Math"/>
              </w:rPr>
              <m:t>-1</m:t>
            </m:r>
          </m:sup>
        </m:sSup>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s</m:t>
            </m:r>
          </m:e>
          <m:sup>
            <m:r>
              <m:rPr>
                <m:sty m:val="p"/>
              </m:rPr>
              <w:rPr>
                <w:rFonts w:ascii="Cambria Math" w:hAnsi="Cambria Math"/>
              </w:rPr>
              <m:t>-1</m:t>
            </m:r>
          </m:sup>
        </m:sSup>
        <m:r>
          <w:rPr>
            <w:rFonts w:ascii="Cambria Math" w:hAnsi="Cambria Math"/>
          </w:rPr>
          <m:t xml:space="preserve"> </m:t>
        </m:r>
      </m:oMath>
      <w:r w:rsidR="00843D8E">
        <w:rPr>
          <w:rFonts w:eastAsiaTheme="minorEastAsia"/>
          <w:vertAlign w:val="superscript"/>
        </w:rPr>
        <w:t xml:space="preserve"> </w:t>
      </w:r>
      <w:r w:rsidR="006D51B3">
        <w:rPr>
          <w:rFonts w:eastAsiaTheme="minorEastAsia"/>
          <w:vertAlign w:val="superscript"/>
        </w:rPr>
        <w:tab/>
      </w:r>
      <w:r w:rsidR="006D51B3">
        <w:rPr>
          <w:rFonts w:eastAsiaTheme="minorEastAsia"/>
          <w:vertAlign w:val="superscript"/>
        </w:rPr>
        <w:tab/>
      </w:r>
      <w:r w:rsidR="006D51B3">
        <w:rPr>
          <w:rFonts w:eastAsiaTheme="minorEastAsia"/>
          <w:vertAlign w:val="superscript"/>
        </w:rPr>
        <w:tab/>
      </w:r>
      <m:oMath>
        <m:sSub>
          <m:sSubPr>
            <m:ctrlPr>
              <w:rPr>
                <w:rFonts w:ascii="Cambria Math" w:hAnsi="Cambria Math"/>
              </w:rPr>
            </m:ctrlPr>
          </m:sSubPr>
          <m:e>
            <m:r>
              <m:rPr>
                <m:sty m:val="p"/>
              </m:rPr>
              <w:rPr>
                <w:rFonts w:ascii="Cambria Math" w:hAnsi="Cambria Math"/>
              </w:rPr>
              <m:t>α</m:t>
            </m:r>
          </m:e>
          <m:sub>
            <m:r>
              <w:rPr>
                <w:rFonts w:ascii="Cambria Math" w:hAnsi="Cambria Math"/>
              </w:rPr>
              <m:t>4</m:t>
            </m:r>
          </m:sub>
        </m:sSub>
        <m:r>
          <w:rPr>
            <w:rFonts w:ascii="Cambria Math" w:hAnsi="Cambria Math"/>
          </w:rPr>
          <m:t xml:space="preserve">= </m:t>
        </m:r>
        <m:r>
          <m:rPr>
            <m:sty m:val="p"/>
          </m:rPr>
          <w:rPr>
            <w:rFonts w:ascii="Cambria Math" w:hAnsi="Cambria Math"/>
          </w:rPr>
          <m:t xml:space="preserve">91.60  </m:t>
        </m:r>
        <m:sSup>
          <m:sSupPr>
            <m:ctrlPr>
              <w:rPr>
                <w:rFonts w:ascii="Cambria Math" w:hAnsi="Cambria Math"/>
              </w:rPr>
            </m:ctrlPr>
          </m:sSupPr>
          <m:e>
            <m:r>
              <m:rPr>
                <m:sty m:val="p"/>
              </m:rPr>
              <w:rPr>
                <w:rFonts w:ascii="Cambria Math" w:hAnsi="Cambria Math"/>
              </w:rPr>
              <m:t>m</m:t>
            </m:r>
          </m:e>
          <m:sup>
            <m:r>
              <m:rPr>
                <m:sty m:val="p"/>
              </m:rPr>
              <w:rPr>
                <w:rFonts w:ascii="Cambria Math" w:hAnsi="Cambria Math"/>
              </w:rPr>
              <m:t>4</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kmol</m:t>
            </m:r>
          </m:e>
          <m:sup>
            <m:r>
              <m:rPr>
                <m:sty m:val="p"/>
              </m:rPr>
              <w:rPr>
                <w:rFonts w:ascii="Cambria Math" w:hAnsi="Cambria Math"/>
              </w:rPr>
              <m:t>-1</m:t>
            </m:r>
          </m:sup>
        </m:sSup>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s</m:t>
            </m:r>
          </m:e>
          <m:sup>
            <m:r>
              <m:rPr>
                <m:sty m:val="p"/>
              </m:rPr>
              <w:rPr>
                <w:rFonts w:ascii="Cambria Math" w:hAnsi="Cambria Math"/>
              </w:rPr>
              <m:t>-1</m:t>
            </m:r>
          </m:sup>
        </m:sSup>
      </m:oMath>
    </w:p>
    <w:p w14:paraId="1EDDD1DB" w14:textId="381C4AE7" w:rsidR="009878B3" w:rsidRDefault="009878B3" w:rsidP="00DE3AFB">
      <w:pPr>
        <w:spacing w:after="0" w:line="480" w:lineRule="auto"/>
      </w:pPr>
    </w:p>
    <w:p w14:paraId="5BCC1276" w14:textId="5F0BFAD2" w:rsidR="009878B3" w:rsidRDefault="00A80490" w:rsidP="00DE3AFB">
      <w:pPr>
        <w:spacing w:after="0" w:line="480" w:lineRule="auto"/>
      </w:pPr>
      <w:r>
        <w:lastRenderedPageBreak/>
        <w:t>Validation of the model was carried out under d</w:t>
      </w:r>
      <w:r w:rsidR="009878B3">
        <w:t>ifferent operation conditions such as inlet NO concentration, irradiance on the photocatalyst surface and inlet air volumetric flow</w:t>
      </w:r>
      <w:r>
        <w:t xml:space="preserve"> rate</w:t>
      </w:r>
      <w:r w:rsidR="009878B3">
        <w:t xml:space="preserve">. </w:t>
      </w:r>
      <w:r w:rsidR="00631F38">
        <w:t xml:space="preserve">The </w:t>
      </w:r>
      <w:r w:rsidR="00941138">
        <w:t xml:space="preserve">prediction </w:t>
      </w:r>
      <w:r w:rsidR="00631F38">
        <w:t xml:space="preserve">of NOx </w:t>
      </w:r>
      <w:r w:rsidR="00941138">
        <w:t xml:space="preserve">degradation </w:t>
      </w:r>
      <w:r w:rsidR="00631F38">
        <w:t>by the kinetic model</w:t>
      </w:r>
      <w:r w:rsidR="00AE6E6C">
        <w:t xml:space="preserve"> using both sets of kinetic parameters</w:t>
      </w:r>
      <w:r w:rsidR="006D51B3">
        <w:t xml:space="preserve"> </w:t>
      </w:r>
      <w:r w:rsidR="00631F38">
        <w:t>is represented in Fig</w:t>
      </w:r>
      <w:r w:rsidR="00631F38" w:rsidRPr="00B24D5A">
        <w:t>.</w:t>
      </w:r>
      <w:r w:rsidR="005D5EAE">
        <w:t>5.</w:t>
      </w:r>
    </w:p>
    <w:p w14:paraId="3EED10FC" w14:textId="77777777" w:rsidR="009878B3" w:rsidRDefault="009878B3" w:rsidP="00DE3AFB">
      <w:pPr>
        <w:spacing w:after="0" w:line="480" w:lineRule="auto"/>
      </w:pPr>
    </w:p>
    <w:p w14:paraId="27B15E67" w14:textId="05D546BF" w:rsidR="009878B3" w:rsidRDefault="00BA1005" w:rsidP="00DE3AFB">
      <w:pPr>
        <w:spacing w:after="0" w:line="480" w:lineRule="auto"/>
      </w:pPr>
      <w:r>
        <w:t>Fig</w:t>
      </w:r>
      <w:r w:rsidR="00E74A0C">
        <w:t>.</w:t>
      </w:r>
      <w:r>
        <w:t xml:space="preserve"> 5</w:t>
      </w:r>
      <w:r w:rsidR="009878B3">
        <w:t>A show the comparison</w:t>
      </w:r>
      <w:r w:rsidR="009878B3" w:rsidRPr="000B725C">
        <w:t xml:space="preserve"> between the NO and NO</w:t>
      </w:r>
      <w:r w:rsidR="009878B3" w:rsidRPr="00CC5242">
        <w:rPr>
          <w:vertAlign w:val="subscript"/>
        </w:rPr>
        <w:t>2</w:t>
      </w:r>
      <w:r w:rsidR="009878B3" w:rsidRPr="000B725C">
        <w:t xml:space="preserve"> outlet concentration</w:t>
      </w:r>
      <w:r w:rsidR="009878B3">
        <w:t xml:space="preserve"> predicted by the model</w:t>
      </w:r>
      <w:r w:rsidR="00404D69">
        <w:t xml:space="preserve"> using both set</w:t>
      </w:r>
      <w:r w:rsidR="006D51B3">
        <w:t>s</w:t>
      </w:r>
      <w:r w:rsidR="00404D69">
        <w:t xml:space="preserve"> of kinetic parameters</w:t>
      </w:r>
      <w:r w:rsidR="009878B3">
        <w:t xml:space="preserve"> and obtained experimentally. The linear relation between the NO inlet concentration and the NO and NO</w:t>
      </w:r>
      <w:r w:rsidR="009878B3" w:rsidRPr="0090735A">
        <w:rPr>
          <w:vertAlign w:val="subscript"/>
        </w:rPr>
        <w:t>2</w:t>
      </w:r>
      <w:r w:rsidR="009878B3">
        <w:t xml:space="preserve"> outlet concentration is clearly reflected in the figure and previously reported </w:t>
      </w:r>
      <w:r w:rsidR="009878B3">
        <w:rPr>
          <w:rStyle w:val="Refdenotaalpie"/>
        </w:rPr>
        <w:fldChar w:fldCharType="begin" w:fldLock="1"/>
      </w:r>
      <w:r w:rsidR="00B8675A">
        <w:instrText>ADDIN CSL_CITATION { "citationItems" : [ { "id" : "ITEM-1", "itemData" : { "DOI" : "10.1016/j.buildenv.2009.04.010", "ISBN" : "0360-1323", "ISSN" : "03601323", "PMID" : "43525380", "abstract" : "Air quality in inner-city areas is a topic which receives much attention nowadays but in the coming years, the overall interest on this topic will become even bigger. One major concern is caused by the reduction of the limiting values given by the European Council Directive 1999/30/EC [Relating to limit values for sulphur dioxide, nitrogen dioxide and oxides of nitrogen, particulate matter and lead in ambient air. Official Journal of the European Communities 1999, L 163/41-60] and increasing traffic rates especially for diesel powered passenger cars and freight vehicles. A promising approach for solving the problem of nitrogen oxides (NOx) is the photochemical conversion of nitrogen oxides to low concentrated nitrates due to heterogeneous photocatalytic oxidation (PCO) using titanium dioxide (TiO2) as photocatalyst. A variety of products containing TiO2 are already available on the European market and their working mechanism under laboratory conditions is proven. However, there is still a lack of transforming the experimental results obtained under laboratory conditions to practical applications considering real world conditions. This paper presents the research conducted on photocatalytic concrete products with respect to the evaluation of air-purifying properties. The degradation process of nitric oxide (NO) under laboratory conditions is studied using a test setup for measuring the performance of photocatalytic active concrete products. The test setup uses the UV-A induced degradation of NO and is oriented on the ISO standard ISO 22197-1:2007. Besides the introduction of the test setup, a uniform measuring procedure is presented to the reader which allows for an evaluation and direct comparison of the performance of photocatalytic active concrete products. This kind of direct comparison was not possible so far. Furthermore, the results of a comparative study on varying photocatalytic concrete products of the European market will be discussed. ?? 2009 Elsevier Ltd. All rights reserved.", "author" : [ { "dropping-particle" : "", "family" : "H\u00fcsken", "given" : "G.", "non-dropping-particle" : "", "parse-names" : false, "suffix" : "" }, { "dropping-particle" : "", "family" : "Hunger", "given" : "M.", "non-dropping-particle" : "", "parse-names" : false, "suffix" : "" }, { "dropping-particle" : "", "family" : "Brouwers", "given" : "H. J H", "non-dropping-particle" : "", "parse-names" : false, "suffix" : "" } ], "container-title" : "Building and Environment", "id" : "ITEM-1", "issue" : "12", "issued" : { "date-parts" : [ [ "2009" ] ] }, "page" : "2463-2474", "publisher" : "Elsevier Ltd", "title" : "Experimental study of photocatalytic concrete products for air purification", "type" : "article-journal", "volume" : "44" }, "uris" : [ "http://www.mendeley.com/documents/?uuid=28fec279-2249-425a-9bed-c9466d8b13eb" ] }, { "id" : "ITEM-2", "itemData" : { "DOI" : "10.1016/j.jhazmat.2011.11.041", "ISSN" : "03043894", "abstract" : "Airpollutionbynitrogenoxides represents a serious environmentalprobleminurbanareas wherenumerous sources of these pollutants are concentrated. One approach to reduce the concentration of these air pollutants is the light-induced oxidation in the presence of molecular oxygen and a photocatalytically active building material, e.g., paints, roof tiles, or pavement stones. Herein, results of an investigation concerning the photocatalytic oxidation of nitrogen(II) oxide (NO) in the presence of molecular oxygen and UV(A) irradiated TiO2 powder are presented. The standard operating procedure described in ISO 22197-1 which was developed to characterize the photocatalytic activity of air-cleaning products was successfully applied to determine the photocatalytic activity of a bare TiO2 powder. The experimental data reveal that at the light intensity stipulated by the operation procedure the amount of NO removed from the gas phase by photocatalytic oxidation is strongly affected by small changes of this light intensity as well as of the NO concentration in the gas stream in the photoreactor. Therefore, these parameters have to be controlled very carefully. Based upon the experimental data obtained in this study a rate law for the photocatalytic NO oxidation inside the photoreactor is derived.", "author" : [ { "dropping-particle" : "", "family" : "Dillert", "given" : "Ralf", "non-dropping-particle" : "", "parse-names" : false, "suffix" : "" }, { "dropping-particle" : "", "family" : "St\u00f6tzner", "given" : "Julia", "non-dropping-particle" : "", "parse-names" : false, "suffix" : "" }, { "dropping-particle" : "", "family" : "Engel", "given" : "Astrid", "non-dropping-particle" : "", "parse-names" : false, "suffix" : "" }, { "dropping-particle" : "", "family" : "Bahnemann", "given" : "Detlef W.", "non-dropping-particle" : "", "parse-names" : false, "suffix" : "" } ], "container-title" : "Journal of Hazardous Materials", "id" : "ITEM-2", "issued" : { "date-parts" : [ [ "2012", "4" ] ] }, "page" : "240-246", "title" : "Influence of inlet concentration and light intensity on the photocatalytic oxidation of nitrogen(II) oxide at the surface of Aeroxide\u00ae TiO2 P25", "type" : "article-journal", "volume" : "211-212" }, "uris" : [ "http://www.mendeley.com/documents/?uuid=f1a0fb1f-2988-4153-9b39-b1d061313841" ] } ], "mendeley" : { "formattedCitation" : "[3,25]", "plainTextFormattedCitation" : "[3,25]", "previouslyFormattedCitation" : "[3,25]" }, "properties" : {  }, "schema" : "https://github.com/citation-style-language/schema/raw/master/csl-citation.json" }</w:instrText>
      </w:r>
      <w:r w:rsidR="009878B3">
        <w:rPr>
          <w:rStyle w:val="Refdenotaalpie"/>
        </w:rPr>
        <w:fldChar w:fldCharType="separate"/>
      </w:r>
      <w:r w:rsidR="00B8675A" w:rsidRPr="00B8675A">
        <w:rPr>
          <w:bCs/>
          <w:noProof/>
          <w:lang w:val="en-US"/>
        </w:rPr>
        <w:t>[3,25]</w:t>
      </w:r>
      <w:r w:rsidR="009878B3">
        <w:rPr>
          <w:rStyle w:val="Refdenotaalpie"/>
        </w:rPr>
        <w:fldChar w:fldCharType="end"/>
      </w:r>
      <w:r w:rsidR="009878B3">
        <w:t>. Thus, it can be deduced that the kinetic model behaves as a first order model.</w:t>
      </w:r>
      <w:r w:rsidR="00F107F2">
        <w:t xml:space="preserve"> Both </w:t>
      </w:r>
      <w:r w:rsidR="00404D69">
        <w:t>set</w:t>
      </w:r>
      <w:r w:rsidR="006D51B3">
        <w:t>s</w:t>
      </w:r>
      <w:r w:rsidR="00404D69">
        <w:t xml:space="preserve"> of kinetic parameters </w:t>
      </w:r>
      <w:r w:rsidR="00F107F2">
        <w:t xml:space="preserve">reproduce satisfactory this behaviour, </w:t>
      </w:r>
      <w:r w:rsidR="006D51B3">
        <w:t>although</w:t>
      </w:r>
      <w:r w:rsidR="00F107F2">
        <w:t xml:space="preserve"> NO</w:t>
      </w:r>
      <w:r w:rsidR="00F107F2" w:rsidRPr="00F107F2">
        <w:rPr>
          <w:vertAlign w:val="subscript"/>
        </w:rPr>
        <w:t>2</w:t>
      </w:r>
      <w:r w:rsidR="00F107F2">
        <w:t xml:space="preserve"> concentration</w:t>
      </w:r>
      <w:r w:rsidR="006D51B3">
        <w:t>s</w:t>
      </w:r>
      <w:r w:rsidR="00F107F2">
        <w:t xml:space="preserve"> </w:t>
      </w:r>
      <w:r w:rsidR="006D51B3">
        <w:t xml:space="preserve">slightly higher </w:t>
      </w:r>
      <w:r w:rsidR="00F107F2">
        <w:t xml:space="preserve">than the experimental </w:t>
      </w:r>
      <w:r w:rsidR="006D51B3">
        <w:t>values are</w:t>
      </w:r>
      <w:r w:rsidR="00F107F2">
        <w:t xml:space="preserve"> predicted using the model considering mass transfer limitations.    </w:t>
      </w:r>
    </w:p>
    <w:p w14:paraId="4542E7E5" w14:textId="5FFA7E7A" w:rsidR="009878B3" w:rsidRDefault="0079361A" w:rsidP="009878B3">
      <w:pPr>
        <w:spacing w:after="0" w:line="360" w:lineRule="auto"/>
      </w:pPr>
      <w:r>
        <w:tab/>
      </w:r>
      <w:r>
        <w:tab/>
      </w:r>
    </w:p>
    <w:p w14:paraId="32C704CC" w14:textId="377EBC34" w:rsidR="009878B3" w:rsidRDefault="009878B3" w:rsidP="00DE3AFB">
      <w:pPr>
        <w:spacing w:after="0" w:line="480" w:lineRule="auto"/>
        <w:rPr>
          <w:rFonts w:cs="Times New Roman"/>
          <w:lang w:val="en"/>
        </w:rPr>
      </w:pPr>
      <w:r>
        <w:t xml:space="preserve">The effect of </w:t>
      </w:r>
      <w:r w:rsidR="007222E5">
        <w:t>irradiance i</w:t>
      </w:r>
      <w:r w:rsidR="00631F38">
        <w:t xml:space="preserve">s </w:t>
      </w:r>
      <w:r w:rsidR="00A80490">
        <w:t xml:space="preserve">shown </w:t>
      </w:r>
      <w:r w:rsidR="00BA1005">
        <w:t>in Fig. 5</w:t>
      </w:r>
      <w:r>
        <w:t>B</w:t>
      </w:r>
      <w:r w:rsidR="00A80490">
        <w:t>, showing</w:t>
      </w:r>
      <w:r>
        <w:t xml:space="preserve"> </w:t>
      </w:r>
      <w:r w:rsidR="00A80490">
        <w:t xml:space="preserve">a behaviour in agreement with the expected </w:t>
      </w:r>
      <w:r>
        <w:rPr>
          <w:rStyle w:val="Refdenotaalpie"/>
        </w:rPr>
        <w:fldChar w:fldCharType="begin" w:fldLock="1"/>
      </w:r>
      <w:r w:rsidR="00621530">
        <w:instrText>ADDIN CSL_CITATION { "citationItems" : [ { "id" : "ITEM-1", "itemData" : { "DOI" : "10.1016/j.cattod.2010.09.028", "ISBN" : "0920-5861", "ISSN" : "09205861", "abstract" : "The application of photocatalytic concrete containing TiO2 in urban streets is a method to improve the air quality in highly polluted areas. By using this technology it is possible to degrade a wide range of air contaminants, like nitric oxide (NO) and nitrogen dioxide (NO2), mainly emitted by automobiles. In the present paper, the photocatalytic degradation of NO and NO2 is experimentally studied, and the atmospheric reactions involving nitrogen oxides and solar radiation are analyzed as well. In addition, the influence of different system parameters, such as inlet pollutant concentration, relative humidity, and irradiance is investigated in detail. \u00a9 2010 Elsevier B.V. All rights reserved.", "author" : [ { "dropping-particle" : "", "family" : "Ballari", "given" : "M. M.", "non-dropping-particle" : "", "parse-names" : false, "suffix" : "" }, { "dropping-particle" : "", "family" : "Yu", "given" : "Q. L.", "non-dropping-particle" : "", "parse-names" : false, "suffix" : "" }, { "dropping-particle" : "", "family" : "Brouwers", "given" : "H. J H", "non-dropping-particle" : "", "parse-names" : false, "suffix" : "" } ], "container-title" : "Catalysis Today", "id" : "ITEM-1", "issue" : "1", "issued" : { "date-parts" : [ [ "2011" ] ] }, "page" : "175-180", "title" : "Experimental study of the NO and NO2 degradation by photocatalytically active concrete", "type" : "article-journal", "volume" : "161" }, "uris" : [ "http://www.mendeley.com/documents/?uuid=3ef674fc-3edd-4ba9-ac6e-b1d7b1ccb2d5" ] } ], "mendeley" : { "formattedCitation" : "[9]", "plainTextFormattedCitation" : "[9]", "previouslyFormattedCitation" : "[9]" }, "properties" : {  }, "schema" : "https://github.com/citation-style-language/schema/raw/master/csl-citation.json" }</w:instrText>
      </w:r>
      <w:r>
        <w:rPr>
          <w:rStyle w:val="Refdenotaalpie"/>
        </w:rPr>
        <w:fldChar w:fldCharType="separate"/>
      </w:r>
      <w:r w:rsidRPr="00A9593A">
        <w:rPr>
          <w:noProof/>
        </w:rPr>
        <w:t>[9]</w:t>
      </w:r>
      <w:r>
        <w:rPr>
          <w:rStyle w:val="Refdenotaalpie"/>
        </w:rPr>
        <w:fldChar w:fldCharType="end"/>
      </w:r>
      <w:r>
        <w:t>. A raise in the irradiance leads into a greater</w:t>
      </w:r>
      <w:r w:rsidR="007222E5">
        <w:t xml:space="preserve"> number of</w:t>
      </w:r>
      <w:r>
        <w:t xml:space="preserve"> active sites and accelerate the PCO process in both pollutant species</w:t>
      </w:r>
      <w:r w:rsidRPr="00201849">
        <w:t xml:space="preserve">. </w:t>
      </w:r>
      <w:r w:rsidR="00A80490">
        <w:rPr>
          <w:rFonts w:cs="Times New Roman"/>
          <w:lang w:val="en-US"/>
        </w:rPr>
        <w:t>T</w:t>
      </w:r>
      <w:r w:rsidRPr="002312BF">
        <w:rPr>
          <w:rFonts w:cs="Times New Roman"/>
          <w:lang w:val="en-US"/>
        </w:rPr>
        <w:t xml:space="preserve">he oxidation rate of NO </w:t>
      </w:r>
      <w:r w:rsidR="00A80490">
        <w:rPr>
          <w:rFonts w:cs="Times New Roman"/>
          <w:lang w:val="en-US"/>
        </w:rPr>
        <w:t xml:space="preserve">is </w:t>
      </w:r>
      <w:r w:rsidRPr="002312BF">
        <w:rPr>
          <w:rFonts w:cs="Times New Roman"/>
          <w:lang w:val="en-US"/>
        </w:rPr>
        <w:t>higher than the NO</w:t>
      </w:r>
      <w:r w:rsidRPr="002312BF">
        <w:rPr>
          <w:rFonts w:cs="Times New Roman"/>
          <w:vertAlign w:val="subscript"/>
          <w:lang w:val="en-US"/>
        </w:rPr>
        <w:t>2</w:t>
      </w:r>
      <w:r w:rsidRPr="002312BF">
        <w:rPr>
          <w:rFonts w:cs="Times New Roman"/>
          <w:lang w:val="en-US"/>
        </w:rPr>
        <w:t xml:space="preserve"> rate, because the increase of the irradiance on the photocatalyst surface produces accumulation of NO</w:t>
      </w:r>
      <w:r w:rsidRPr="002312BF">
        <w:rPr>
          <w:rFonts w:cs="Times New Roman"/>
          <w:vertAlign w:val="subscript"/>
          <w:lang w:val="en-US"/>
        </w:rPr>
        <w:t>2</w:t>
      </w:r>
      <w:r w:rsidRPr="002312BF">
        <w:rPr>
          <w:rFonts w:cs="Times New Roman"/>
          <w:lang w:val="en-US"/>
        </w:rPr>
        <w:t xml:space="preserve"> in the bulk. </w:t>
      </w:r>
      <w:r w:rsidRPr="00816383">
        <w:rPr>
          <w:rFonts w:cs="Times New Roman"/>
        </w:rPr>
        <w:t xml:space="preserve">Furthermore, Hüsken et al. </w:t>
      </w:r>
      <w:r>
        <w:rPr>
          <w:rStyle w:val="Refdenotaalpie"/>
          <w:rFonts w:cs="Times New Roman"/>
        </w:rPr>
        <w:fldChar w:fldCharType="begin" w:fldLock="1"/>
      </w:r>
      <w:r w:rsidR="00B8675A">
        <w:rPr>
          <w:rFonts w:cs="Times New Roman"/>
        </w:rPr>
        <w:instrText>ADDIN CSL_CITATION { "citationItems" : [ { "id" : "ITEM-1", "itemData" : { "DOI" : "10.1016/j.buildenv.2009.04.010", "ISBN" : "0360-1323", "ISSN" : "03601323", "PMID" : "43525380", "abstract" : "Air quality in inner-city areas is a topic which receives much attention nowadays but in the coming years, the overall interest on this topic will become even bigger. One major concern is caused by the reduction of the limiting values given by the European Council Directive 1999/30/EC [Relating to limit values for sulphur dioxide, nitrogen dioxide and oxides of nitrogen, particulate matter and lead in ambient air. Official Journal of the European Communities 1999, L 163/41-60] and increasing traffic rates especially for diesel powered passenger cars and freight vehicles. A promising approach for solving the problem of nitrogen oxides (NOx) is the photochemical conversion of nitrogen oxides to low concentrated nitrates due to heterogeneous photocatalytic oxidation (PCO) using titanium dioxide (TiO2) as photocatalyst. A variety of products containing TiO2 are already available on the European market and their working mechanism under laboratory conditions is proven. However, there is still a lack of transforming the experimental results obtained under laboratory conditions to practical applications considering real world conditions. This paper presents the research conducted on photocatalytic concrete products with respect to the evaluation of air-purifying properties. The degradation process of nitric oxide (NO) under laboratory conditions is studied using a test setup for measuring the performance of photocatalytic active concrete products. The test setup uses the UV-A induced degradation of NO and is oriented on the ISO standard ISO 22197-1:2007. Besides the introduction of the test setup, a uniform measuring procedure is presented to the reader which allows for an evaluation and direct comparison of the performance of photocatalytic active concrete products. This kind of direct comparison was not possible so far. Furthermore, the results of a comparative study on varying photocatalytic concrete products of the European market will be discussed. ?? 2009 Elsevier Ltd. All rights reserved.", "author" : [ { "dropping-particle" : "", "family" : "H\u00fcsken", "given" : "G.", "non-dropping-particle" : "", "parse-names" : false, "suffix" : "" }, { "dropping-particle" : "", "family" : "Hunger", "given" : "M.", "non-dropping-particle" : "", "parse-names" : false, "suffix" : "" }, { "dropping-particle" : "", "family" : "Brouwers", "given" : "H. J H", "non-dropping-particle" : "", "parse-names" : false, "suffix" : "" } ], "container-title" : "Building and Environment", "id" : "ITEM-1", "issue" : "12", "issued" : { "date-parts" : [ [ "2009" ] ] }, "page" : "2463-2474", "publisher" : "Elsevier Ltd", "title" : "Experimental study of photocatalytic concrete products for air purification", "type" : "article-journal", "volume" : "44" }, "uris" : [ "http://www.mendeley.com/documents/?uuid=28fec279-2249-425a-9bed-c9466d8b13eb" ] } ], "mendeley" : { "formattedCitation" : "[25]", "plainTextFormattedCitation" : "[25]", "previouslyFormattedCitation" : "[25]" }, "properties" : {  }, "schema" : "https://github.com/citation-style-language/schema/raw/master/csl-citation.json" }</w:instrText>
      </w:r>
      <w:r>
        <w:rPr>
          <w:rStyle w:val="Refdenotaalpie"/>
          <w:rFonts w:cs="Times New Roman"/>
        </w:rPr>
        <w:fldChar w:fldCharType="separate"/>
      </w:r>
      <w:r w:rsidR="00B8675A" w:rsidRPr="00B8675A">
        <w:rPr>
          <w:rFonts w:cs="Times New Roman"/>
          <w:noProof/>
        </w:rPr>
        <w:t>[25]</w:t>
      </w:r>
      <w:r>
        <w:rPr>
          <w:rStyle w:val="Refdenotaalpie"/>
          <w:rFonts w:cs="Times New Roman"/>
        </w:rPr>
        <w:fldChar w:fldCharType="end"/>
      </w:r>
      <w:r w:rsidRPr="00816383">
        <w:rPr>
          <w:rFonts w:cs="Times New Roman"/>
        </w:rPr>
        <w:t xml:space="preserve"> overview several studies that have reported the presence of a first region where the degradation has a linear dependency on irradiance and a second one where the dependency is proportional to the square root of irradiance, a common behaviour in photoactivated processes.  Different values for the change over both regimes have been se</w:t>
      </w:r>
      <w:r w:rsidR="00F15F9E">
        <w:rPr>
          <w:rFonts w:cs="Times New Roman"/>
        </w:rPr>
        <w:t xml:space="preserve">t: i) </w:t>
      </w:r>
      <w:r w:rsidR="00F15F9E" w:rsidRPr="00020E64">
        <w:rPr>
          <w:rFonts w:cs="Times New Roman"/>
        </w:rPr>
        <w:t xml:space="preserve">250 W </w:t>
      </w:r>
      <w:r w:rsidRPr="00020E64">
        <w:rPr>
          <w:rFonts w:cs="Times New Roman"/>
        </w:rPr>
        <w:t>m</w:t>
      </w:r>
      <w:r w:rsidRPr="00020E64">
        <w:rPr>
          <w:rFonts w:cs="Times New Roman"/>
          <w:vertAlign w:val="superscript"/>
        </w:rPr>
        <w:t>-2</w:t>
      </w:r>
      <w:r w:rsidR="00E2308E">
        <w:rPr>
          <w:rFonts w:cs="Times New Roman"/>
          <w:vertAlign w:val="superscript"/>
        </w:rPr>
        <w:t xml:space="preserve"> </w:t>
      </w:r>
      <w:r w:rsidRPr="00816383">
        <w:rPr>
          <w:rFonts w:cs="Times New Roman"/>
        </w:rPr>
        <w:t>and ii) 10-20 W</w:t>
      </w:r>
      <w:r w:rsidR="00F15F9E">
        <w:rPr>
          <w:rFonts w:cs="Times New Roman"/>
        </w:rPr>
        <w:t xml:space="preserve"> </w:t>
      </w:r>
      <w:r w:rsidRPr="00816383">
        <w:rPr>
          <w:rFonts w:cs="Times New Roman"/>
        </w:rPr>
        <w:t>m</w:t>
      </w:r>
      <w:r w:rsidRPr="00816383">
        <w:rPr>
          <w:rFonts w:cs="Times New Roman"/>
          <w:vertAlign w:val="superscript"/>
        </w:rPr>
        <w:t>-2</w:t>
      </w:r>
      <w:r w:rsidRPr="00816383">
        <w:rPr>
          <w:rFonts w:cs="Times New Roman"/>
        </w:rPr>
        <w:t xml:space="preserve">. </w:t>
      </w:r>
      <w:r>
        <w:rPr>
          <w:rFonts w:cs="Times New Roman"/>
        </w:rPr>
        <w:t>Otherwise</w:t>
      </w:r>
      <w:r w:rsidRPr="00816383">
        <w:rPr>
          <w:rFonts w:cs="Times New Roman"/>
        </w:rPr>
        <w:t>, the results obtained by Hüsken et al. are similar to ours, with a value for the c</w:t>
      </w:r>
      <w:r w:rsidR="00F15F9E">
        <w:rPr>
          <w:rFonts w:cs="Times New Roman"/>
        </w:rPr>
        <w:t xml:space="preserve">hange-zone of approximately 4 W </w:t>
      </w:r>
      <w:r w:rsidRPr="00816383">
        <w:rPr>
          <w:rFonts w:cs="Times New Roman"/>
        </w:rPr>
        <w:t>m</w:t>
      </w:r>
      <w:r w:rsidRPr="00816383">
        <w:rPr>
          <w:rFonts w:cs="Times New Roman"/>
          <w:vertAlign w:val="superscript"/>
        </w:rPr>
        <w:t>-2</w:t>
      </w:r>
      <w:r w:rsidRPr="00816383">
        <w:rPr>
          <w:rFonts w:cs="Times New Roman"/>
        </w:rPr>
        <w:t xml:space="preserve">. </w:t>
      </w:r>
      <w:r w:rsidR="007222E5">
        <w:rPr>
          <w:rFonts w:cs="Times New Roman"/>
          <w:lang w:val="en-US"/>
        </w:rPr>
        <w:t>Again, the behavior i</w:t>
      </w:r>
      <w:r w:rsidRPr="00816383">
        <w:rPr>
          <w:rFonts w:cs="Times New Roman"/>
          <w:lang w:val="en-US"/>
        </w:rPr>
        <w:t xml:space="preserve">s </w:t>
      </w:r>
      <w:r w:rsidRPr="00816383">
        <w:rPr>
          <w:rFonts w:cs="Times New Roman"/>
          <w:lang w:val="en"/>
        </w:rPr>
        <w:t xml:space="preserve">reproduced satisfactorily by the </w:t>
      </w:r>
      <w:r>
        <w:rPr>
          <w:rFonts w:cs="Times New Roman"/>
          <w:lang w:val="en"/>
        </w:rPr>
        <w:t xml:space="preserve">proposed kinetic </w:t>
      </w:r>
      <w:r w:rsidRPr="00816383">
        <w:rPr>
          <w:rFonts w:cs="Times New Roman"/>
          <w:lang w:val="en"/>
        </w:rPr>
        <w:t>model</w:t>
      </w:r>
      <w:r w:rsidR="00594CDE">
        <w:rPr>
          <w:rFonts w:cs="Times New Roman"/>
          <w:lang w:val="en"/>
        </w:rPr>
        <w:t>.</w:t>
      </w:r>
    </w:p>
    <w:p w14:paraId="180FE053" w14:textId="77777777" w:rsidR="009878B3" w:rsidRPr="00BA5309" w:rsidRDefault="009878B3" w:rsidP="00DE3AFB">
      <w:pPr>
        <w:spacing w:after="0" w:line="480" w:lineRule="auto"/>
        <w:rPr>
          <w:lang w:val="en"/>
        </w:rPr>
      </w:pPr>
    </w:p>
    <w:p w14:paraId="35B87D10" w14:textId="70D9AB0A" w:rsidR="0067222F" w:rsidRPr="00F97EDA" w:rsidRDefault="009878B3" w:rsidP="00DE3AFB">
      <w:pPr>
        <w:spacing w:after="0" w:line="480" w:lineRule="auto"/>
      </w:pPr>
      <w:r>
        <w:t>The influence of the fl</w:t>
      </w:r>
      <w:r w:rsidR="007222E5">
        <w:t xml:space="preserve">ow rate </w:t>
      </w:r>
      <w:r w:rsidR="00A80490">
        <w:t>was</w:t>
      </w:r>
      <w:r w:rsidR="001A2659">
        <w:t xml:space="preserve"> also studied (Fig. 5C</w:t>
      </w:r>
      <w:r>
        <w:t>). A higher volumetric air flow causes an increase in NO outlet concentration and a decrease in NO</w:t>
      </w:r>
      <w:r w:rsidRPr="00DC40BB">
        <w:rPr>
          <w:vertAlign w:val="subscript"/>
        </w:rPr>
        <w:t>2</w:t>
      </w:r>
      <w:r>
        <w:t xml:space="preserve"> outlet concentration, due to a lower residence time in the photoreactor that reduces the possibility of the NO pollutant to be adsorbed </w:t>
      </w:r>
      <w:r>
        <w:lastRenderedPageBreak/>
        <w:t>and oxidized on the surface</w:t>
      </w:r>
      <w:bookmarkStart w:id="4" w:name="_GoBack"/>
      <w:bookmarkEnd w:id="4"/>
      <w:r>
        <w:t xml:space="preserve">. </w:t>
      </w:r>
      <w:r w:rsidR="00FD37FB">
        <w:t>In this case, for the lowest values of volumetric air flow, the experimental results for the NO</w:t>
      </w:r>
      <w:r w:rsidR="00FD37FB" w:rsidRPr="00FD37FB">
        <w:rPr>
          <w:vertAlign w:val="subscript"/>
        </w:rPr>
        <w:t>2</w:t>
      </w:r>
      <w:r w:rsidR="00FD37FB">
        <w:t xml:space="preserve"> concentration were better reproduced using the model considering mass transfer limitations.  </w:t>
      </w:r>
      <w:r w:rsidR="0067222F" w:rsidRPr="00631F38">
        <w:t xml:space="preserve">Finally, Fig. </w:t>
      </w:r>
      <w:r w:rsidR="0067222F">
        <w:t>5D</w:t>
      </w:r>
      <w:r w:rsidR="0067222F" w:rsidRPr="00631F38">
        <w:rPr>
          <w:i/>
        </w:rPr>
        <w:t xml:space="preserve"> </w:t>
      </w:r>
      <w:r w:rsidR="0067222F" w:rsidRPr="00631F38">
        <w:t>shows</w:t>
      </w:r>
      <w:r w:rsidR="0067222F">
        <w:t xml:space="preserve"> the </w:t>
      </w:r>
      <w:r w:rsidR="0067222F" w:rsidRPr="00F4376B">
        <w:t>experimental</w:t>
      </w:r>
      <w:r w:rsidR="0067222F">
        <w:t xml:space="preserve"> NO and NO</w:t>
      </w:r>
      <w:r w:rsidR="0067222F" w:rsidRPr="007C0C70">
        <w:rPr>
          <w:vertAlign w:val="subscript"/>
        </w:rPr>
        <w:t>2</w:t>
      </w:r>
      <w:r w:rsidR="0067222F" w:rsidRPr="00F4376B">
        <w:t xml:space="preserve"> </w:t>
      </w:r>
      <w:r w:rsidR="0067222F">
        <w:t xml:space="preserve">outlet concentrations in all the experiments </w:t>
      </w:r>
      <w:r w:rsidR="0067222F" w:rsidRPr="00F4376B">
        <w:t xml:space="preserve">compared with those obtained by </w:t>
      </w:r>
      <w:r w:rsidR="0067222F" w:rsidRPr="009E5C0B">
        <w:t>modelling</w:t>
      </w:r>
      <w:r w:rsidR="0067222F">
        <w:t>. As can be derived from the proximity of the obtained results with the graph diagonal, what represents the error of the prediction, the agreement between the experiments and the predictions</w:t>
      </w:r>
      <w:r w:rsidR="00BA5309">
        <w:t xml:space="preserve"> using both approaches </w:t>
      </w:r>
      <w:r w:rsidR="0067222F">
        <w:t>is certainly good.</w:t>
      </w:r>
    </w:p>
    <w:p w14:paraId="1EEA2D88" w14:textId="647EC906" w:rsidR="001A2659" w:rsidRPr="00A425D6" w:rsidRDefault="00BA5309" w:rsidP="003100E4">
      <w:pPr>
        <w:pStyle w:val="Descripcin"/>
        <w:spacing w:after="0" w:line="480" w:lineRule="auto"/>
        <w:rPr>
          <w:i w:val="0"/>
          <w:color w:val="000000" w:themeColor="text1"/>
          <w:sz w:val="22"/>
          <w:szCs w:val="22"/>
        </w:rPr>
      </w:pPr>
      <w:r w:rsidRPr="00BA5309">
        <w:rPr>
          <w:noProof/>
          <w:lang w:val="es-ES" w:eastAsia="es-ES"/>
        </w:rPr>
        <w:drawing>
          <wp:inline distT="0" distB="0" distL="0" distR="0" wp14:anchorId="40DF693B" wp14:editId="5D95EBD8">
            <wp:extent cx="5484312" cy="4824000"/>
            <wp:effectExtent l="0" t="0" r="254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r="17500"/>
                    <a:stretch/>
                  </pic:blipFill>
                  <pic:spPr bwMode="auto">
                    <a:xfrm>
                      <a:off x="0" y="0"/>
                      <a:ext cx="5484312" cy="4824000"/>
                    </a:xfrm>
                    <a:prstGeom prst="rect">
                      <a:avLst/>
                    </a:prstGeom>
                    <a:noFill/>
                    <a:ln>
                      <a:noFill/>
                    </a:ln>
                    <a:extLst>
                      <a:ext uri="{53640926-AAD7-44D8-BBD7-CCE9431645EC}">
                        <a14:shadowObscured xmlns:a14="http://schemas.microsoft.com/office/drawing/2010/main"/>
                      </a:ext>
                    </a:extLst>
                  </pic:spPr>
                </pic:pic>
              </a:graphicData>
            </a:graphic>
          </wp:inline>
        </w:drawing>
      </w:r>
      <w:r w:rsidRPr="000F7C01">
        <w:rPr>
          <w:i w:val="0"/>
          <w:color w:val="000000" w:themeColor="text1"/>
          <w:sz w:val="22"/>
          <w:szCs w:val="22"/>
        </w:rPr>
        <w:t>F</w:t>
      </w:r>
      <w:r w:rsidR="001A2659" w:rsidRPr="000F7C01">
        <w:rPr>
          <w:i w:val="0"/>
          <w:color w:val="000000" w:themeColor="text1"/>
          <w:sz w:val="22"/>
          <w:szCs w:val="22"/>
        </w:rPr>
        <w:t>ig. 5.</w:t>
      </w:r>
      <w:r w:rsidR="001A2659">
        <w:rPr>
          <w:sz w:val="20"/>
          <w:lang w:val="en-US"/>
        </w:rPr>
        <w:t xml:space="preserve"> </w:t>
      </w:r>
      <w:r w:rsidR="001A2659" w:rsidRPr="00AF7F13">
        <w:rPr>
          <w:i w:val="0"/>
          <w:color w:val="000000" w:themeColor="text1"/>
          <w:sz w:val="22"/>
          <w:szCs w:val="22"/>
        </w:rPr>
        <w:t xml:space="preserve">NOx concentration </w:t>
      </w:r>
      <w:r w:rsidR="001A2659">
        <w:rPr>
          <w:i w:val="0"/>
          <w:color w:val="000000" w:themeColor="text1"/>
          <w:sz w:val="22"/>
          <w:szCs w:val="22"/>
        </w:rPr>
        <w:t xml:space="preserve">in the outlet for the photocatalytic oxidation of NO at </w:t>
      </w:r>
      <w:r w:rsidR="001A2659" w:rsidRPr="00AF7F13">
        <w:rPr>
          <w:i w:val="0"/>
          <w:color w:val="000000" w:themeColor="text1"/>
          <w:sz w:val="22"/>
          <w:szCs w:val="22"/>
        </w:rPr>
        <w:t>steady</w:t>
      </w:r>
      <w:r w:rsidR="001A2659">
        <w:rPr>
          <w:i w:val="0"/>
          <w:color w:val="000000" w:themeColor="text1"/>
          <w:sz w:val="22"/>
          <w:szCs w:val="22"/>
        </w:rPr>
        <w:t xml:space="preserve"> state conditions </w:t>
      </w:r>
      <w:r w:rsidR="001A2659" w:rsidRPr="00941138">
        <w:rPr>
          <w:i w:val="0"/>
          <w:color w:val="000000" w:themeColor="text1"/>
          <w:sz w:val="22"/>
          <w:szCs w:val="22"/>
        </w:rPr>
        <w:t>(ISO 22197-1)</w:t>
      </w:r>
      <w:r w:rsidR="001A2659">
        <w:rPr>
          <w:i w:val="0"/>
          <w:iCs w:val="0"/>
          <w:color w:val="auto"/>
          <w:lang w:val="de-DE"/>
        </w:rPr>
        <w:t xml:space="preserve"> </w:t>
      </w:r>
      <w:r w:rsidR="001A2659" w:rsidRPr="00AF7F13">
        <w:rPr>
          <w:i w:val="0"/>
          <w:color w:val="000000" w:themeColor="text1"/>
          <w:sz w:val="22"/>
          <w:szCs w:val="22"/>
        </w:rPr>
        <w:t xml:space="preserve">and predicted with the proposed kinetic model. </w:t>
      </w:r>
      <w:r w:rsidR="001A2659">
        <w:rPr>
          <w:i w:val="0"/>
          <w:color w:val="000000" w:themeColor="text1"/>
          <w:sz w:val="22"/>
          <w:szCs w:val="22"/>
        </w:rPr>
        <w:t xml:space="preserve"> A)</w:t>
      </w:r>
      <w:r w:rsidR="001A2659" w:rsidRPr="00AF7F13">
        <w:rPr>
          <w:i w:val="0"/>
          <w:color w:val="000000" w:themeColor="text1"/>
          <w:sz w:val="22"/>
          <w:szCs w:val="22"/>
        </w:rPr>
        <w:t xml:space="preserve"> </w:t>
      </w:r>
      <w:r w:rsidR="001A2659">
        <w:rPr>
          <w:i w:val="0"/>
          <w:color w:val="000000" w:themeColor="text1"/>
          <w:sz w:val="22"/>
          <w:szCs w:val="22"/>
        </w:rPr>
        <w:t>A</w:t>
      </w:r>
      <w:r w:rsidR="001A2659" w:rsidRPr="00AF7F13">
        <w:rPr>
          <w:i w:val="0"/>
          <w:color w:val="000000" w:themeColor="text1"/>
          <w:sz w:val="22"/>
          <w:szCs w:val="22"/>
        </w:rPr>
        <w:t xml:space="preserve">s a function of the initial NO concentration, </w:t>
      </w:r>
      <w:r w:rsidR="00E74A0C">
        <w:rPr>
          <w:i w:val="0"/>
          <w:color w:val="000000" w:themeColor="text1"/>
          <w:sz w:val="22"/>
          <w:szCs w:val="22"/>
        </w:rPr>
        <w:t>B) Influence of</w:t>
      </w:r>
      <w:r w:rsidR="001A2659" w:rsidRPr="001A2659">
        <w:rPr>
          <w:i w:val="0"/>
          <w:color w:val="000000" w:themeColor="text1"/>
          <w:sz w:val="22"/>
          <w:szCs w:val="22"/>
        </w:rPr>
        <w:t xml:space="preserve"> the incident radiation, C) Varying the flow rate. D) Global adjustment between predicted and experimental results.</w:t>
      </w:r>
    </w:p>
    <w:p w14:paraId="7F9F565F" w14:textId="1DAE5484" w:rsidR="009878B3" w:rsidDel="000D0748" w:rsidRDefault="009878B3" w:rsidP="009878B3">
      <w:pPr>
        <w:spacing w:after="0" w:line="360" w:lineRule="auto"/>
      </w:pPr>
    </w:p>
    <w:p w14:paraId="29C6BF71" w14:textId="1BD33414" w:rsidR="00CB7F0B" w:rsidRDefault="009878B3" w:rsidP="0074606C">
      <w:pPr>
        <w:spacing w:after="0" w:line="480" w:lineRule="auto"/>
        <w:rPr>
          <w:color w:val="FF0000"/>
          <w:lang w:val="en-US"/>
        </w:rPr>
      </w:pPr>
      <w:r w:rsidRPr="00F4376B" w:rsidDel="000D0748">
        <w:lastRenderedPageBreak/>
        <w:t>The value of Normalized Root Mean Square Error</w:t>
      </w:r>
      <w:r w:rsidDel="000D0748">
        <w:t xml:space="preserve"> (</w:t>
      </w:r>
      <w:r w:rsidRPr="0023629F" w:rsidDel="000D0748">
        <w:t>NMRSE</w:t>
      </w:r>
      <w:r w:rsidRPr="00F4376B" w:rsidDel="000D0748">
        <w:t xml:space="preserve">) has been calculated to quantify the deviation of the model. NMRSE represents the standard deviation of the differences between the predicted values and the experimental values, normalized between the average experimental values. The calculated NMRSE for the predicted results </w:t>
      </w:r>
      <w:r w:rsidDel="000D0748">
        <w:t xml:space="preserve">has </w:t>
      </w:r>
      <w:r w:rsidRPr="00631F38" w:rsidDel="000D0748">
        <w:t xml:space="preserve">resulted in </w:t>
      </w:r>
      <w:r w:rsidR="00631F38" w:rsidRPr="00631F38" w:rsidDel="000D0748">
        <w:t>13</w:t>
      </w:r>
      <w:r w:rsidRPr="00631F38" w:rsidDel="000D0748">
        <w:t>%</w:t>
      </w:r>
      <w:r w:rsidR="00BC4709">
        <w:t xml:space="preserve"> without considering diffusive limitations, and a 13.6</w:t>
      </w:r>
      <w:r w:rsidR="00D746E7">
        <w:t>%</w:t>
      </w:r>
      <w:r w:rsidR="00876F24">
        <w:t xml:space="preserve"> with parameters</w:t>
      </w:r>
      <w:r w:rsidR="00BC4709">
        <w:t xml:space="preserve"> estimated considering diffusive transport</w:t>
      </w:r>
      <w:r w:rsidRPr="00631F38" w:rsidDel="000D0748">
        <w:t xml:space="preserve">. </w:t>
      </w:r>
    </w:p>
    <w:p w14:paraId="4735F33B" w14:textId="3293738E" w:rsidR="00CB7F0B" w:rsidRPr="00876F24" w:rsidRDefault="00941138" w:rsidP="00876F24">
      <w:pPr>
        <w:pStyle w:val="Prrafodelista"/>
        <w:numPr>
          <w:ilvl w:val="1"/>
          <w:numId w:val="20"/>
        </w:numPr>
        <w:tabs>
          <w:tab w:val="left" w:pos="709"/>
        </w:tabs>
        <w:spacing w:line="360" w:lineRule="auto"/>
        <w:rPr>
          <w:b/>
          <w:sz w:val="24"/>
          <w:szCs w:val="24"/>
        </w:rPr>
      </w:pPr>
      <w:r>
        <w:rPr>
          <w:b/>
          <w:sz w:val="24"/>
          <w:szCs w:val="24"/>
        </w:rPr>
        <w:t xml:space="preserve">Reactor </w:t>
      </w:r>
      <w:r w:rsidR="00CB7F0B" w:rsidRPr="00876F24">
        <w:rPr>
          <w:b/>
          <w:sz w:val="24"/>
          <w:szCs w:val="24"/>
        </w:rPr>
        <w:t xml:space="preserve">simulation: kinetic model </w:t>
      </w:r>
      <w:r w:rsidR="000D0748" w:rsidRPr="00876F24">
        <w:rPr>
          <w:b/>
          <w:sz w:val="24"/>
          <w:szCs w:val="24"/>
        </w:rPr>
        <w:t>and mass transfer</w:t>
      </w:r>
    </w:p>
    <w:p w14:paraId="27E11136" w14:textId="588EEA66" w:rsidR="000D0748" w:rsidRDefault="000D0748" w:rsidP="000D0748">
      <w:pPr>
        <w:pStyle w:val="Prrafodelista"/>
        <w:tabs>
          <w:tab w:val="left" w:pos="709"/>
        </w:tabs>
        <w:spacing w:line="360" w:lineRule="auto"/>
        <w:ind w:left="360"/>
        <w:rPr>
          <w:b/>
          <w:sz w:val="24"/>
          <w:szCs w:val="24"/>
        </w:rPr>
      </w:pPr>
    </w:p>
    <w:p w14:paraId="0098F57B" w14:textId="6C3156C0" w:rsidR="00BC4709" w:rsidRDefault="000D0748" w:rsidP="0074606C">
      <w:pPr>
        <w:pStyle w:val="Prrafodelista"/>
        <w:tabs>
          <w:tab w:val="left" w:pos="709"/>
        </w:tabs>
        <w:spacing w:after="0" w:line="480" w:lineRule="auto"/>
        <w:ind w:left="0"/>
        <w:rPr>
          <w:iCs/>
          <w:color w:val="000000" w:themeColor="text1"/>
        </w:rPr>
      </w:pPr>
      <w:r w:rsidRPr="000D0748">
        <w:rPr>
          <w:iCs/>
          <w:color w:val="000000" w:themeColor="text1"/>
        </w:rPr>
        <w:t xml:space="preserve">The </w:t>
      </w:r>
      <w:r>
        <w:rPr>
          <w:iCs/>
          <w:color w:val="000000" w:themeColor="text1"/>
        </w:rPr>
        <w:t xml:space="preserve">kinetic expressions (Eq.3 and Eq.4) together with the kinetic parameters </w:t>
      </w:r>
      <w:r w:rsidR="0074606C">
        <w:rPr>
          <w:iCs/>
          <w:color w:val="000000" w:themeColor="text1"/>
        </w:rPr>
        <w:t>obtained</w:t>
      </w:r>
      <w:r w:rsidR="00876F24">
        <w:rPr>
          <w:iCs/>
          <w:color w:val="000000" w:themeColor="text1"/>
        </w:rPr>
        <w:t>,</w:t>
      </w:r>
      <w:r>
        <w:rPr>
          <w:iCs/>
          <w:color w:val="000000" w:themeColor="text1"/>
        </w:rPr>
        <w:t xml:space="preserve"> were used for </w:t>
      </w:r>
      <w:r w:rsidR="00941138">
        <w:rPr>
          <w:iCs/>
          <w:color w:val="000000" w:themeColor="text1"/>
        </w:rPr>
        <w:t xml:space="preserve">the </w:t>
      </w:r>
      <w:r>
        <w:rPr>
          <w:iCs/>
          <w:color w:val="000000" w:themeColor="text1"/>
        </w:rPr>
        <w:t xml:space="preserve">rigorous </w:t>
      </w:r>
      <w:r w:rsidR="00941138">
        <w:rPr>
          <w:iCs/>
          <w:color w:val="000000" w:themeColor="text1"/>
        </w:rPr>
        <w:t xml:space="preserve">simulation of the photoreactor operation </w:t>
      </w:r>
      <w:r>
        <w:rPr>
          <w:iCs/>
          <w:color w:val="000000" w:themeColor="text1"/>
        </w:rPr>
        <w:t xml:space="preserve">using </w:t>
      </w:r>
      <w:r w:rsidR="00941138">
        <w:rPr>
          <w:iCs/>
          <w:color w:val="000000" w:themeColor="text1"/>
        </w:rPr>
        <w:t>multiphysics CFD modelling</w:t>
      </w:r>
      <w:r>
        <w:rPr>
          <w:iCs/>
          <w:color w:val="000000" w:themeColor="text1"/>
        </w:rPr>
        <w:t xml:space="preserve">. </w:t>
      </w:r>
      <w:r w:rsidR="00B8431A">
        <w:rPr>
          <w:iCs/>
          <w:color w:val="000000" w:themeColor="text1"/>
        </w:rPr>
        <w:t xml:space="preserve">The CFD model considers the diffusive </w:t>
      </w:r>
      <w:r w:rsidR="00941138">
        <w:rPr>
          <w:iCs/>
          <w:color w:val="000000" w:themeColor="text1"/>
        </w:rPr>
        <w:t xml:space="preserve">and convective </w:t>
      </w:r>
      <w:r w:rsidR="00BC4709">
        <w:rPr>
          <w:iCs/>
          <w:color w:val="000000" w:themeColor="text1"/>
        </w:rPr>
        <w:t>mass transport of the chemical species taking into account the</w:t>
      </w:r>
      <w:r w:rsidR="00941138">
        <w:rPr>
          <w:iCs/>
          <w:color w:val="000000" w:themeColor="text1"/>
        </w:rPr>
        <w:t xml:space="preserve"> flow distribution in the reactor</w:t>
      </w:r>
      <w:r w:rsidR="00BC4709">
        <w:rPr>
          <w:iCs/>
          <w:color w:val="000000" w:themeColor="text1"/>
        </w:rPr>
        <w:t xml:space="preserve">.  </w:t>
      </w:r>
    </w:p>
    <w:p w14:paraId="6ED087D9" w14:textId="0DFACE0B" w:rsidR="0074606C" w:rsidRDefault="0074606C" w:rsidP="0074606C">
      <w:pPr>
        <w:tabs>
          <w:tab w:val="left" w:pos="709"/>
        </w:tabs>
        <w:spacing w:after="0" w:line="480" w:lineRule="auto"/>
      </w:pPr>
      <w:r>
        <w:rPr>
          <w:iCs/>
          <w:color w:val="000000" w:themeColor="text1"/>
        </w:rPr>
        <w:t>I</w:t>
      </w:r>
      <w:r w:rsidR="00B8431A" w:rsidRPr="00A16C6D">
        <w:rPr>
          <w:iCs/>
          <w:color w:val="000000" w:themeColor="text1"/>
        </w:rPr>
        <w:t xml:space="preserve">n </w:t>
      </w:r>
      <w:r w:rsidR="00941138">
        <w:rPr>
          <w:iCs/>
          <w:color w:val="000000" w:themeColor="text1"/>
        </w:rPr>
        <w:t xml:space="preserve">the </w:t>
      </w:r>
      <w:r w:rsidR="00B8431A" w:rsidRPr="00A16C6D">
        <w:rPr>
          <w:iCs/>
          <w:color w:val="000000" w:themeColor="text1"/>
        </w:rPr>
        <w:t xml:space="preserve">previous </w:t>
      </w:r>
      <w:r w:rsidR="00876F24">
        <w:rPr>
          <w:iCs/>
          <w:color w:val="000000" w:themeColor="text1"/>
        </w:rPr>
        <w:t xml:space="preserve">section </w:t>
      </w:r>
      <w:r w:rsidR="00941138">
        <w:rPr>
          <w:iCs/>
          <w:color w:val="000000" w:themeColor="text1"/>
        </w:rPr>
        <w:t xml:space="preserve">it has been shown that a good fitting of the experimental results can be obtained with </w:t>
      </w:r>
      <w:r w:rsidR="00D17D99">
        <w:rPr>
          <w:iCs/>
          <w:color w:val="000000" w:themeColor="text1"/>
        </w:rPr>
        <w:t xml:space="preserve">both versions of </w:t>
      </w:r>
      <w:r w:rsidR="00D17D99" w:rsidRPr="00A16C6D">
        <w:rPr>
          <w:iCs/>
          <w:color w:val="000000" w:themeColor="text1"/>
        </w:rPr>
        <w:t>the plug-flow model</w:t>
      </w:r>
      <w:r w:rsidR="00D17D99">
        <w:rPr>
          <w:iCs/>
          <w:color w:val="000000" w:themeColor="text1"/>
        </w:rPr>
        <w:t xml:space="preserve"> (with and without </w:t>
      </w:r>
      <w:r w:rsidR="00941138">
        <w:rPr>
          <w:iCs/>
          <w:color w:val="000000" w:themeColor="text1"/>
        </w:rPr>
        <w:t>mass transfer</w:t>
      </w:r>
      <w:r w:rsidR="00D17D99">
        <w:rPr>
          <w:iCs/>
          <w:color w:val="000000" w:themeColor="text1"/>
        </w:rPr>
        <w:t xml:space="preserve">). </w:t>
      </w:r>
      <w:r>
        <w:rPr>
          <w:iCs/>
          <w:color w:val="000000" w:themeColor="text1"/>
        </w:rPr>
        <w:t>However, when the</w:t>
      </w:r>
      <w:r w:rsidR="00B8431A" w:rsidRPr="00A16C6D">
        <w:rPr>
          <w:iCs/>
          <w:color w:val="000000" w:themeColor="text1"/>
        </w:rPr>
        <w:t xml:space="preserve"> set of kinetic parameters </w:t>
      </w:r>
      <w:r>
        <w:rPr>
          <w:iCs/>
          <w:color w:val="000000" w:themeColor="text1"/>
        </w:rPr>
        <w:t xml:space="preserve">obtained without considering diffusion </w:t>
      </w:r>
      <w:r w:rsidR="00B8431A" w:rsidRPr="00A16C6D">
        <w:rPr>
          <w:iCs/>
          <w:color w:val="000000" w:themeColor="text1"/>
        </w:rPr>
        <w:t>is</w:t>
      </w:r>
      <w:r>
        <w:rPr>
          <w:iCs/>
          <w:color w:val="000000" w:themeColor="text1"/>
        </w:rPr>
        <w:t xml:space="preserve"> used in the CFD model</w:t>
      </w:r>
      <w:r w:rsidR="00A16C6D">
        <w:rPr>
          <w:iCs/>
          <w:color w:val="000000" w:themeColor="text1"/>
        </w:rPr>
        <w:t>, a hu</w:t>
      </w:r>
      <w:r w:rsidR="00876F24">
        <w:rPr>
          <w:iCs/>
          <w:color w:val="000000" w:themeColor="text1"/>
        </w:rPr>
        <w:t xml:space="preserve">ge </w:t>
      </w:r>
      <w:r w:rsidR="00D17D99">
        <w:rPr>
          <w:iCs/>
          <w:color w:val="000000" w:themeColor="text1"/>
        </w:rPr>
        <w:t xml:space="preserve">prediction </w:t>
      </w:r>
      <w:r w:rsidR="00876F24">
        <w:rPr>
          <w:iCs/>
          <w:color w:val="000000" w:themeColor="text1"/>
        </w:rPr>
        <w:t>error is obtained (see Fig.</w:t>
      </w:r>
      <w:r w:rsidR="00A16C6D">
        <w:rPr>
          <w:iCs/>
          <w:color w:val="000000" w:themeColor="text1"/>
        </w:rPr>
        <w:t xml:space="preserve"> 6, solid lines)</w:t>
      </w:r>
      <w:r w:rsidR="00D17D99">
        <w:rPr>
          <w:iCs/>
          <w:color w:val="000000" w:themeColor="text1"/>
        </w:rPr>
        <w:t xml:space="preserve">, with a </w:t>
      </w:r>
      <w:r>
        <w:rPr>
          <w:iCs/>
          <w:color w:val="000000" w:themeColor="text1"/>
        </w:rPr>
        <w:t xml:space="preserve">calculated NMRSE </w:t>
      </w:r>
      <w:r w:rsidR="00D17D99">
        <w:rPr>
          <w:iCs/>
          <w:color w:val="000000" w:themeColor="text1"/>
        </w:rPr>
        <w:t xml:space="preserve">above </w:t>
      </w:r>
      <w:r>
        <w:rPr>
          <w:iCs/>
          <w:color w:val="000000" w:themeColor="text1"/>
        </w:rPr>
        <w:t xml:space="preserve">60%. </w:t>
      </w:r>
      <w:r w:rsidR="00D17D99">
        <w:rPr>
          <w:iCs/>
          <w:color w:val="000000" w:themeColor="text1"/>
        </w:rPr>
        <w:t>In contrast, this</w:t>
      </w:r>
      <w:r>
        <w:rPr>
          <w:iCs/>
          <w:color w:val="000000" w:themeColor="text1"/>
        </w:rPr>
        <w:t xml:space="preserve"> error can be </w:t>
      </w:r>
      <w:r w:rsidR="00D17D99">
        <w:rPr>
          <w:iCs/>
          <w:color w:val="000000" w:themeColor="text1"/>
        </w:rPr>
        <w:t>significantly reduced</w:t>
      </w:r>
      <w:r>
        <w:rPr>
          <w:iCs/>
          <w:color w:val="000000" w:themeColor="text1"/>
        </w:rPr>
        <w:t xml:space="preserve"> </w:t>
      </w:r>
      <w:r w:rsidR="00D746E7">
        <w:rPr>
          <w:iCs/>
          <w:color w:val="000000" w:themeColor="text1"/>
        </w:rPr>
        <w:t xml:space="preserve">to a 17% </w:t>
      </w:r>
      <w:r>
        <w:rPr>
          <w:iCs/>
          <w:color w:val="000000" w:themeColor="text1"/>
        </w:rPr>
        <w:t xml:space="preserve">using the </w:t>
      </w:r>
      <w:r w:rsidR="00D17D99">
        <w:rPr>
          <w:iCs/>
          <w:color w:val="000000" w:themeColor="text1"/>
        </w:rPr>
        <w:t xml:space="preserve">kinetic </w:t>
      </w:r>
      <w:r>
        <w:rPr>
          <w:iCs/>
          <w:color w:val="000000" w:themeColor="text1"/>
        </w:rPr>
        <w:t xml:space="preserve">parameters </w:t>
      </w:r>
      <w:r w:rsidR="00D17D99">
        <w:rPr>
          <w:iCs/>
          <w:color w:val="000000" w:themeColor="text1"/>
        </w:rPr>
        <w:t>estimated under the consideration of diffusional control</w:t>
      </w:r>
      <w:r w:rsidR="00D746E7">
        <w:rPr>
          <w:iCs/>
          <w:color w:val="000000" w:themeColor="text1"/>
        </w:rPr>
        <w:t xml:space="preserve"> </w:t>
      </w:r>
      <w:r>
        <w:rPr>
          <w:iCs/>
          <w:color w:val="000000" w:themeColor="text1"/>
        </w:rPr>
        <w:t>(Fig</w:t>
      </w:r>
      <w:r w:rsidR="00876F24">
        <w:rPr>
          <w:iCs/>
          <w:color w:val="000000" w:themeColor="text1"/>
        </w:rPr>
        <w:t>.</w:t>
      </w:r>
      <w:r>
        <w:rPr>
          <w:iCs/>
          <w:color w:val="000000" w:themeColor="text1"/>
        </w:rPr>
        <w:t xml:space="preserve"> 6, dashed lines). </w:t>
      </w:r>
      <w:r w:rsidR="007C0836">
        <w:rPr>
          <w:iCs/>
          <w:color w:val="000000" w:themeColor="text1"/>
        </w:rPr>
        <w:t xml:space="preserve">This </w:t>
      </w:r>
      <w:r w:rsidR="00D17D99">
        <w:rPr>
          <w:iCs/>
          <w:color w:val="000000" w:themeColor="text1"/>
        </w:rPr>
        <w:t xml:space="preserve">conclusion </w:t>
      </w:r>
      <w:r w:rsidR="007C0836">
        <w:rPr>
          <w:iCs/>
          <w:color w:val="000000" w:themeColor="text1"/>
        </w:rPr>
        <w:t xml:space="preserve">is in </w:t>
      </w:r>
      <w:r w:rsidR="00D17D99">
        <w:rPr>
          <w:iCs/>
          <w:color w:val="000000" w:themeColor="text1"/>
        </w:rPr>
        <w:t>agreement</w:t>
      </w:r>
      <w:r w:rsidR="007C0836">
        <w:rPr>
          <w:iCs/>
          <w:color w:val="000000" w:themeColor="text1"/>
        </w:rPr>
        <w:t xml:space="preserve"> with th</w:t>
      </w:r>
      <w:r w:rsidR="00D17D99">
        <w:rPr>
          <w:iCs/>
          <w:color w:val="000000" w:themeColor="text1"/>
        </w:rPr>
        <w:t>ose reported by other research groups</w:t>
      </w:r>
      <w:r w:rsidR="007C0836">
        <w:t xml:space="preserve"> </w:t>
      </w:r>
      <w:r w:rsidR="007C0836">
        <w:fldChar w:fldCharType="begin" w:fldLock="1"/>
      </w:r>
      <w:r w:rsidR="007C0836">
        <w:instrText>ADDIN CSL_CITATION { "citationItems" : [ { "id" : "ITEM-1", "itemData" : { "DOI" : "10.1515/ijcre-2012-0045", "ISSN" : "1542-6580", "author" : [ { "dropping-particle" : "", "family" : "Minero", "given" : "Claudio", "non-dropping-particle" : "", "parse-names" : false, "suffix" : "" }, { "dropping-particle" : "", "family" : "Bedini", "given" : "Andrea", "non-dropping-particle" : "", "parse-names" : false, "suffix" : "" }, { "dropping-particle" : "", "family" : "Minella", "given" : "Marco", "non-dropping-particle" : "", "parse-names" : false, "suffix" : "" } ], "container-title" : "International Journal of Chemical Reactor Engineering", "id" : "ITEM-1", "issue" : "2", "issued" : { "date-parts" : [ [ "2013", "1", "20" ] ] }, "page" : "717-732", "publisher" : "De Gruyter", "title" : "On the Standardization of the Photocatalytic Gas/Solid Tests", "type" : "article-journal", "volume" : "11" }, "uris" : [ "http://www.mendeley.com/documents/?uuid=7d22caac-8915-36c8-84ec-2822c7ab1e49" ] }, { "id" : "ITEM-2", "itemData" : { "DOI" : "10.1016/J.JPHOTOCHEM.2016.01.010", "ISSN" : "1010-6030", "abstract" : "The photocatalytic reactor described in the NOx removal ISO 22197-1:2007 is used to study the kinetics of the process, using a film of P25 TiO2 which has either been conventionally pre-irradiated in a stream of air, or unconventionally in a stream of NO (1ppmv). In the former case it is shown that the system does not achieve steady state exit levels of NO, probably due to the gradual accumulation of HNO3 on the surface of the photocatalyst. The NO-preconditioned TiO2 film demonstrated excellent steady-state levels when monitored as a function of NO concentration, [NO] and UV irradiance, \u03c1. However, in this case the photocatalytic reaction under study is NOT NOx removal, but the conversion of NO to NO2. It is shown that the kinetics of this steady state process fit very well to a kinetic expression based on a disrupted adsorption reaction mechanism, which has also been used by others to fit their observed (non-steady state) kinetics for NOx removal on conventionally-(air) preconditioned films of P25. The appropriateness of this model for either system is questioned, since in both systems the kinetics appear to have a significant mass transport element. These findings suggest that mass transport and non-steady-state kinetics are likely to be significant features for most active photocatalytic samples, where the %NO conversion is &gt;7%, and so limits the usefulness of the NOx removal ISO 22197-1:2007.", "author" : [ { "dropping-particle" : "", "family" : "Mills", "given" : "Andrew", "non-dropping-particle" : "", "parse-names" : false, "suffix" : "" }, { "dropping-particle" : "", "family" : "Burns", "given" : "Luke", "non-dropping-particle" : "", "parse-names" : false, "suffix" : "" }, { "dropping-particle" : "", "family" : "O\u2019Rourke", "given" : "Christopher", "non-dropping-particle" : "", "parse-names" : false, "suffix" : "" }, { "dropping-particle" : "", "family" : "Elouali", "given" : "Sofia", "non-dropping-particle" : "", "parse-names" : false, "suffix" : "" } ], "container-title" : "Journal of Photochemistry and Photobiology A: Chemistry", "id" : "ITEM-2", "issued" : { "date-parts" : [ [ "2016", "5", "1" ] ] }, "page" : "137-142", "publisher" : "Elsevier", "title" : "Kinetics of the photocatalysed oxidation of NO in the ISO 22197 reactor", "type" : "article-journal", "volume" : "321" }, "uris" : [ "http://www.mendeley.com/documents/?uuid=899310db-ff57-329e-9f6c-579e6d539ac3" ] } ], "mendeley" : { "formattedCitation" : "[18,19]", "plainTextFormattedCitation" : "[18,19]", "previouslyFormattedCitation" : "[18,19]" }, "properties" : {  }, "schema" : "https://github.com/citation-style-language/schema/raw/master/csl-citation.json" }</w:instrText>
      </w:r>
      <w:r w:rsidR="007C0836">
        <w:fldChar w:fldCharType="separate"/>
      </w:r>
      <w:r w:rsidR="007C0836" w:rsidRPr="00B8675A">
        <w:rPr>
          <w:noProof/>
        </w:rPr>
        <w:t>[18,19]</w:t>
      </w:r>
      <w:r w:rsidR="007C0836">
        <w:fldChar w:fldCharType="end"/>
      </w:r>
      <w:r w:rsidR="007C0836">
        <w:t xml:space="preserve">, </w:t>
      </w:r>
      <w:r w:rsidR="00D17D99">
        <w:t xml:space="preserve">whose reports showed </w:t>
      </w:r>
      <w:r w:rsidR="007C0836">
        <w:t xml:space="preserve">that </w:t>
      </w:r>
      <w:r w:rsidR="00D17D99">
        <w:t>mass transport limitations could be only discarded</w:t>
      </w:r>
      <w:r w:rsidR="007C0836">
        <w:t xml:space="preserve"> when the conversion is </w:t>
      </w:r>
      <w:r w:rsidR="00D17D99">
        <w:t xml:space="preserve">below </w:t>
      </w:r>
      <w:r w:rsidR="007C0836">
        <w:t xml:space="preserve">10%. </w:t>
      </w:r>
    </w:p>
    <w:p w14:paraId="5F994662" w14:textId="77777777" w:rsidR="0040083A" w:rsidRDefault="0040083A" w:rsidP="0074606C">
      <w:pPr>
        <w:tabs>
          <w:tab w:val="left" w:pos="709"/>
        </w:tabs>
        <w:spacing w:after="0" w:line="480" w:lineRule="auto"/>
        <w:rPr>
          <w:iCs/>
          <w:color w:val="000000" w:themeColor="text1"/>
        </w:rPr>
      </w:pPr>
    </w:p>
    <w:p w14:paraId="49637B96" w14:textId="55AC55B2" w:rsidR="00574A09" w:rsidRDefault="0040083A" w:rsidP="00574A09">
      <w:pPr>
        <w:spacing w:after="0" w:line="480" w:lineRule="auto"/>
      </w:pPr>
      <w:r>
        <w:rPr>
          <w:iCs/>
          <w:color w:val="000000" w:themeColor="text1"/>
        </w:rPr>
        <w:t xml:space="preserve">The relatively small </w:t>
      </w:r>
      <w:r w:rsidR="00B8431A">
        <w:rPr>
          <w:iCs/>
          <w:color w:val="000000" w:themeColor="text1"/>
        </w:rPr>
        <w:t xml:space="preserve">differences </w:t>
      </w:r>
      <w:r>
        <w:rPr>
          <w:iCs/>
          <w:color w:val="000000" w:themeColor="text1"/>
        </w:rPr>
        <w:t xml:space="preserve">observed between the CFD model based on the mass transport based kinetics and the experimental data of the reaction operation </w:t>
      </w:r>
      <w:r w:rsidR="00B8431A">
        <w:rPr>
          <w:iCs/>
          <w:color w:val="000000" w:themeColor="text1"/>
        </w:rPr>
        <w:t>can be attributed to non-ideal</w:t>
      </w:r>
      <w:r>
        <w:rPr>
          <w:iCs/>
          <w:color w:val="000000" w:themeColor="text1"/>
        </w:rPr>
        <w:t xml:space="preserve"> features</w:t>
      </w:r>
      <w:r w:rsidR="00B8431A">
        <w:rPr>
          <w:iCs/>
          <w:color w:val="000000" w:themeColor="text1"/>
        </w:rPr>
        <w:t xml:space="preserve"> </w:t>
      </w:r>
      <w:r>
        <w:rPr>
          <w:iCs/>
          <w:color w:val="000000" w:themeColor="text1"/>
        </w:rPr>
        <w:t>of</w:t>
      </w:r>
      <w:r w:rsidR="00B8431A">
        <w:rPr>
          <w:iCs/>
          <w:color w:val="000000" w:themeColor="text1"/>
        </w:rPr>
        <w:t xml:space="preserve"> the </w:t>
      </w:r>
      <w:r>
        <w:rPr>
          <w:iCs/>
          <w:color w:val="000000" w:themeColor="text1"/>
        </w:rPr>
        <w:t xml:space="preserve">reactor </w:t>
      </w:r>
      <w:r w:rsidR="00B8431A">
        <w:rPr>
          <w:iCs/>
          <w:color w:val="000000" w:themeColor="text1"/>
        </w:rPr>
        <w:t xml:space="preserve">flow </w:t>
      </w:r>
      <w:r w:rsidR="00574A09">
        <w:rPr>
          <w:iCs/>
          <w:color w:val="000000" w:themeColor="text1"/>
        </w:rPr>
        <w:t>that also affect mass transfer calculations</w:t>
      </w:r>
      <w:r w:rsidR="0074606C">
        <w:rPr>
          <w:iCs/>
          <w:color w:val="000000" w:themeColor="text1"/>
        </w:rPr>
        <w:t xml:space="preserve">. </w:t>
      </w:r>
      <w:r>
        <w:rPr>
          <w:iCs/>
          <w:color w:val="000000" w:themeColor="text1"/>
        </w:rPr>
        <w:t xml:space="preserve">As an example, Figure 7 </w:t>
      </w:r>
      <w:r>
        <w:t xml:space="preserve">shows </w:t>
      </w:r>
      <w:r w:rsidR="000F7C01" w:rsidRPr="000F7C01">
        <w:t xml:space="preserve">the concentration profiles </w:t>
      </w:r>
      <w:r w:rsidR="000F7C01" w:rsidRPr="00876F24">
        <w:t xml:space="preserve">in different </w:t>
      </w:r>
      <w:r w:rsidR="00D746E7" w:rsidRPr="00876F24">
        <w:t xml:space="preserve">reactor </w:t>
      </w:r>
      <w:r w:rsidR="000F7C01" w:rsidRPr="00876F24">
        <w:t>planes</w:t>
      </w:r>
      <w:r w:rsidRPr="0040083A">
        <w:t xml:space="preserve"> </w:t>
      </w:r>
      <w:r>
        <w:t xml:space="preserve">calculated </w:t>
      </w:r>
      <w:r>
        <w:rPr>
          <w:color w:val="44546A" w:themeColor="text2"/>
          <w:lang w:val="en-US"/>
        </w:rPr>
        <w:t xml:space="preserve">from the CFD simulations of the reactor operation </w:t>
      </w:r>
      <w:r w:rsidR="000F7C01" w:rsidRPr="00876F24">
        <w:t>under</w:t>
      </w:r>
      <w:r>
        <w:t xml:space="preserve"> the conditions of the </w:t>
      </w:r>
      <w:r>
        <w:rPr>
          <w:color w:val="44546A" w:themeColor="text2"/>
          <w:lang w:val="en-US"/>
        </w:rPr>
        <w:t>ISO 2</w:t>
      </w:r>
      <w:r w:rsidR="000F7C01" w:rsidRPr="004B44B9">
        <w:rPr>
          <w:color w:val="44546A" w:themeColor="text2"/>
          <w:lang w:val="en-US"/>
        </w:rPr>
        <w:t>2197-1</w:t>
      </w:r>
      <w:r>
        <w:rPr>
          <w:color w:val="44546A" w:themeColor="text2"/>
          <w:lang w:val="en-US"/>
        </w:rPr>
        <w:t xml:space="preserve"> standard</w:t>
      </w:r>
      <w:r w:rsidR="000F7C01">
        <w:rPr>
          <w:color w:val="44546A" w:themeColor="text2"/>
          <w:lang w:val="en-US"/>
        </w:rPr>
        <w:t>.</w:t>
      </w:r>
      <w:r>
        <w:rPr>
          <w:color w:val="44546A" w:themeColor="text2"/>
          <w:lang w:val="en-US"/>
        </w:rPr>
        <w:t xml:space="preserve"> As it can be observed, in addition to the existence of concentration profiles in the cross section, significant variations in </w:t>
      </w:r>
      <w:r>
        <w:rPr>
          <w:color w:val="44546A" w:themeColor="text2"/>
          <w:lang w:val="en-US"/>
        </w:rPr>
        <w:lastRenderedPageBreak/>
        <w:t xml:space="preserve">concentration can be observed also along the width of the reactor, </w:t>
      </w:r>
      <w:r w:rsidR="0076377E">
        <w:rPr>
          <w:color w:val="44546A" w:themeColor="text2"/>
          <w:lang w:val="en-US"/>
        </w:rPr>
        <w:t xml:space="preserve">definitively rebutting </w:t>
      </w:r>
      <w:r>
        <w:rPr>
          <w:color w:val="44546A" w:themeColor="text2"/>
          <w:lang w:val="en-US"/>
        </w:rPr>
        <w:t xml:space="preserve">the plug flow assumption. </w:t>
      </w:r>
    </w:p>
    <w:p w14:paraId="72CCB22C" w14:textId="684A5836" w:rsidR="000D0748" w:rsidRPr="000D0748" w:rsidRDefault="000D0748" w:rsidP="0074606C">
      <w:pPr>
        <w:tabs>
          <w:tab w:val="left" w:pos="709"/>
        </w:tabs>
        <w:spacing w:after="0" w:line="480" w:lineRule="auto"/>
        <w:rPr>
          <w:iCs/>
          <w:color w:val="000000" w:themeColor="text1"/>
        </w:rPr>
      </w:pPr>
    </w:p>
    <w:p w14:paraId="5C2F05B7" w14:textId="5E6E3413" w:rsidR="00CB7F0B" w:rsidRDefault="00BB0675" w:rsidP="00CB7F0B">
      <w:pPr>
        <w:jc w:val="center"/>
        <w:rPr>
          <w:color w:val="FF0000"/>
          <w:lang w:val="en-US"/>
        </w:rPr>
      </w:pPr>
      <w:r w:rsidRPr="00BB0675">
        <w:rPr>
          <w:noProof/>
          <w:lang w:val="es-ES" w:eastAsia="es-ES"/>
        </w:rPr>
        <w:drawing>
          <wp:inline distT="0" distB="0" distL="0" distR="0" wp14:anchorId="313F515F" wp14:editId="2CE1EB25">
            <wp:extent cx="5262113" cy="4608830"/>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
                      <a:extLst>
                        <a:ext uri="{28A0092B-C50C-407E-A947-70E740481C1C}">
                          <a14:useLocalDpi xmlns:a14="http://schemas.microsoft.com/office/drawing/2010/main" val="0"/>
                        </a:ext>
                      </a:extLst>
                    </a:blip>
                    <a:srcRect r="2553"/>
                    <a:stretch/>
                  </pic:blipFill>
                  <pic:spPr bwMode="auto">
                    <a:xfrm>
                      <a:off x="0" y="0"/>
                      <a:ext cx="5262203" cy="4608909"/>
                    </a:xfrm>
                    <a:prstGeom prst="rect">
                      <a:avLst/>
                    </a:prstGeom>
                    <a:noFill/>
                    <a:ln>
                      <a:noFill/>
                    </a:ln>
                    <a:extLst>
                      <a:ext uri="{53640926-AAD7-44D8-BBD7-CCE9431645EC}">
                        <a14:shadowObscured xmlns:a14="http://schemas.microsoft.com/office/drawing/2010/main"/>
                      </a:ext>
                    </a:extLst>
                  </pic:spPr>
                </pic:pic>
              </a:graphicData>
            </a:graphic>
          </wp:inline>
        </w:drawing>
      </w:r>
    </w:p>
    <w:p w14:paraId="315149BF" w14:textId="60A82E13" w:rsidR="00437A79" w:rsidRDefault="005626AB" w:rsidP="000F7C01">
      <w:pPr>
        <w:pStyle w:val="Descripcin"/>
        <w:spacing w:after="0" w:line="480" w:lineRule="auto"/>
        <w:jc w:val="center"/>
        <w:rPr>
          <w:i w:val="0"/>
          <w:color w:val="000000" w:themeColor="text1"/>
          <w:sz w:val="22"/>
          <w:szCs w:val="22"/>
        </w:rPr>
      </w:pPr>
      <w:r w:rsidRPr="000F7C01">
        <w:rPr>
          <w:i w:val="0"/>
          <w:color w:val="000000" w:themeColor="text1"/>
          <w:sz w:val="22"/>
          <w:szCs w:val="22"/>
        </w:rPr>
        <w:t>Fig. 6.</w:t>
      </w:r>
      <w:r w:rsidRPr="000F7C01">
        <w:rPr>
          <w:sz w:val="20"/>
          <w:lang w:val="en-US"/>
        </w:rPr>
        <w:t xml:space="preserve"> </w:t>
      </w:r>
      <w:r w:rsidRPr="000F7C01">
        <w:rPr>
          <w:i w:val="0"/>
          <w:color w:val="000000" w:themeColor="text1"/>
          <w:sz w:val="22"/>
          <w:szCs w:val="22"/>
        </w:rPr>
        <w:t xml:space="preserve">NOx concentration in the outlet for the photocatalytic oxidation of NO at steady state conditions </w:t>
      </w:r>
      <w:r w:rsidRPr="00876F24">
        <w:rPr>
          <w:i w:val="0"/>
          <w:color w:val="000000" w:themeColor="text1"/>
          <w:sz w:val="22"/>
          <w:szCs w:val="22"/>
        </w:rPr>
        <w:t>(ISO 22197-1)</w:t>
      </w:r>
      <w:r w:rsidRPr="000F7C01">
        <w:rPr>
          <w:i w:val="0"/>
          <w:iCs w:val="0"/>
          <w:color w:val="auto"/>
          <w:lang w:val="de-DE"/>
        </w:rPr>
        <w:t xml:space="preserve"> </w:t>
      </w:r>
      <w:r w:rsidRPr="000F7C01">
        <w:rPr>
          <w:i w:val="0"/>
          <w:color w:val="000000" w:themeColor="text1"/>
          <w:sz w:val="22"/>
          <w:szCs w:val="22"/>
        </w:rPr>
        <w:t xml:space="preserve">and predicted with </w:t>
      </w:r>
      <w:r w:rsidR="000F7C01" w:rsidRPr="000F7C01">
        <w:rPr>
          <w:i w:val="0"/>
          <w:color w:val="000000" w:themeColor="text1"/>
          <w:sz w:val="22"/>
          <w:szCs w:val="22"/>
        </w:rPr>
        <w:t xml:space="preserve">CFD and </w:t>
      </w:r>
      <w:r w:rsidRPr="000F7C01">
        <w:rPr>
          <w:i w:val="0"/>
          <w:color w:val="000000" w:themeColor="text1"/>
          <w:sz w:val="22"/>
          <w:szCs w:val="22"/>
        </w:rPr>
        <w:t>the proposed kinetic model.  A) As a function of the initial NO concentration, B) Influence of the incident radiation, C) Varying the flow rate. D) Global adjustment between predicted and experimental results.</w:t>
      </w:r>
    </w:p>
    <w:p w14:paraId="4806D372" w14:textId="77777777" w:rsidR="00574A09" w:rsidRDefault="00574A09" w:rsidP="00BC4709">
      <w:pPr>
        <w:spacing w:after="0" w:line="480" w:lineRule="auto"/>
      </w:pPr>
    </w:p>
    <w:p w14:paraId="606D124D" w14:textId="4AA1E7D6" w:rsidR="00574A09" w:rsidRDefault="00BC4709" w:rsidP="00574A09">
      <w:pPr>
        <w:spacing w:after="0" w:line="480" w:lineRule="auto"/>
        <w:rPr>
          <w:rFonts w:cs="Times New Roman"/>
        </w:rPr>
      </w:pPr>
      <w:r w:rsidRPr="00631F38" w:rsidDel="000D0748">
        <w:t>Based</w:t>
      </w:r>
      <w:r w:rsidDel="000D0748">
        <w:t xml:space="preserve"> on </w:t>
      </w:r>
      <w:r w:rsidR="0076377E">
        <w:t>the above discussion</w:t>
      </w:r>
      <w:r w:rsidDel="000D0748">
        <w:t>,</w:t>
      </w:r>
      <w:r w:rsidRPr="00450EBE" w:rsidDel="000D0748">
        <w:t xml:space="preserve"> it </w:t>
      </w:r>
      <w:r w:rsidR="0076377E">
        <w:t xml:space="preserve">is clear </w:t>
      </w:r>
      <w:r w:rsidR="00574A09">
        <w:t xml:space="preserve">that a </w:t>
      </w:r>
      <w:r w:rsidR="0076377E">
        <w:t xml:space="preserve">careful attention </w:t>
      </w:r>
      <w:r w:rsidR="00574A09">
        <w:t xml:space="preserve">must be </w:t>
      </w:r>
      <w:r w:rsidR="0076377E">
        <w:t xml:space="preserve">paid </w:t>
      </w:r>
      <w:r w:rsidR="00574A09">
        <w:t xml:space="preserve">when using </w:t>
      </w:r>
      <w:r w:rsidR="0076377E">
        <w:t xml:space="preserve">kinetic </w:t>
      </w:r>
      <w:r w:rsidR="00574A09">
        <w:t>parameters obtained with simplified 1</w:t>
      </w:r>
      <w:r w:rsidR="0040083A">
        <w:t>-D</w:t>
      </w:r>
      <w:r w:rsidR="00574A09">
        <w:t xml:space="preserve"> or 2-D models</w:t>
      </w:r>
      <w:r w:rsidR="0076377E">
        <w:t xml:space="preserve"> reported in the literature </w:t>
      </w:r>
      <w:r w:rsidR="0076377E">
        <w:rPr>
          <w:rFonts w:cs="Times New Roman"/>
        </w:rPr>
        <w:t xml:space="preserve"> </w:t>
      </w:r>
      <w:r w:rsidR="0076377E">
        <w:rPr>
          <w:rFonts w:cs="Times New Roman"/>
        </w:rPr>
        <w:fldChar w:fldCharType="begin" w:fldLock="1"/>
      </w:r>
      <w:r w:rsidR="00C33457">
        <w:rPr>
          <w:rFonts w:cs="Times New Roman"/>
        </w:rPr>
        <w:instrText>ADDIN CSL_CITATION { "citationItems" : [ { "id" : "ITEM-1", "itemData" : { "DOI" : "10.1515/ijcre-2012-0045", "ISSN" : "1542-6580", "author" : [ { "dropping-particle" : "", "family" : "Minero", "given" : "Claudio", "non-dropping-particle" : "", "parse-names" : false, "suffix" : "" }, { "dropping-particle" : "", "family" : "Bedini", "given" : "Andrea", "non-dropping-particle" : "", "parse-names" : false, "suffix" : "" }, { "dropping-particle" : "", "family" : "Minella", "given" : "Marco", "non-dropping-particle" : "", "parse-names" : false, "suffix" : "" } ], "container-title" : "International Journal of Chemical Reactor Engineering", "id" : "ITEM-1", "issue" : "2", "issued" : { "date-parts" : [ [ "2013", "1", "20" ] ] }, "page" : "717-732", "publisher" : "De Gruyter", "title" : "On the Standardization of the Photocatalytic Gas/Solid Tests", "type" : "article-journal", "volume" : "11" }, "uris" : [ "http://www.mendeley.com/documents/?uuid=7d22caac-8915-36c8-84ec-2822c7ab1e49" ] }, { "id" : "ITEM-2", "itemData" : { "DOI" : "10.1016/j.apcatb.2010.01.002", "ISBN" : "0926-3373", "ISSN" : "09263373", "abstract" : "In the present work the degradation of nitrogen oxides (NOx) by concrete paving stones containing TiO2 to be applied in road construction is studied. A kinetic model is proposed to describe the photocatalytic reaction of NOx (combining the degradation of NO and the appearance and disappearance of NO2) in a standard laminar flow photoreactor irradiated with UV lamps employing only NO as the contaminant source. In addition, the influences of several parameters that can affect the performance of these stones are investigated, such as NO inlet concentration, reactor height and flow rate. The kinetic parameters present in the NO and NO2 reaction rate are estimated employing experimental data obtained in the photoreactor. The obtained model predictions employing the determined kinetic constants are in good agreement with the experimental results of NO and NO2 concentration at the reactor outlet. \u00a9 2010 Elsevier B.V. All rights reserved.", "author" : [ { "dropping-particle" : "", "family" : "Ballari", "given" : "M. M.", "non-dropping-particle" : "", "parse-names" : false, "suffix" : "" }, { "dropping-particle" : "", "family" : "Hunger", "given" : "M.", "non-dropping-particle" : "", "parse-names" : false, "suffix" : "" }, { "dropping-particle" : "", "family" : "H\u00fcsken", "given" : "G.", "non-dropping-particle" : "", "parse-names" : false, "suffix" : "" }, { "dropping-particle" : "", "family" : "Brouwers", "given" : "H. J H", "non-dropping-particle" : "", "parse-names" : false, "suffix" : "" } ], "container-title" : "Applied Catalysis B: Environmental", "id" : "ITEM-2", "issue" : "3-4", "issued" : { "date-parts" : [ [ "2010" ] ] }, "page" : "245-254", "title" : "NOx photocatalytic degradation employing concrete pavement containing titanium dioxide", "type" : "article-journal", "volume" : "95" }, "uris" : [ "http://www.mendeley.com/documents/?uuid=9dfe6be7-f8f2-4f2e-8bb9-230680a824dc" ] }, { "id" : "ITEM-3", "itemData" : { "DOI" : "10.1039/c3cp54469a", "ISSN" : "1463-9076", "abstract" : "Air pollution by nitrogen oxides represents a serious environmental problem in urban areas where numerous sources of these pollutants are concentrated. One approach to reduce the concentration of these air pollutants is their light-induced oxidation in the presence of molecular oxygen and a photocatalytically active building material which uses titanium dioxide as the photocatalyst. Herein, results of an investigation concerning the influence of the photon flux and the pollutant concentration on the rate of the photocatalytic oxidation of nitrogen(II) oxide in the presence of molecular oxygen and UV(A) irradiated titanium dioxide powder are presented. A Langmuir\u2013Hinshelwood-type rate law for the photocatalytic NO oxidation inside the photoreactor comprising four kinetic parameters is derived being suitable to describe the influence of the pollutant concentration and the photon flux on the rate of the photocatalytic oxidation of nitrogen(II) oxide.", "author" : [ { "dropping-particle" : "", "family" : "Dillert", "given" : "Ralf", "non-dropping-particle" : "", "parse-names" : false, "suffix" : "" }, { "dropping-particle" : "", "family" : "Engel", "given" : "Astrid", "non-dropping-particle" : "", "parse-names" : false, "suffix" : "" }, { "dropping-particle" : "", "family" : "Gro\u00dfe", "given" : "Julia", "non-dropping-particle" : "", "parse-names" : false, "suffix" : "" }, { "dropping-particle" : "", "family" : "Lindner", "given" : "Patrick", "non-dropping-particle" : "", "parse-names" : false, "suffix" : "" }, { "dropping-particle" : "", "family" : "Bahnemann", "given" : "Detlef W.", "non-dropping-particle" : "", "parse-names" : false, "suffix" : "" } ], "container-title" : "Physical Chemistry Chemical Physics", "id" : "ITEM-3", "issue" : "48", "issued" : { "date-parts" : [ [ "2013", "11", "20" ] ] }, "page" : "20876-20886", "publisher" : "The Royal Society of Chemistry", "title" : "Light intensity dependence of the kinetics of the photocatalytic oxidation of nitrogen(ii) oxide at the surface of TiO2", "type" : "article-journal", "volume" : "15" }, "uris" : [ "http://www.mendeley.com/documents/?uuid=ed4e17cc-d3d4-4d3c-bed1-6cb84e1e09e9" ] } ], "mendeley" : { "formattedCitation" : "[2,4,18]", "plainTextFormattedCitation" : "[2,4,18]", "previouslyFormattedCitation" : "[2,4,18]" }, "properties" : {  }, "schema" : "https://github.com/citation-style-language/schema/raw/master/csl-citation.json" }</w:instrText>
      </w:r>
      <w:r w:rsidR="0076377E">
        <w:rPr>
          <w:rFonts w:cs="Times New Roman"/>
        </w:rPr>
        <w:fldChar w:fldCharType="separate"/>
      </w:r>
      <w:r w:rsidR="0076377E" w:rsidRPr="00EB2F26">
        <w:rPr>
          <w:rFonts w:cs="Times New Roman"/>
          <w:noProof/>
        </w:rPr>
        <w:t>[2,4,18]</w:t>
      </w:r>
      <w:r w:rsidR="0076377E">
        <w:rPr>
          <w:rFonts w:cs="Times New Roman"/>
        </w:rPr>
        <w:fldChar w:fldCharType="end"/>
      </w:r>
      <w:r w:rsidR="00574A09">
        <w:t>.  Even in the studied case</w:t>
      </w:r>
      <w:r w:rsidR="0076377E">
        <w:t xml:space="preserve">, in which </w:t>
      </w:r>
      <w:r w:rsidR="00574A09">
        <w:t xml:space="preserve">most of the </w:t>
      </w:r>
      <w:r w:rsidR="0076377E">
        <w:t>assumptions</w:t>
      </w:r>
      <w:r w:rsidR="00574A09">
        <w:t xml:space="preserve"> were satisfactory validated (plug-flow in the axial direction, homogeneo</w:t>
      </w:r>
      <w:r w:rsidR="00D746E7">
        <w:t xml:space="preserve">us radiation), </w:t>
      </w:r>
      <w:r w:rsidR="0076377E">
        <w:t xml:space="preserve">not </w:t>
      </w:r>
      <w:r w:rsidR="00D746E7">
        <w:t>consider</w:t>
      </w:r>
      <w:r w:rsidR="0076377E">
        <w:t>ing</w:t>
      </w:r>
      <w:r w:rsidR="00574A09">
        <w:t xml:space="preserve"> mass transfer in the </w:t>
      </w:r>
      <w:r w:rsidR="0076377E">
        <w:t>cross</w:t>
      </w:r>
      <w:r w:rsidR="00574A09">
        <w:t xml:space="preserve"> </w:t>
      </w:r>
      <w:r w:rsidR="00D746E7">
        <w:t>section</w:t>
      </w:r>
      <w:r w:rsidR="00574A09">
        <w:t xml:space="preserve"> makes </w:t>
      </w:r>
      <w:r w:rsidR="0076377E">
        <w:t>useless model predictions of the reactor operation</w:t>
      </w:r>
      <w:r w:rsidR="001A324E">
        <w:rPr>
          <w:rFonts w:cs="Times New Roman"/>
        </w:rPr>
        <w:t>.</w:t>
      </w:r>
    </w:p>
    <w:p w14:paraId="0405EDB6" w14:textId="77777777" w:rsidR="00D17D99" w:rsidRDefault="00D17D99" w:rsidP="00574A09">
      <w:pPr>
        <w:spacing w:after="0" w:line="480" w:lineRule="auto"/>
        <w:rPr>
          <w:rFonts w:cs="Times New Roman"/>
        </w:rPr>
      </w:pPr>
    </w:p>
    <w:p w14:paraId="41CEC0F2" w14:textId="0BD37340" w:rsidR="00D17D99" w:rsidRDefault="0098338F" w:rsidP="0098338F">
      <w:pPr>
        <w:spacing w:after="0" w:line="480" w:lineRule="auto"/>
        <w:jc w:val="center"/>
        <w:rPr>
          <w:b/>
          <w:color w:val="000000" w:themeColor="text1"/>
        </w:rPr>
      </w:pPr>
      <w:r w:rsidRPr="0098338F">
        <w:rPr>
          <w:noProof/>
          <w:lang w:val="es-ES" w:eastAsia="es-ES"/>
        </w:rPr>
        <w:drawing>
          <wp:inline distT="0" distB="0" distL="0" distR="0" wp14:anchorId="32675A93" wp14:editId="29A8987F">
            <wp:extent cx="4645958" cy="4320000"/>
            <wp:effectExtent l="0" t="0" r="2540"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45958" cy="4320000"/>
                    </a:xfrm>
                    <a:prstGeom prst="rect">
                      <a:avLst/>
                    </a:prstGeom>
                    <a:noFill/>
                    <a:ln>
                      <a:noFill/>
                    </a:ln>
                  </pic:spPr>
                </pic:pic>
              </a:graphicData>
            </a:graphic>
          </wp:inline>
        </w:drawing>
      </w:r>
    </w:p>
    <w:p w14:paraId="2117760D" w14:textId="7BAF9036" w:rsidR="00D17D99" w:rsidRDefault="00D17D99" w:rsidP="00697FC1">
      <w:pPr>
        <w:pStyle w:val="Descripcin"/>
        <w:spacing w:after="0" w:line="480" w:lineRule="auto"/>
        <w:rPr>
          <w:i w:val="0"/>
          <w:color w:val="000000" w:themeColor="text1"/>
          <w:sz w:val="22"/>
          <w:szCs w:val="22"/>
        </w:rPr>
      </w:pPr>
      <w:r>
        <w:rPr>
          <w:i w:val="0"/>
          <w:color w:val="000000" w:themeColor="text1"/>
          <w:sz w:val="22"/>
          <w:szCs w:val="22"/>
        </w:rPr>
        <w:t>Fig. 7</w:t>
      </w:r>
      <w:r w:rsidRPr="000F7C01">
        <w:rPr>
          <w:i w:val="0"/>
          <w:color w:val="000000" w:themeColor="text1"/>
          <w:sz w:val="22"/>
          <w:szCs w:val="22"/>
        </w:rPr>
        <w:t>.</w:t>
      </w:r>
      <w:r w:rsidRPr="000F7C01">
        <w:rPr>
          <w:sz w:val="20"/>
          <w:lang w:val="en-US"/>
        </w:rPr>
        <w:t xml:space="preserve"> </w:t>
      </w:r>
      <w:r w:rsidRPr="00D17D99">
        <w:rPr>
          <w:i w:val="0"/>
          <w:color w:val="000000" w:themeColor="text1"/>
          <w:sz w:val="22"/>
          <w:szCs w:val="22"/>
        </w:rPr>
        <w:t>Molar concentrations obtained a</w:t>
      </w:r>
      <w:r w:rsidR="0040083A">
        <w:rPr>
          <w:i w:val="0"/>
          <w:color w:val="000000" w:themeColor="text1"/>
          <w:sz w:val="22"/>
          <w:szCs w:val="22"/>
        </w:rPr>
        <w:t>t</w:t>
      </w:r>
      <w:r w:rsidRPr="00D17D99">
        <w:rPr>
          <w:i w:val="0"/>
          <w:color w:val="000000" w:themeColor="text1"/>
          <w:sz w:val="22"/>
          <w:szCs w:val="22"/>
        </w:rPr>
        <w:t xml:space="preserve"> different planes of the reactor</w:t>
      </w:r>
      <w:r w:rsidR="0040083A">
        <w:rPr>
          <w:i w:val="0"/>
          <w:color w:val="000000" w:themeColor="text1"/>
          <w:sz w:val="22"/>
          <w:szCs w:val="22"/>
        </w:rPr>
        <w:t xml:space="preserve"> calculated </w:t>
      </w:r>
      <w:r w:rsidR="0040083A" w:rsidRPr="00D17D99">
        <w:rPr>
          <w:i w:val="0"/>
          <w:color w:val="000000" w:themeColor="text1"/>
          <w:sz w:val="22"/>
          <w:szCs w:val="22"/>
        </w:rPr>
        <w:t xml:space="preserve">from the CFD simulations </w:t>
      </w:r>
      <w:r w:rsidR="0040083A">
        <w:rPr>
          <w:i w:val="0"/>
          <w:color w:val="000000" w:themeColor="text1"/>
          <w:sz w:val="22"/>
          <w:szCs w:val="22"/>
        </w:rPr>
        <w:t xml:space="preserve">of the reactor operation </w:t>
      </w:r>
      <w:r w:rsidRPr="00D17D99">
        <w:rPr>
          <w:i w:val="0"/>
          <w:color w:val="000000" w:themeColor="text1"/>
          <w:sz w:val="22"/>
          <w:szCs w:val="22"/>
        </w:rPr>
        <w:t xml:space="preserve">under the </w:t>
      </w:r>
      <w:r w:rsidR="0040083A">
        <w:rPr>
          <w:i w:val="0"/>
          <w:color w:val="000000" w:themeColor="text1"/>
          <w:sz w:val="22"/>
          <w:szCs w:val="22"/>
        </w:rPr>
        <w:t xml:space="preserve">conditions of the ISO </w:t>
      </w:r>
      <w:r w:rsidRPr="00D17D99">
        <w:rPr>
          <w:i w:val="0"/>
          <w:color w:val="000000" w:themeColor="text1"/>
          <w:sz w:val="22"/>
          <w:szCs w:val="22"/>
        </w:rPr>
        <w:t xml:space="preserve">22197-1 </w:t>
      </w:r>
      <w:r w:rsidR="0040083A">
        <w:rPr>
          <w:i w:val="0"/>
          <w:color w:val="000000" w:themeColor="text1"/>
          <w:sz w:val="22"/>
          <w:szCs w:val="22"/>
        </w:rPr>
        <w:t>standard</w:t>
      </w:r>
      <w:r w:rsidRPr="000F7C01">
        <w:rPr>
          <w:i w:val="0"/>
          <w:color w:val="000000" w:themeColor="text1"/>
          <w:sz w:val="22"/>
          <w:szCs w:val="22"/>
        </w:rPr>
        <w:t>.</w:t>
      </w:r>
    </w:p>
    <w:p w14:paraId="2BD4E02C" w14:textId="77777777" w:rsidR="00D17D99" w:rsidRPr="005A3C88" w:rsidRDefault="00D17D99" w:rsidP="00574A09">
      <w:pPr>
        <w:spacing w:after="0" w:line="480" w:lineRule="auto"/>
        <w:rPr>
          <w:lang w:val="en-US"/>
        </w:rPr>
      </w:pPr>
    </w:p>
    <w:p w14:paraId="462AE944" w14:textId="65B10FA9" w:rsidR="00BC4709" w:rsidRPr="007A4D39" w:rsidDel="000D0748" w:rsidRDefault="0076377E" w:rsidP="00BC4709">
      <w:pPr>
        <w:spacing w:after="0" w:line="480" w:lineRule="auto"/>
      </w:pPr>
      <w:r>
        <w:t>In contrast</w:t>
      </w:r>
      <w:r w:rsidR="001A324E">
        <w:t xml:space="preserve">, </w:t>
      </w:r>
      <w:r w:rsidR="00BC4709" w:rsidRPr="00450EBE" w:rsidDel="000D0748">
        <w:t xml:space="preserve">the </w:t>
      </w:r>
      <w:r w:rsidDel="000D0748">
        <w:t>model</w:t>
      </w:r>
      <w:r>
        <w:t xml:space="preserve"> here </w:t>
      </w:r>
      <w:r w:rsidR="00BC4709" w:rsidDel="000D0748">
        <w:t>proposed</w:t>
      </w:r>
      <w:r>
        <w:t xml:space="preserve"> demonstrated that considering the diffusion in the cross section during the estimation of the kinetic parameters leads to meaningful predictions of the performance of the ISO </w:t>
      </w:r>
      <w:r w:rsidRPr="00D17D99">
        <w:rPr>
          <w:color w:val="000000" w:themeColor="text1"/>
        </w:rPr>
        <w:t xml:space="preserve">22197-1 </w:t>
      </w:r>
      <w:r w:rsidR="00BC4709" w:rsidDel="000D0748">
        <w:t xml:space="preserve">photoreactors for NOx </w:t>
      </w:r>
      <w:r w:rsidR="005A3C88">
        <w:t>photocatalytic oxidation.</w:t>
      </w:r>
    </w:p>
    <w:p w14:paraId="43E887C4" w14:textId="77777777" w:rsidR="00260CE7" w:rsidRPr="00437A79" w:rsidRDefault="00260CE7" w:rsidP="000D3D27">
      <w:pPr>
        <w:rPr>
          <w:color w:val="FF0000"/>
        </w:rPr>
      </w:pPr>
    </w:p>
    <w:p w14:paraId="59641FC0" w14:textId="080DA5FC" w:rsidR="00492F0E" w:rsidRPr="00D17D99" w:rsidRDefault="00D17D99" w:rsidP="00D17D99">
      <w:pPr>
        <w:tabs>
          <w:tab w:val="left" w:pos="709"/>
        </w:tabs>
        <w:spacing w:line="360" w:lineRule="auto"/>
        <w:rPr>
          <w:b/>
          <w:sz w:val="24"/>
          <w:szCs w:val="24"/>
          <w:lang w:val="en-US"/>
        </w:rPr>
      </w:pPr>
      <w:r>
        <w:rPr>
          <w:b/>
          <w:sz w:val="24"/>
          <w:szCs w:val="24"/>
          <w:lang w:val="en-US"/>
        </w:rPr>
        <w:t xml:space="preserve">5. </w:t>
      </w:r>
      <w:r w:rsidR="00492F0E" w:rsidRPr="00D17D99">
        <w:rPr>
          <w:b/>
          <w:sz w:val="24"/>
          <w:szCs w:val="24"/>
          <w:lang w:val="en-US"/>
        </w:rPr>
        <w:t xml:space="preserve">Conclusions </w:t>
      </w:r>
    </w:p>
    <w:p w14:paraId="06C87C76" w14:textId="0FFD185E" w:rsidR="00EF5958" w:rsidRDefault="00211EF7" w:rsidP="00DE3AFB">
      <w:pPr>
        <w:spacing w:after="0" w:line="480" w:lineRule="auto"/>
      </w:pPr>
      <w:r w:rsidRPr="00A1251E">
        <w:rPr>
          <w:lang w:val="en-US"/>
        </w:rPr>
        <w:t>The photocatalytic oxidation process of nitrogen oxides (N</w:t>
      </w:r>
      <w:r w:rsidRPr="00211EF7">
        <w:t>O</w:t>
      </w:r>
      <w:r>
        <w:rPr>
          <w:vertAlign w:val="subscript"/>
        </w:rPr>
        <w:t>X</w:t>
      </w:r>
      <w:r>
        <w:t>) has been rigorously modelled</w:t>
      </w:r>
      <w:r w:rsidR="00E74A0C">
        <w:t xml:space="preserve"> according to </w:t>
      </w:r>
      <w:r>
        <w:t xml:space="preserve">the </w:t>
      </w:r>
      <w:r w:rsidR="006323AC">
        <w:t xml:space="preserve">ISO </w:t>
      </w:r>
      <w:r w:rsidR="00983D81">
        <w:t xml:space="preserve">standard photoreactor. </w:t>
      </w:r>
      <w:r w:rsidR="00EF5958">
        <w:t xml:space="preserve">The theoretical assumptions </w:t>
      </w:r>
      <w:r w:rsidR="00A80490">
        <w:t xml:space="preserve">considered in </w:t>
      </w:r>
      <w:r w:rsidR="00A70AC8">
        <w:t>the modelling of the PCO process have been made, were substantiated</w:t>
      </w:r>
      <w:r w:rsidR="00EF5958">
        <w:t xml:space="preserve"> </w:t>
      </w:r>
      <w:r w:rsidR="00427E42">
        <w:t xml:space="preserve">and validated </w:t>
      </w:r>
      <w:r w:rsidR="00A70AC8">
        <w:t xml:space="preserve">by the </w:t>
      </w:r>
      <w:r w:rsidR="00427E42">
        <w:t xml:space="preserve">photoreactor </w:t>
      </w:r>
      <w:r w:rsidR="00A70AC8">
        <w:t>CFD simulation</w:t>
      </w:r>
      <w:r w:rsidR="00427E42">
        <w:t>.</w:t>
      </w:r>
    </w:p>
    <w:p w14:paraId="6BE3ECED" w14:textId="364A39E3" w:rsidR="00A6032C" w:rsidRPr="00E61E24" w:rsidRDefault="00983D81" w:rsidP="005A3C88">
      <w:pPr>
        <w:spacing w:after="0" w:line="480" w:lineRule="auto"/>
      </w:pPr>
      <w:r>
        <w:lastRenderedPageBreak/>
        <w:t xml:space="preserve">The kinetic model has been successfully </w:t>
      </w:r>
      <w:r w:rsidR="00A80490">
        <w:t xml:space="preserve">applied to reproduce the </w:t>
      </w:r>
      <w:r>
        <w:t>experimental data, being able to predict the influence of different operating conditions such as pollutant concentration, irradiance and volumetric flow in the removal of NOx.</w:t>
      </w:r>
      <w:r w:rsidR="005A3C88">
        <w:t xml:space="preserve"> However, whereas the kinetic parameters estimated without mass transport limitations fails to predict the performance of reactor, the use of the kinetic parameters calculated </w:t>
      </w:r>
      <w:r w:rsidR="005A3C88" w:rsidRPr="005A3C88">
        <w:t>considering diffusional control</w:t>
      </w:r>
      <w:r w:rsidR="005A3C88">
        <w:t xml:space="preserve"> and the application of a rigorous CFD model of the reactor coupling fluid dynamics, radiation, photoreaction and mass transfer is able to predict satisfactorily the experimental results in the reactor with an error below</w:t>
      </w:r>
      <w:r w:rsidR="005A3C88" w:rsidRPr="00631F38">
        <w:t xml:space="preserve"> 1</w:t>
      </w:r>
      <w:r w:rsidR="005A3C88">
        <w:t>7</w:t>
      </w:r>
      <w:r w:rsidR="005A3C88" w:rsidRPr="00631F38">
        <w:t xml:space="preserve"> %</w:t>
      </w:r>
      <w:r w:rsidR="005A3C88">
        <w:t xml:space="preserve">. This </w:t>
      </w:r>
      <w:r w:rsidR="00E61E24" w:rsidRPr="00631F38">
        <w:t>confirms</w:t>
      </w:r>
      <w:r w:rsidR="00E61E24">
        <w:t xml:space="preserve"> the valid</w:t>
      </w:r>
      <w:r w:rsidR="00ED1512">
        <w:t>it</w:t>
      </w:r>
      <w:r w:rsidR="00E61E24">
        <w:t>y of the proposed kinetic mode</w:t>
      </w:r>
      <w:r w:rsidR="005A3C88">
        <w:t>lling approach</w:t>
      </w:r>
      <w:r w:rsidR="00E61E24">
        <w:t xml:space="preserve">, parameters and methodology and represent a significant </w:t>
      </w:r>
      <w:r w:rsidR="00E61E24" w:rsidRPr="009D51B3">
        <w:t xml:space="preserve">advance towards the </w:t>
      </w:r>
      <w:r w:rsidR="00E61E24">
        <w:t>commercial</w:t>
      </w:r>
      <w:r w:rsidR="00E61E24" w:rsidRPr="009D51B3">
        <w:t xml:space="preserve"> application of this technology</w:t>
      </w:r>
      <w:r w:rsidR="00E61E24">
        <w:t xml:space="preserve"> at large scale</w:t>
      </w:r>
      <w:r w:rsidR="00E61E24" w:rsidRPr="009D51B3">
        <w:t>.</w:t>
      </w:r>
    </w:p>
    <w:p w14:paraId="6E6E8D69" w14:textId="48D26F14" w:rsidR="000A78CC" w:rsidRDefault="000A78CC" w:rsidP="00DE3AFB">
      <w:pPr>
        <w:spacing w:after="0" w:line="480" w:lineRule="auto"/>
        <w:rPr>
          <w:b/>
          <w:color w:val="000000" w:themeColor="text1"/>
        </w:rPr>
      </w:pPr>
    </w:p>
    <w:p w14:paraId="3EF563DF" w14:textId="77777777" w:rsidR="00BD408A" w:rsidRDefault="00BD408A" w:rsidP="00DE3AFB">
      <w:pPr>
        <w:spacing w:after="0" w:line="480" w:lineRule="auto"/>
        <w:rPr>
          <w:b/>
          <w:color w:val="000000" w:themeColor="text1"/>
        </w:rPr>
      </w:pPr>
    </w:p>
    <w:p w14:paraId="1D36F372" w14:textId="77777777" w:rsidR="00BD408A" w:rsidRDefault="00BD408A" w:rsidP="00DE3AFB">
      <w:pPr>
        <w:spacing w:after="0" w:line="480" w:lineRule="auto"/>
        <w:rPr>
          <w:b/>
          <w:color w:val="000000" w:themeColor="text1"/>
        </w:rPr>
      </w:pPr>
    </w:p>
    <w:p w14:paraId="500AF455" w14:textId="77777777" w:rsidR="009E14D2" w:rsidRPr="001274F5" w:rsidRDefault="009E14D2" w:rsidP="00DE3AFB">
      <w:pPr>
        <w:spacing w:after="0" w:line="480" w:lineRule="auto"/>
        <w:rPr>
          <w:b/>
          <w:lang w:val="en-US"/>
        </w:rPr>
      </w:pPr>
      <w:r w:rsidRPr="001274F5">
        <w:rPr>
          <w:b/>
          <w:lang w:val="en-US"/>
        </w:rPr>
        <w:t>Acknowledgements</w:t>
      </w:r>
    </w:p>
    <w:p w14:paraId="1662071E" w14:textId="7D56C3D2" w:rsidR="005F0211" w:rsidRPr="0056097E" w:rsidRDefault="005F0211" w:rsidP="008914C3">
      <w:pPr>
        <w:spacing w:after="0" w:line="480" w:lineRule="auto"/>
        <w:rPr>
          <w:b/>
          <w:color w:val="000000" w:themeColor="text1"/>
        </w:rPr>
      </w:pPr>
      <w:bookmarkStart w:id="5" w:name="OLE_LINK157"/>
      <w:bookmarkStart w:id="6" w:name="OLE_LINK158"/>
      <w:r w:rsidRPr="005F0211">
        <w:rPr>
          <w:rFonts w:cs="Times New Roman"/>
          <w:bCs/>
          <w:szCs w:val="24"/>
        </w:rPr>
        <w:t>The authors gratefully acknowledge the financial support of the Spanish Ministry of Economy and Competitiveness (MINECO) through the project WATER4FOOD (CTQ2014-54563-C3-1-R) and Comunidad de Madrid through the program REMTAVARES (S2013/MAE-2716).</w:t>
      </w:r>
      <w:bookmarkEnd w:id="5"/>
      <w:bookmarkEnd w:id="6"/>
      <w:r w:rsidRPr="0056097E">
        <w:rPr>
          <w:b/>
          <w:color w:val="000000" w:themeColor="text1"/>
        </w:rPr>
        <w:br w:type="page"/>
      </w:r>
    </w:p>
    <w:p w14:paraId="1BAC2BDD" w14:textId="793C38F5" w:rsidR="009E14D2" w:rsidRPr="0077231A" w:rsidRDefault="009E14D2" w:rsidP="003100E4">
      <w:pPr>
        <w:spacing w:after="0" w:line="480" w:lineRule="auto"/>
        <w:rPr>
          <w:b/>
          <w:color w:val="000000" w:themeColor="text1"/>
          <w:lang w:val="es-ES"/>
        </w:rPr>
      </w:pPr>
      <w:r>
        <w:rPr>
          <w:b/>
          <w:color w:val="000000" w:themeColor="text1"/>
          <w:lang w:val="es-ES"/>
        </w:rPr>
        <w:lastRenderedPageBreak/>
        <w:t xml:space="preserve">Nomenclature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081"/>
      </w:tblGrid>
      <w:tr w:rsidR="00552C06" w14:paraId="671C1152" w14:textId="77777777" w:rsidTr="009E14D2">
        <w:tc>
          <w:tcPr>
            <w:tcW w:w="1413" w:type="dxa"/>
          </w:tcPr>
          <w:p w14:paraId="657924F9" w14:textId="033115A1" w:rsidR="00552C06" w:rsidRDefault="00552C06" w:rsidP="003100E4">
            <w:pPr>
              <w:spacing w:line="480" w:lineRule="auto"/>
              <w:jc w:val="left"/>
              <w:rPr>
                <w:rFonts w:eastAsia="Calibri" w:cs="Times New Roman"/>
              </w:rPr>
            </w:pPr>
            <w:r>
              <w:rPr>
                <w:rFonts w:eastAsia="Calibri" w:cs="Times New Roman"/>
              </w:rPr>
              <w:t>a</w:t>
            </w:r>
          </w:p>
        </w:tc>
        <w:tc>
          <w:tcPr>
            <w:tcW w:w="7081" w:type="dxa"/>
          </w:tcPr>
          <w:p w14:paraId="738C4410" w14:textId="458FAE50" w:rsidR="00552C06" w:rsidRPr="00A84918" w:rsidRDefault="00552C06" w:rsidP="003100E4">
            <w:pPr>
              <w:spacing w:line="480" w:lineRule="auto"/>
              <w:rPr>
                <w:rFonts w:eastAsiaTheme="minorEastAsia"/>
              </w:rPr>
            </w:pPr>
            <w:r>
              <w:rPr>
                <w:rFonts w:eastAsiaTheme="minorEastAsia"/>
              </w:rPr>
              <w:t xml:space="preserve">Parameter of the polynomial equation defined for mass transport.  </w:t>
            </w:r>
          </w:p>
        </w:tc>
      </w:tr>
      <w:tr w:rsidR="009E14D2" w14:paraId="195ABA4A" w14:textId="77777777" w:rsidTr="009E14D2">
        <w:tc>
          <w:tcPr>
            <w:tcW w:w="1413" w:type="dxa"/>
          </w:tcPr>
          <w:p w14:paraId="371B872A" w14:textId="77777777" w:rsidR="009E14D2" w:rsidRPr="001133DA" w:rsidRDefault="00F6067A" w:rsidP="003100E4">
            <w:pPr>
              <w:spacing w:line="480" w:lineRule="auto"/>
              <w:jc w:val="left"/>
              <w:rPr>
                <w:i/>
                <w:color w:val="000000" w:themeColor="text1"/>
              </w:rPr>
            </w:pPr>
            <m:oMathPara>
              <m:oMathParaPr>
                <m:jc m:val="left"/>
              </m:oMathPara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PC</m:t>
                    </m:r>
                  </m:sub>
                </m:sSub>
              </m:oMath>
            </m:oMathPara>
          </w:p>
        </w:tc>
        <w:tc>
          <w:tcPr>
            <w:tcW w:w="7081" w:type="dxa"/>
          </w:tcPr>
          <w:p w14:paraId="361D33D8" w14:textId="77777777" w:rsidR="009E14D2" w:rsidRDefault="009E14D2" w:rsidP="003100E4">
            <w:pPr>
              <w:spacing w:line="480" w:lineRule="auto"/>
              <w:rPr>
                <w:color w:val="000000" w:themeColor="text1"/>
              </w:rPr>
            </w:pPr>
            <w:r w:rsidRPr="00A84918">
              <w:rPr>
                <w:rFonts w:eastAsiaTheme="minorEastAsia"/>
              </w:rPr>
              <w:t>photocatalyst absorption coefficient</w:t>
            </w:r>
            <w:r>
              <w:rPr>
                <w:rFonts w:eastAsiaTheme="minorEastAsia"/>
              </w:rPr>
              <w:t xml:space="preserve"> (dimensionless)</w:t>
            </w:r>
            <w:r w:rsidRPr="00A84918">
              <w:rPr>
                <w:rFonts w:eastAsiaTheme="minorEastAsia"/>
              </w:rPr>
              <w:t xml:space="preserve"> </w:t>
            </w:r>
          </w:p>
        </w:tc>
      </w:tr>
      <w:tr w:rsidR="009E14D2" w14:paraId="3F8CB28F" w14:textId="77777777" w:rsidTr="009E14D2">
        <w:tc>
          <w:tcPr>
            <w:tcW w:w="1413" w:type="dxa"/>
          </w:tcPr>
          <w:p w14:paraId="48A97409" w14:textId="77777777" w:rsidR="009E14D2" w:rsidRPr="00A35190" w:rsidRDefault="009E14D2" w:rsidP="003100E4">
            <w:pPr>
              <w:spacing w:line="480" w:lineRule="auto"/>
              <w:jc w:val="left"/>
              <w:rPr>
                <w:color w:val="000000" w:themeColor="text1"/>
              </w:rPr>
            </w:pPr>
            <w:r>
              <w:rPr>
                <w:i/>
                <w:color w:val="000000" w:themeColor="text1"/>
              </w:rPr>
              <w:t>a</w:t>
            </w:r>
          </w:p>
        </w:tc>
        <w:tc>
          <w:tcPr>
            <w:tcW w:w="7081" w:type="dxa"/>
          </w:tcPr>
          <w:p w14:paraId="27D55E3B" w14:textId="77777777" w:rsidR="009E14D2" w:rsidRPr="00A35190" w:rsidRDefault="009E14D2" w:rsidP="003100E4">
            <w:pPr>
              <w:spacing w:line="480" w:lineRule="auto"/>
              <w:rPr>
                <w:color w:val="000000" w:themeColor="text1"/>
              </w:rPr>
            </w:pPr>
            <w:r>
              <w:rPr>
                <w:color w:val="000000" w:themeColor="text1"/>
              </w:rPr>
              <w:t>the active surface area per unit of air volume on the surface (m</w:t>
            </w:r>
            <w:r>
              <w:rPr>
                <w:color w:val="000000" w:themeColor="text1"/>
                <w:vertAlign w:val="superscript"/>
              </w:rPr>
              <w:t>-1</w:t>
            </w:r>
            <w:r>
              <w:rPr>
                <w:color w:val="000000" w:themeColor="text1"/>
              </w:rPr>
              <w:t>)</w:t>
            </w:r>
          </w:p>
        </w:tc>
      </w:tr>
      <w:tr w:rsidR="00552C06" w14:paraId="65760B1C" w14:textId="77777777" w:rsidTr="009E14D2">
        <w:tc>
          <w:tcPr>
            <w:tcW w:w="1413" w:type="dxa"/>
          </w:tcPr>
          <w:p w14:paraId="76A05374" w14:textId="79408207" w:rsidR="00552C06" w:rsidRPr="0077231A" w:rsidRDefault="00552C06" w:rsidP="00552C06">
            <w:pPr>
              <w:spacing w:line="480" w:lineRule="auto"/>
              <w:jc w:val="left"/>
              <w:rPr>
                <w:color w:val="000000" w:themeColor="text1"/>
                <w:lang w:val="es-ES"/>
              </w:rPr>
            </w:pPr>
            <w:r>
              <w:rPr>
                <w:color w:val="000000" w:themeColor="text1"/>
                <w:lang w:val="es-ES"/>
              </w:rPr>
              <w:t>b</w:t>
            </w:r>
          </w:p>
        </w:tc>
        <w:tc>
          <w:tcPr>
            <w:tcW w:w="7081" w:type="dxa"/>
          </w:tcPr>
          <w:p w14:paraId="7FAE86CB" w14:textId="33791ECD" w:rsidR="00552C06" w:rsidRDefault="00552C06" w:rsidP="00552C06">
            <w:pPr>
              <w:spacing w:line="480" w:lineRule="auto"/>
              <w:rPr>
                <w:color w:val="000000" w:themeColor="text1"/>
              </w:rPr>
            </w:pPr>
            <w:r>
              <w:rPr>
                <w:rFonts w:eastAsiaTheme="minorEastAsia"/>
              </w:rPr>
              <w:t xml:space="preserve">Parameter of the polynomial equation defined for mass transport.  </w:t>
            </w:r>
          </w:p>
        </w:tc>
      </w:tr>
      <w:tr w:rsidR="00552C06" w14:paraId="737DB437" w14:textId="77777777" w:rsidTr="009E14D2">
        <w:tc>
          <w:tcPr>
            <w:tcW w:w="1413" w:type="dxa"/>
          </w:tcPr>
          <w:p w14:paraId="4BD2A836" w14:textId="548A82E7" w:rsidR="00552C06" w:rsidRPr="0077231A" w:rsidRDefault="00552C06" w:rsidP="00552C06">
            <w:pPr>
              <w:spacing w:line="480" w:lineRule="auto"/>
              <w:jc w:val="left"/>
              <w:rPr>
                <w:color w:val="000000" w:themeColor="text1"/>
                <w:lang w:val="es-ES"/>
              </w:rPr>
            </w:pPr>
            <w:r>
              <w:rPr>
                <w:color w:val="000000" w:themeColor="text1"/>
                <w:lang w:val="es-ES"/>
              </w:rPr>
              <w:t>c</w:t>
            </w:r>
          </w:p>
        </w:tc>
        <w:tc>
          <w:tcPr>
            <w:tcW w:w="7081" w:type="dxa"/>
          </w:tcPr>
          <w:p w14:paraId="6B8BF688" w14:textId="6406E09D" w:rsidR="00552C06" w:rsidRDefault="00552C06" w:rsidP="00552C06">
            <w:pPr>
              <w:spacing w:line="480" w:lineRule="auto"/>
              <w:rPr>
                <w:color w:val="000000" w:themeColor="text1"/>
              </w:rPr>
            </w:pPr>
            <w:r>
              <w:rPr>
                <w:rFonts w:eastAsiaTheme="minorEastAsia"/>
              </w:rPr>
              <w:t xml:space="preserve">Parameter of the polynomial equation defined for mass transport.  </w:t>
            </w:r>
          </w:p>
        </w:tc>
      </w:tr>
      <w:tr w:rsidR="00552C06" w14:paraId="02BC9C9E" w14:textId="77777777" w:rsidTr="009E14D2">
        <w:tc>
          <w:tcPr>
            <w:tcW w:w="1413" w:type="dxa"/>
          </w:tcPr>
          <w:p w14:paraId="13AAE979" w14:textId="48B4D392" w:rsidR="00552C06" w:rsidRDefault="00552C06" w:rsidP="00552C06">
            <w:pPr>
              <w:spacing w:line="480" w:lineRule="auto"/>
              <w:jc w:val="left"/>
              <w:rPr>
                <w:i/>
                <w:color w:val="000000" w:themeColor="text1"/>
              </w:rPr>
            </w:pPr>
            <w:r w:rsidRPr="0077231A">
              <w:rPr>
                <w:color w:val="000000" w:themeColor="text1"/>
                <w:lang w:val="es-ES"/>
              </w:rPr>
              <w:t>CFD</w:t>
            </w:r>
          </w:p>
        </w:tc>
        <w:tc>
          <w:tcPr>
            <w:tcW w:w="7081" w:type="dxa"/>
          </w:tcPr>
          <w:p w14:paraId="1ECB926A" w14:textId="77777777" w:rsidR="00552C06" w:rsidRDefault="00552C06" w:rsidP="00552C06">
            <w:pPr>
              <w:spacing w:line="480" w:lineRule="auto"/>
              <w:rPr>
                <w:color w:val="000000" w:themeColor="text1"/>
              </w:rPr>
            </w:pPr>
            <w:r>
              <w:rPr>
                <w:color w:val="000000" w:themeColor="text1"/>
              </w:rPr>
              <w:t>computational fluid dynamics</w:t>
            </w:r>
          </w:p>
        </w:tc>
      </w:tr>
      <w:tr w:rsidR="00552C06" w14:paraId="606CE5D4" w14:textId="77777777" w:rsidTr="009E14D2">
        <w:tc>
          <w:tcPr>
            <w:tcW w:w="1413" w:type="dxa"/>
          </w:tcPr>
          <w:p w14:paraId="42835E62" w14:textId="75651DCE" w:rsidR="00552C06" w:rsidRDefault="00552C06" w:rsidP="00552C06">
            <w:pPr>
              <w:spacing w:line="480" w:lineRule="auto"/>
              <w:jc w:val="left"/>
              <w:rPr>
                <w:color w:val="000000" w:themeColor="text1"/>
                <w:lang w:val="es-ES"/>
              </w:rPr>
            </w:pPr>
            <w:r>
              <w:rPr>
                <w:color w:val="000000" w:themeColor="text1"/>
                <w:lang w:val="es-ES"/>
              </w:rPr>
              <w:t>h</w:t>
            </w:r>
          </w:p>
        </w:tc>
        <w:tc>
          <w:tcPr>
            <w:tcW w:w="7081" w:type="dxa"/>
          </w:tcPr>
          <w:p w14:paraId="44C8A4F3" w14:textId="2B70F8B0" w:rsidR="00552C06" w:rsidRDefault="00552C06" w:rsidP="00552C06">
            <w:pPr>
              <w:spacing w:line="480" w:lineRule="auto"/>
              <w:rPr>
                <w:color w:val="000000" w:themeColor="text1"/>
              </w:rPr>
            </w:pPr>
            <w:r>
              <w:rPr>
                <w:color w:val="000000" w:themeColor="text1"/>
              </w:rPr>
              <w:t xml:space="preserve">Relative to transversal height. </w:t>
            </w:r>
          </w:p>
        </w:tc>
      </w:tr>
      <w:tr w:rsidR="00552C06" w14:paraId="17972108" w14:textId="77777777" w:rsidTr="009E14D2">
        <w:tc>
          <w:tcPr>
            <w:tcW w:w="1413" w:type="dxa"/>
          </w:tcPr>
          <w:p w14:paraId="2AC7FCC9" w14:textId="0D491F4A" w:rsidR="00552C06" w:rsidRDefault="00552C06" w:rsidP="00552C06">
            <w:pPr>
              <w:spacing w:line="480" w:lineRule="auto"/>
              <w:jc w:val="left"/>
              <w:rPr>
                <w:color w:val="000000" w:themeColor="text1"/>
                <w:lang w:val="es-ES"/>
              </w:rPr>
            </w:pPr>
            <w:r>
              <w:rPr>
                <w:color w:val="000000" w:themeColor="text1"/>
                <w:lang w:val="es-ES"/>
              </w:rPr>
              <w:t>H</w:t>
            </w:r>
          </w:p>
        </w:tc>
        <w:tc>
          <w:tcPr>
            <w:tcW w:w="7081" w:type="dxa"/>
          </w:tcPr>
          <w:p w14:paraId="55397054" w14:textId="65D09BC1" w:rsidR="00552C06" w:rsidRDefault="00552C06" w:rsidP="00552C06">
            <w:pPr>
              <w:spacing w:line="480" w:lineRule="auto"/>
              <w:rPr>
                <w:color w:val="000000" w:themeColor="text1"/>
              </w:rPr>
            </w:pPr>
            <w:r>
              <w:rPr>
                <w:color w:val="000000" w:themeColor="text1"/>
              </w:rPr>
              <w:t>Distance between catalytic area and optical window (5mm)</w:t>
            </w:r>
          </w:p>
        </w:tc>
      </w:tr>
      <w:tr w:rsidR="00552C06" w14:paraId="59233966" w14:textId="77777777" w:rsidTr="009E14D2">
        <w:tc>
          <w:tcPr>
            <w:tcW w:w="1413" w:type="dxa"/>
          </w:tcPr>
          <w:p w14:paraId="18D0FE0B" w14:textId="67E25466" w:rsidR="00552C06" w:rsidRDefault="00552C06" w:rsidP="00552C06">
            <w:pPr>
              <w:spacing w:line="480" w:lineRule="auto"/>
              <w:jc w:val="left"/>
              <w:rPr>
                <w:color w:val="000000" w:themeColor="text1"/>
              </w:rPr>
            </w:pPr>
          </w:p>
        </w:tc>
        <w:tc>
          <w:tcPr>
            <w:tcW w:w="7081" w:type="dxa"/>
          </w:tcPr>
          <w:p w14:paraId="24AE98A8" w14:textId="7071D107" w:rsidR="00552C06" w:rsidRDefault="00552C06" w:rsidP="00552C06">
            <w:pPr>
              <w:spacing w:line="480" w:lineRule="auto"/>
              <w:rPr>
                <w:color w:val="000000" w:themeColor="text1"/>
              </w:rPr>
            </w:pPr>
          </w:p>
        </w:tc>
      </w:tr>
      <w:tr w:rsidR="00CF7FCF" w14:paraId="140817BB" w14:textId="77777777" w:rsidTr="009E14D2">
        <w:tc>
          <w:tcPr>
            <w:tcW w:w="1413" w:type="dxa"/>
          </w:tcPr>
          <w:p w14:paraId="3B8E48D2" w14:textId="5F6EFD73" w:rsidR="00CF7FCF" w:rsidRDefault="00CF7FCF" w:rsidP="00552C06">
            <w:pPr>
              <w:spacing w:line="480" w:lineRule="auto"/>
              <w:jc w:val="left"/>
              <w:rPr>
                <w:color w:val="000000" w:themeColor="text1"/>
              </w:rPr>
            </w:pPr>
            <w:r w:rsidRPr="004674E9">
              <w:rPr>
                <w:rFonts w:eastAsia="Times New Roman"/>
                <w:i/>
              </w:rPr>
              <w:t>J</w:t>
            </w:r>
            <w:r w:rsidRPr="004674E9">
              <w:rPr>
                <w:rFonts w:eastAsia="Times New Roman"/>
                <w:i/>
                <w:vertAlign w:val="subscript"/>
              </w:rPr>
              <w:t>i</w:t>
            </w:r>
          </w:p>
        </w:tc>
        <w:tc>
          <w:tcPr>
            <w:tcW w:w="7081" w:type="dxa"/>
          </w:tcPr>
          <w:p w14:paraId="5C8C78EE" w14:textId="0A56C16A" w:rsidR="00CF7FCF" w:rsidRPr="00CF7FCF" w:rsidRDefault="00CF7FCF" w:rsidP="00552C06">
            <w:pPr>
              <w:spacing w:line="480" w:lineRule="auto"/>
              <w:rPr>
                <w:rFonts w:eastAsia="Times New Roman"/>
              </w:rPr>
            </w:pPr>
            <w:r w:rsidRPr="004674E9">
              <w:rPr>
                <w:rFonts w:eastAsia="Times New Roman"/>
              </w:rPr>
              <w:t xml:space="preserve">diffusive flux species </w:t>
            </w:r>
            <w:r w:rsidRPr="004674E9">
              <w:rPr>
                <w:rFonts w:eastAsia="Times New Roman"/>
                <w:i/>
              </w:rPr>
              <w:t>i</w:t>
            </w:r>
            <w:r w:rsidRPr="004674E9">
              <w:rPr>
                <w:rFonts w:eastAsia="Times New Roman"/>
              </w:rPr>
              <w:t xml:space="preserve"> (kg m</w:t>
            </w:r>
            <w:r w:rsidRPr="004674E9">
              <w:rPr>
                <w:rFonts w:eastAsia="Times New Roman"/>
                <w:vertAlign w:val="superscript"/>
              </w:rPr>
              <w:t>-2</w:t>
            </w:r>
            <w:r w:rsidRPr="004674E9">
              <w:rPr>
                <w:rFonts w:eastAsia="Times New Roman"/>
              </w:rPr>
              <w:t xml:space="preserve"> s</w:t>
            </w:r>
            <w:r w:rsidRPr="004674E9">
              <w:rPr>
                <w:rFonts w:eastAsia="Times New Roman"/>
                <w:vertAlign w:val="superscript"/>
              </w:rPr>
              <w:t>-1</w:t>
            </w:r>
            <w:r w:rsidRPr="004674E9">
              <w:rPr>
                <w:rFonts w:eastAsia="Times New Roman"/>
              </w:rPr>
              <w:t>)</w:t>
            </w:r>
          </w:p>
        </w:tc>
      </w:tr>
      <w:tr w:rsidR="00552C06" w14:paraId="7205CF27" w14:textId="77777777" w:rsidTr="009E14D2">
        <w:tc>
          <w:tcPr>
            <w:tcW w:w="1413" w:type="dxa"/>
          </w:tcPr>
          <w:p w14:paraId="375DEC20" w14:textId="77777777" w:rsidR="00552C06" w:rsidRPr="00037D55" w:rsidRDefault="00552C06" w:rsidP="00552C06">
            <w:pPr>
              <w:spacing w:line="480" w:lineRule="auto"/>
              <w:jc w:val="left"/>
              <w:rPr>
                <w:color w:val="000000" w:themeColor="text1"/>
              </w:rPr>
            </w:pPr>
            <w:r>
              <w:rPr>
                <w:color w:val="000000" w:themeColor="text1"/>
              </w:rPr>
              <w:t>k</w:t>
            </w:r>
          </w:p>
        </w:tc>
        <w:tc>
          <w:tcPr>
            <w:tcW w:w="7081" w:type="dxa"/>
          </w:tcPr>
          <w:p w14:paraId="29385AF2" w14:textId="77777777" w:rsidR="00552C06" w:rsidRPr="006776A0" w:rsidRDefault="00552C06" w:rsidP="00552C06">
            <w:pPr>
              <w:spacing w:line="480" w:lineRule="auto"/>
              <w:rPr>
                <w:color w:val="000000" w:themeColor="text1"/>
              </w:rPr>
            </w:pPr>
            <w:r>
              <w:rPr>
                <w:color w:val="000000" w:themeColor="text1"/>
              </w:rPr>
              <w:t xml:space="preserve">kinetic constant </w:t>
            </w:r>
            <w:r w:rsidRPr="00CC0E96">
              <w:t>(m</w:t>
            </w:r>
            <w:r w:rsidRPr="00CC0E96">
              <w:rPr>
                <w:vertAlign w:val="superscript"/>
              </w:rPr>
              <w:t>2</w:t>
            </w:r>
            <w:r w:rsidRPr="00CC0E96">
              <w:t>·kmol</w:t>
            </w:r>
            <w:r w:rsidRPr="00CC0E96">
              <w:rPr>
                <w:vertAlign w:val="superscript"/>
              </w:rPr>
              <w:t>-1</w:t>
            </w:r>
            <w:r w:rsidRPr="00CC0E96">
              <w:t>·s</w:t>
            </w:r>
            <w:r w:rsidRPr="00CC0E96">
              <w:rPr>
                <w:vertAlign w:val="superscript"/>
              </w:rPr>
              <w:t>-1</w:t>
            </w:r>
            <w:r w:rsidRPr="00CC0E96">
              <w:t>)</w:t>
            </w:r>
          </w:p>
        </w:tc>
      </w:tr>
      <w:tr w:rsidR="00552C06" w14:paraId="484F507D" w14:textId="77777777" w:rsidTr="009E14D2">
        <w:tc>
          <w:tcPr>
            <w:tcW w:w="1413" w:type="dxa"/>
          </w:tcPr>
          <w:p w14:paraId="63E8F1D1" w14:textId="77777777" w:rsidR="00552C06" w:rsidRPr="00037D55" w:rsidRDefault="00552C06" w:rsidP="00552C06">
            <w:pPr>
              <w:spacing w:line="480" w:lineRule="auto"/>
              <w:jc w:val="left"/>
              <w:rPr>
                <w:color w:val="000000" w:themeColor="text1"/>
              </w:rPr>
            </w:pPr>
            <w:r>
              <w:rPr>
                <w:color w:val="000000" w:themeColor="text1"/>
              </w:rPr>
              <w:t>K</w:t>
            </w:r>
          </w:p>
        </w:tc>
        <w:tc>
          <w:tcPr>
            <w:tcW w:w="7081" w:type="dxa"/>
          </w:tcPr>
          <w:p w14:paraId="7A91D96E" w14:textId="77777777" w:rsidR="00552C06" w:rsidRPr="006776A0" w:rsidRDefault="00552C06" w:rsidP="00552C06">
            <w:pPr>
              <w:spacing w:line="480" w:lineRule="auto"/>
              <w:rPr>
                <w:color w:val="000000" w:themeColor="text1"/>
              </w:rPr>
            </w:pPr>
            <w:r>
              <w:rPr>
                <w:color w:val="000000" w:themeColor="text1"/>
              </w:rPr>
              <w:t xml:space="preserve">equilibrium adsorption constant </w:t>
            </w:r>
            <w:r w:rsidRPr="00254682">
              <w:t>(m</w:t>
            </w:r>
            <w:r w:rsidRPr="00254682">
              <w:rPr>
                <w:vertAlign w:val="superscript"/>
              </w:rPr>
              <w:t>3</w:t>
            </w:r>
            <w:r w:rsidRPr="00254682">
              <w:t>·kmol</w:t>
            </w:r>
            <w:r w:rsidRPr="00254682">
              <w:rPr>
                <w:vertAlign w:val="superscript"/>
              </w:rPr>
              <w:t>-1</w:t>
            </w:r>
            <w:r w:rsidRPr="00254682">
              <w:t>)</w:t>
            </w:r>
          </w:p>
        </w:tc>
      </w:tr>
      <w:tr w:rsidR="00552C06" w14:paraId="6892D8DB" w14:textId="77777777" w:rsidTr="009E14D2">
        <w:tc>
          <w:tcPr>
            <w:tcW w:w="1413" w:type="dxa"/>
          </w:tcPr>
          <w:p w14:paraId="2987AB4D" w14:textId="59EB4E62" w:rsidR="00552C06" w:rsidRPr="0077231A" w:rsidRDefault="00552C06" w:rsidP="00552C06">
            <w:pPr>
              <w:spacing w:line="480" w:lineRule="auto"/>
              <w:jc w:val="left"/>
              <w:rPr>
                <w:color w:val="000000" w:themeColor="text1"/>
                <w:lang w:val="es-ES"/>
              </w:rPr>
            </w:pPr>
            <w:r w:rsidRPr="00552C06">
              <w:rPr>
                <w:color w:val="000000" w:themeColor="text1"/>
                <w:lang w:val="en-US"/>
              </w:rPr>
              <w:t>LSRPA</w:t>
            </w:r>
            <w:r>
              <w:rPr>
                <w:color w:val="000000" w:themeColor="text1"/>
              </w:rPr>
              <w:t>, e</w:t>
            </w:r>
            <w:r>
              <w:rPr>
                <w:color w:val="000000" w:themeColor="text1"/>
                <w:vertAlign w:val="superscript"/>
              </w:rPr>
              <w:t>a,s</w:t>
            </w:r>
          </w:p>
        </w:tc>
        <w:tc>
          <w:tcPr>
            <w:tcW w:w="7081" w:type="dxa"/>
          </w:tcPr>
          <w:p w14:paraId="54C36F54" w14:textId="332AF878" w:rsidR="00552C06" w:rsidRDefault="00552C06" w:rsidP="00552C06">
            <w:pPr>
              <w:spacing w:line="480" w:lineRule="auto"/>
              <w:rPr>
                <w:color w:val="000000" w:themeColor="text1"/>
              </w:rPr>
            </w:pPr>
            <w:r>
              <w:rPr>
                <w:color w:val="000000" w:themeColor="text1"/>
              </w:rPr>
              <w:t>local superficial rate of photon absorption (Einstein·m</w:t>
            </w:r>
            <w:r w:rsidRPr="00E76DED">
              <w:rPr>
                <w:color w:val="000000" w:themeColor="text1"/>
                <w:vertAlign w:val="superscript"/>
              </w:rPr>
              <w:t>-2</w:t>
            </w:r>
            <w:r>
              <w:rPr>
                <w:color w:val="000000" w:themeColor="text1"/>
              </w:rPr>
              <w:t>·s</w:t>
            </w:r>
            <w:r w:rsidRPr="00E76DED">
              <w:rPr>
                <w:color w:val="000000" w:themeColor="text1"/>
                <w:vertAlign w:val="superscript"/>
              </w:rPr>
              <w:t>-1</w:t>
            </w:r>
            <w:r>
              <w:rPr>
                <w:color w:val="000000" w:themeColor="text1"/>
              </w:rPr>
              <w:t>)</w:t>
            </w:r>
          </w:p>
        </w:tc>
      </w:tr>
      <w:tr w:rsidR="00552C06" w14:paraId="539EA360" w14:textId="77777777" w:rsidTr="009E14D2">
        <w:tc>
          <w:tcPr>
            <w:tcW w:w="1413" w:type="dxa"/>
          </w:tcPr>
          <w:p w14:paraId="25CFAB3F" w14:textId="77777777" w:rsidR="00552C06" w:rsidRDefault="00552C06" w:rsidP="00552C06">
            <w:pPr>
              <w:spacing w:line="480" w:lineRule="auto"/>
              <w:jc w:val="left"/>
              <w:rPr>
                <w:color w:val="000000" w:themeColor="text1"/>
              </w:rPr>
            </w:pPr>
            <w:r w:rsidRPr="0077231A">
              <w:rPr>
                <w:color w:val="000000" w:themeColor="text1"/>
                <w:lang w:val="es-ES"/>
              </w:rPr>
              <w:t>NOx</w:t>
            </w:r>
          </w:p>
        </w:tc>
        <w:tc>
          <w:tcPr>
            <w:tcW w:w="7081" w:type="dxa"/>
          </w:tcPr>
          <w:p w14:paraId="2AE94F94" w14:textId="77777777" w:rsidR="00552C06" w:rsidRDefault="00552C06" w:rsidP="00552C06">
            <w:pPr>
              <w:spacing w:line="480" w:lineRule="auto"/>
              <w:rPr>
                <w:color w:val="000000" w:themeColor="text1"/>
              </w:rPr>
            </w:pPr>
            <w:r>
              <w:rPr>
                <w:color w:val="000000" w:themeColor="text1"/>
              </w:rPr>
              <w:t>nitrogen oxides (nitrogen monoxide and dioxide)</w:t>
            </w:r>
          </w:p>
        </w:tc>
      </w:tr>
      <w:tr w:rsidR="00552C06" w14:paraId="0D67D9C6" w14:textId="77777777" w:rsidTr="009E14D2">
        <w:tc>
          <w:tcPr>
            <w:tcW w:w="1413" w:type="dxa"/>
          </w:tcPr>
          <w:p w14:paraId="07EE8613" w14:textId="77777777" w:rsidR="00552C06" w:rsidRDefault="00552C06" w:rsidP="00552C06">
            <w:pPr>
              <w:spacing w:line="480" w:lineRule="auto"/>
              <w:jc w:val="left"/>
              <w:rPr>
                <w:color w:val="000000" w:themeColor="text1"/>
              </w:rPr>
            </w:pPr>
            <w:r w:rsidRPr="0077231A">
              <w:rPr>
                <w:color w:val="000000" w:themeColor="text1"/>
                <w:lang w:val="es-ES"/>
              </w:rPr>
              <w:t>PCO</w:t>
            </w:r>
          </w:p>
        </w:tc>
        <w:tc>
          <w:tcPr>
            <w:tcW w:w="7081" w:type="dxa"/>
          </w:tcPr>
          <w:p w14:paraId="649A4577" w14:textId="77777777" w:rsidR="00552C06" w:rsidRDefault="00552C06" w:rsidP="00552C06">
            <w:pPr>
              <w:spacing w:line="480" w:lineRule="auto"/>
              <w:rPr>
                <w:color w:val="000000" w:themeColor="text1"/>
              </w:rPr>
            </w:pPr>
            <w:r>
              <w:rPr>
                <w:color w:val="000000" w:themeColor="text1"/>
              </w:rPr>
              <w:t>photocatalytic oxidation</w:t>
            </w:r>
          </w:p>
        </w:tc>
      </w:tr>
      <w:tr w:rsidR="00552C06" w14:paraId="39578180" w14:textId="77777777" w:rsidTr="009E14D2">
        <w:tc>
          <w:tcPr>
            <w:tcW w:w="1413" w:type="dxa"/>
          </w:tcPr>
          <w:p w14:paraId="641A37DA" w14:textId="77777777" w:rsidR="00552C06" w:rsidRPr="00E76DED" w:rsidRDefault="00552C06" w:rsidP="00552C06">
            <w:pPr>
              <w:spacing w:line="480" w:lineRule="auto"/>
              <w:jc w:val="left"/>
              <w:rPr>
                <w:color w:val="000000" w:themeColor="text1"/>
              </w:rPr>
            </w:pPr>
            <w:r w:rsidRPr="00E76DED">
              <w:rPr>
                <w:color w:val="000000" w:themeColor="text1"/>
              </w:rPr>
              <w:t>q</w:t>
            </w:r>
            <w:r>
              <w:rPr>
                <w:color w:val="000000" w:themeColor="text1"/>
                <w:vertAlign w:val="subscript"/>
              </w:rPr>
              <w:t>0</w:t>
            </w:r>
          </w:p>
        </w:tc>
        <w:tc>
          <w:tcPr>
            <w:tcW w:w="7081" w:type="dxa"/>
          </w:tcPr>
          <w:p w14:paraId="5CDD8581" w14:textId="77777777" w:rsidR="00552C06" w:rsidRDefault="00552C06" w:rsidP="00552C06">
            <w:pPr>
              <w:spacing w:line="480" w:lineRule="auto"/>
              <w:rPr>
                <w:color w:val="000000" w:themeColor="text1"/>
              </w:rPr>
            </w:pPr>
            <w:r>
              <w:rPr>
                <w:color w:val="000000" w:themeColor="text1"/>
              </w:rPr>
              <w:t>incident radiation flux (Einstein·m</w:t>
            </w:r>
            <w:r w:rsidRPr="00E76DED">
              <w:rPr>
                <w:color w:val="000000" w:themeColor="text1"/>
                <w:vertAlign w:val="superscript"/>
              </w:rPr>
              <w:t>-2</w:t>
            </w:r>
            <w:r>
              <w:rPr>
                <w:color w:val="000000" w:themeColor="text1"/>
              </w:rPr>
              <w:t>·s</w:t>
            </w:r>
            <w:r w:rsidRPr="00E76DED">
              <w:rPr>
                <w:color w:val="000000" w:themeColor="text1"/>
                <w:vertAlign w:val="superscript"/>
              </w:rPr>
              <w:t>-1</w:t>
            </w:r>
            <w:r>
              <w:rPr>
                <w:color w:val="000000" w:themeColor="text1"/>
              </w:rPr>
              <w:t>)</w:t>
            </w:r>
          </w:p>
        </w:tc>
      </w:tr>
      <w:tr w:rsidR="00552C06" w14:paraId="512ADF0E" w14:textId="77777777" w:rsidTr="009E14D2">
        <w:tc>
          <w:tcPr>
            <w:tcW w:w="1413" w:type="dxa"/>
          </w:tcPr>
          <w:p w14:paraId="6D0FEAF5" w14:textId="77777777" w:rsidR="00552C06" w:rsidRPr="00E76DED" w:rsidRDefault="00552C06" w:rsidP="00552C06">
            <w:pPr>
              <w:spacing w:line="480" w:lineRule="auto"/>
              <w:jc w:val="left"/>
              <w:rPr>
                <w:color w:val="000000" w:themeColor="text1"/>
              </w:rPr>
            </w:pPr>
            <w:r>
              <w:rPr>
                <w:color w:val="000000" w:themeColor="text1"/>
              </w:rPr>
              <w:t>Q</w:t>
            </w:r>
          </w:p>
        </w:tc>
        <w:tc>
          <w:tcPr>
            <w:tcW w:w="7081" w:type="dxa"/>
          </w:tcPr>
          <w:p w14:paraId="16B5A295" w14:textId="77777777" w:rsidR="00552C06" w:rsidRDefault="00552C06" w:rsidP="00552C06">
            <w:pPr>
              <w:spacing w:line="480" w:lineRule="auto"/>
              <w:rPr>
                <w:color w:val="000000" w:themeColor="text1"/>
              </w:rPr>
            </w:pPr>
            <w:r>
              <w:rPr>
                <w:color w:val="000000" w:themeColor="text1"/>
              </w:rPr>
              <w:t>volumetric flow rate (m</w:t>
            </w:r>
            <w:r w:rsidRPr="005E18FC">
              <w:rPr>
                <w:color w:val="000000" w:themeColor="text1"/>
                <w:vertAlign w:val="superscript"/>
              </w:rPr>
              <w:t>3</w:t>
            </w:r>
            <w:r>
              <w:rPr>
                <w:color w:val="000000" w:themeColor="text1"/>
              </w:rPr>
              <w:t>·h</w:t>
            </w:r>
            <w:r w:rsidRPr="005E18FC">
              <w:rPr>
                <w:color w:val="000000" w:themeColor="text1"/>
                <w:vertAlign w:val="superscript"/>
              </w:rPr>
              <w:t>-1</w:t>
            </w:r>
            <w:r>
              <w:rPr>
                <w:color w:val="000000" w:themeColor="text1"/>
              </w:rPr>
              <w:t>)</w:t>
            </w:r>
          </w:p>
        </w:tc>
      </w:tr>
      <w:tr w:rsidR="00552C06" w14:paraId="32E314CF" w14:textId="77777777" w:rsidTr="009E14D2">
        <w:tc>
          <w:tcPr>
            <w:tcW w:w="1413" w:type="dxa"/>
          </w:tcPr>
          <w:p w14:paraId="74BC0D60" w14:textId="064BA34C" w:rsidR="00552C06" w:rsidRDefault="00552C06" w:rsidP="00552C06">
            <w:pPr>
              <w:spacing w:line="480" w:lineRule="auto"/>
              <w:jc w:val="left"/>
              <w:rPr>
                <w:color w:val="000000" w:themeColor="text1"/>
              </w:rPr>
            </w:pPr>
            <w:r w:rsidRPr="0077231A">
              <w:rPr>
                <w:color w:val="000000" w:themeColor="text1"/>
                <w:lang w:val="es-ES"/>
              </w:rPr>
              <w:t>R.H</w:t>
            </w:r>
            <w:r>
              <w:rPr>
                <w:color w:val="000000" w:themeColor="text1"/>
                <w:lang w:val="es-ES"/>
              </w:rPr>
              <w:t>.</w:t>
            </w:r>
          </w:p>
        </w:tc>
        <w:tc>
          <w:tcPr>
            <w:tcW w:w="7081" w:type="dxa"/>
          </w:tcPr>
          <w:p w14:paraId="6D5A0E4A" w14:textId="77777777" w:rsidR="00552C06" w:rsidRDefault="00552C06" w:rsidP="00552C06">
            <w:pPr>
              <w:spacing w:line="480" w:lineRule="auto"/>
              <w:rPr>
                <w:color w:val="000000" w:themeColor="text1"/>
              </w:rPr>
            </w:pPr>
            <w:r>
              <w:rPr>
                <w:color w:val="000000" w:themeColor="text1"/>
              </w:rPr>
              <w:t>relative humidity (%)</w:t>
            </w:r>
          </w:p>
        </w:tc>
      </w:tr>
      <w:tr w:rsidR="00552C06" w14:paraId="42A93539" w14:textId="77777777" w:rsidTr="009E14D2">
        <w:tc>
          <w:tcPr>
            <w:tcW w:w="1413" w:type="dxa"/>
          </w:tcPr>
          <w:p w14:paraId="4CA220A4" w14:textId="77777777" w:rsidR="00552C06" w:rsidRDefault="00552C06" w:rsidP="00552C06">
            <w:pPr>
              <w:spacing w:line="480" w:lineRule="auto"/>
              <w:jc w:val="left"/>
              <w:rPr>
                <w:color w:val="000000" w:themeColor="text1"/>
              </w:rPr>
            </w:pPr>
            <w:r w:rsidRPr="00462270">
              <w:rPr>
                <w:color w:val="000000" w:themeColor="text1"/>
                <w:lang w:val="es-ES"/>
              </w:rPr>
              <w:t>RTE</w:t>
            </w:r>
          </w:p>
        </w:tc>
        <w:tc>
          <w:tcPr>
            <w:tcW w:w="7081" w:type="dxa"/>
          </w:tcPr>
          <w:p w14:paraId="02CB0C72" w14:textId="77777777" w:rsidR="00552C06" w:rsidRDefault="00552C06" w:rsidP="00552C06">
            <w:pPr>
              <w:spacing w:line="480" w:lineRule="auto"/>
              <w:rPr>
                <w:color w:val="000000" w:themeColor="text1"/>
              </w:rPr>
            </w:pPr>
            <w:r>
              <w:rPr>
                <w:color w:val="000000" w:themeColor="text1"/>
              </w:rPr>
              <w:t>radiative transfer equation</w:t>
            </w:r>
          </w:p>
        </w:tc>
      </w:tr>
      <w:tr w:rsidR="00552C06" w14:paraId="32A7D8B4" w14:textId="77777777" w:rsidTr="009E14D2">
        <w:tc>
          <w:tcPr>
            <w:tcW w:w="1413" w:type="dxa"/>
          </w:tcPr>
          <w:p w14:paraId="706BB44E" w14:textId="77777777" w:rsidR="00552C06" w:rsidRPr="006776A0" w:rsidRDefault="00552C06" w:rsidP="00552C06">
            <w:pPr>
              <w:spacing w:line="480" w:lineRule="auto"/>
              <w:jc w:val="left"/>
              <w:rPr>
                <w:color w:val="000000" w:themeColor="text1"/>
              </w:rPr>
            </w:pPr>
            <w:r>
              <w:rPr>
                <w:color w:val="000000" w:themeColor="text1"/>
              </w:rPr>
              <w:t>r</w:t>
            </w:r>
          </w:p>
        </w:tc>
        <w:tc>
          <w:tcPr>
            <w:tcW w:w="7081" w:type="dxa"/>
          </w:tcPr>
          <w:p w14:paraId="6EF11B0E" w14:textId="77777777" w:rsidR="00552C06" w:rsidRPr="00C739AD" w:rsidRDefault="00552C06" w:rsidP="00552C06">
            <w:pPr>
              <w:spacing w:line="480" w:lineRule="auto"/>
              <w:rPr>
                <w:color w:val="000000" w:themeColor="text1"/>
              </w:rPr>
            </w:pPr>
            <w:r>
              <w:rPr>
                <w:color w:val="000000" w:themeColor="text1"/>
              </w:rPr>
              <w:t>photooxidation reaction rate (kmol·m</w:t>
            </w:r>
            <w:r>
              <w:rPr>
                <w:color w:val="000000" w:themeColor="text1"/>
                <w:vertAlign w:val="superscript"/>
              </w:rPr>
              <w:t>-2</w:t>
            </w:r>
            <w:r>
              <w:rPr>
                <w:color w:val="000000" w:themeColor="text1"/>
              </w:rPr>
              <w:t>·s</w:t>
            </w:r>
            <w:r>
              <w:rPr>
                <w:color w:val="000000" w:themeColor="text1"/>
                <w:vertAlign w:val="superscript"/>
              </w:rPr>
              <w:t>-1</w:t>
            </w:r>
            <w:r>
              <w:rPr>
                <w:color w:val="000000" w:themeColor="text1"/>
              </w:rPr>
              <w:t>)</w:t>
            </w:r>
          </w:p>
        </w:tc>
      </w:tr>
      <w:tr w:rsidR="00552C06" w14:paraId="2E31D4E9" w14:textId="77777777" w:rsidTr="009E14D2">
        <w:tc>
          <w:tcPr>
            <w:tcW w:w="1413" w:type="dxa"/>
          </w:tcPr>
          <w:p w14:paraId="6C314B87" w14:textId="77777777" w:rsidR="00552C06" w:rsidRPr="0000417F" w:rsidRDefault="00552C06" w:rsidP="00552C06">
            <w:pPr>
              <w:spacing w:line="480" w:lineRule="auto"/>
              <w:jc w:val="left"/>
              <w:rPr>
                <w:color w:val="000000" w:themeColor="text1"/>
                <w:vertAlign w:val="subscript"/>
              </w:rPr>
            </w:pPr>
            <w:r>
              <w:rPr>
                <w:color w:val="000000" w:themeColor="text1"/>
              </w:rPr>
              <w:t>r</w:t>
            </w:r>
            <w:r>
              <w:rPr>
                <w:color w:val="000000" w:themeColor="text1"/>
                <w:vertAlign w:val="subscript"/>
              </w:rPr>
              <w:t>g</w:t>
            </w:r>
          </w:p>
        </w:tc>
        <w:tc>
          <w:tcPr>
            <w:tcW w:w="7081" w:type="dxa"/>
          </w:tcPr>
          <w:p w14:paraId="3A2B6797" w14:textId="77777777" w:rsidR="00552C06" w:rsidRPr="00037D55" w:rsidRDefault="00552C06" w:rsidP="00552C06">
            <w:pPr>
              <w:spacing w:line="480" w:lineRule="auto"/>
              <w:rPr>
                <w:color w:val="000000" w:themeColor="text1"/>
              </w:rPr>
            </w:pPr>
            <w:r>
              <w:rPr>
                <w:color w:val="000000" w:themeColor="text1"/>
              </w:rPr>
              <w:t>the superficial rate of electron-hole generation (kmol·m</w:t>
            </w:r>
            <w:r w:rsidRPr="0000417F">
              <w:rPr>
                <w:color w:val="000000" w:themeColor="text1"/>
                <w:vertAlign w:val="superscript"/>
              </w:rPr>
              <w:t>-2</w:t>
            </w:r>
            <w:r>
              <w:rPr>
                <w:color w:val="000000" w:themeColor="text1"/>
              </w:rPr>
              <w:t>·s</w:t>
            </w:r>
            <w:r w:rsidRPr="0000417F">
              <w:rPr>
                <w:color w:val="000000" w:themeColor="text1"/>
                <w:vertAlign w:val="superscript"/>
              </w:rPr>
              <w:t>-1</w:t>
            </w:r>
            <w:r>
              <w:rPr>
                <w:color w:val="000000" w:themeColor="text1"/>
              </w:rPr>
              <w:t>)</w:t>
            </w:r>
          </w:p>
        </w:tc>
      </w:tr>
      <w:tr w:rsidR="00CF7FCF" w14:paraId="1606F2F5" w14:textId="77777777" w:rsidTr="009E14D2">
        <w:tc>
          <w:tcPr>
            <w:tcW w:w="1413" w:type="dxa"/>
          </w:tcPr>
          <w:p w14:paraId="389F1A40" w14:textId="683EFEC5" w:rsidR="00CF7FCF" w:rsidRPr="00CF7FCF" w:rsidRDefault="00F6067A" w:rsidP="00552C06">
            <w:pPr>
              <w:spacing w:line="480" w:lineRule="auto"/>
              <w:jc w:val="left"/>
              <w:rPr>
                <w:rFonts w:eastAsia="Times New Roman"/>
                <w:i/>
              </w:rPr>
            </w:pPr>
            <m:oMathPara>
              <m:oMathParaPr>
                <m:jc m:val="left"/>
              </m:oMathParaPr>
              <m:oMath>
                <m:bar>
                  <m:barPr>
                    <m:pos m:val="top"/>
                    <m:ctrlPr>
                      <w:rPr>
                        <w:rFonts w:ascii="Cambria Math" w:hAnsi="Cambria Math"/>
                      </w:rPr>
                    </m:ctrlPr>
                  </m:barPr>
                  <m:e>
                    <m:r>
                      <w:rPr>
                        <w:rFonts w:ascii="Cambria Math" w:hAnsi="Cambria Math"/>
                      </w:rPr>
                      <m:t>v</m:t>
                    </m:r>
                  </m:e>
                </m:bar>
              </m:oMath>
            </m:oMathPara>
          </w:p>
        </w:tc>
        <w:tc>
          <w:tcPr>
            <w:tcW w:w="7081" w:type="dxa"/>
          </w:tcPr>
          <w:p w14:paraId="4ABED53A" w14:textId="4A2D1565" w:rsidR="00CF7FCF" w:rsidRPr="002D08EA" w:rsidRDefault="00CF7FCF" w:rsidP="00552C06">
            <w:pPr>
              <w:spacing w:line="480" w:lineRule="auto"/>
              <w:rPr>
                <w:rFonts w:eastAsia="Times New Roman"/>
              </w:rPr>
            </w:pPr>
            <w:r w:rsidRPr="002D08EA">
              <w:rPr>
                <w:rFonts w:eastAsia="Times New Roman"/>
              </w:rPr>
              <w:t>velocity vector (m s</w:t>
            </w:r>
            <w:r w:rsidRPr="002D08EA">
              <w:rPr>
                <w:rFonts w:eastAsia="Times New Roman"/>
                <w:vertAlign w:val="superscript"/>
              </w:rPr>
              <w:t>-1</w:t>
            </w:r>
            <w:r w:rsidRPr="002D08EA">
              <w:rPr>
                <w:rFonts w:eastAsia="Times New Roman"/>
              </w:rPr>
              <w:t>)</w:t>
            </w:r>
          </w:p>
        </w:tc>
      </w:tr>
      <w:tr w:rsidR="00CF7FCF" w14:paraId="39ED63E5" w14:textId="77777777" w:rsidTr="009E14D2">
        <w:tc>
          <w:tcPr>
            <w:tcW w:w="1413" w:type="dxa"/>
          </w:tcPr>
          <w:p w14:paraId="1EE244EF" w14:textId="236789EE" w:rsidR="00CF7FCF" w:rsidRDefault="00CF7FCF" w:rsidP="00552C06">
            <w:pPr>
              <w:spacing w:line="480" w:lineRule="auto"/>
              <w:jc w:val="left"/>
              <w:rPr>
                <w:color w:val="000000" w:themeColor="text1"/>
              </w:rPr>
            </w:pPr>
            <w:r w:rsidRPr="002D08EA">
              <w:rPr>
                <w:rFonts w:eastAsia="Times New Roman"/>
                <w:i/>
              </w:rPr>
              <w:t>Y</w:t>
            </w:r>
            <w:r w:rsidRPr="002D08EA">
              <w:rPr>
                <w:rFonts w:eastAsia="Times New Roman"/>
                <w:i/>
                <w:vertAlign w:val="subscript"/>
              </w:rPr>
              <w:t>i</w:t>
            </w:r>
          </w:p>
        </w:tc>
        <w:tc>
          <w:tcPr>
            <w:tcW w:w="7081" w:type="dxa"/>
          </w:tcPr>
          <w:p w14:paraId="697B4AB1" w14:textId="1F1A9E46" w:rsidR="00CF7FCF" w:rsidRPr="00CF7FCF" w:rsidRDefault="00CF7FCF" w:rsidP="00552C06">
            <w:pPr>
              <w:spacing w:line="480" w:lineRule="auto"/>
              <w:rPr>
                <w:rFonts w:eastAsia="Times New Roman"/>
              </w:rPr>
            </w:pPr>
            <w:r w:rsidRPr="002D08EA">
              <w:rPr>
                <w:rFonts w:eastAsia="Times New Roman"/>
              </w:rPr>
              <w:t xml:space="preserve">mass fraction of species </w:t>
            </w:r>
            <w:r w:rsidRPr="002D08EA">
              <w:rPr>
                <w:rFonts w:eastAsia="Times New Roman"/>
                <w:i/>
              </w:rPr>
              <w:t>i</w:t>
            </w:r>
            <w:r w:rsidRPr="002D08EA">
              <w:rPr>
                <w:rFonts w:eastAsia="Times New Roman"/>
              </w:rPr>
              <w:t xml:space="preserve"> in the mixture (dimensionless)</w:t>
            </w:r>
          </w:p>
        </w:tc>
      </w:tr>
    </w:tbl>
    <w:p w14:paraId="48C1CC4E" w14:textId="77777777" w:rsidR="009E14D2" w:rsidRDefault="009E14D2" w:rsidP="003100E4">
      <w:pPr>
        <w:spacing w:after="0" w:line="480" w:lineRule="auto"/>
        <w:rPr>
          <w:i/>
          <w:color w:val="000000" w:themeColor="text1"/>
        </w:rPr>
      </w:pPr>
    </w:p>
    <w:p w14:paraId="4DC7A81F" w14:textId="77777777" w:rsidR="009E14D2" w:rsidRDefault="009E14D2" w:rsidP="003100E4">
      <w:pPr>
        <w:spacing w:after="0" w:line="480" w:lineRule="auto"/>
        <w:rPr>
          <w:i/>
          <w:color w:val="000000" w:themeColor="text1"/>
        </w:rPr>
      </w:pPr>
      <w:r>
        <w:rPr>
          <w:i/>
          <w:color w:val="000000" w:themeColor="text1"/>
        </w:rPr>
        <w:t>Greek letters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081"/>
      </w:tblGrid>
      <w:tr w:rsidR="009E14D2" w14:paraId="3DBDC7D4" w14:textId="77777777" w:rsidTr="009E14D2">
        <w:tc>
          <w:tcPr>
            <w:tcW w:w="1413" w:type="dxa"/>
          </w:tcPr>
          <w:p w14:paraId="7F899AA7" w14:textId="77777777" w:rsidR="009E14D2" w:rsidRPr="006776A0" w:rsidRDefault="00F6067A" w:rsidP="003100E4">
            <w:pPr>
              <w:spacing w:line="480" w:lineRule="auto"/>
              <w:jc w:val="left"/>
              <w:rPr>
                <w:color w:val="000000" w:themeColor="text1"/>
              </w:rPr>
            </w:pPr>
            <m:oMathPara>
              <m:oMathParaPr>
                <m:jc m:val="left"/>
              </m:oMathParaPr>
              <m:oMath>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1</m:t>
                    </m:r>
                  </m:sub>
                </m:sSub>
              </m:oMath>
            </m:oMathPara>
          </w:p>
        </w:tc>
        <w:tc>
          <w:tcPr>
            <w:tcW w:w="7081" w:type="dxa"/>
          </w:tcPr>
          <w:p w14:paraId="5CFF005D" w14:textId="77777777" w:rsidR="009E14D2" w:rsidRPr="002B3490" w:rsidRDefault="009E14D2" w:rsidP="003100E4">
            <w:pPr>
              <w:spacing w:line="480" w:lineRule="auto"/>
              <w:rPr>
                <w:color w:val="000000" w:themeColor="text1"/>
              </w:rPr>
            </w:pPr>
            <w:r>
              <w:rPr>
                <w:color w:val="000000" w:themeColor="text1"/>
              </w:rPr>
              <w:t>kinetic parameter (m</w:t>
            </w:r>
            <w:r>
              <w:rPr>
                <w:color w:val="000000" w:themeColor="text1"/>
                <w:vertAlign w:val="superscript"/>
              </w:rPr>
              <w:t>2</w:t>
            </w:r>
            <w:r>
              <w:rPr>
                <w:color w:val="000000" w:themeColor="text1"/>
              </w:rPr>
              <w:t>·s·E</w:t>
            </w:r>
            <w:r>
              <w:rPr>
                <w:color w:val="000000" w:themeColor="text1"/>
                <w:vertAlign w:val="superscript"/>
              </w:rPr>
              <w:t>-1</w:t>
            </w:r>
            <w:r>
              <w:rPr>
                <w:color w:val="000000" w:themeColor="text1"/>
              </w:rPr>
              <w:t>)</w:t>
            </w:r>
          </w:p>
        </w:tc>
      </w:tr>
      <w:tr w:rsidR="009E14D2" w14:paraId="301FA6DC" w14:textId="77777777" w:rsidTr="009E14D2">
        <w:tc>
          <w:tcPr>
            <w:tcW w:w="1413" w:type="dxa"/>
          </w:tcPr>
          <w:p w14:paraId="34A7D3E7" w14:textId="77777777" w:rsidR="009E14D2" w:rsidRPr="006776A0" w:rsidRDefault="00F6067A" w:rsidP="003100E4">
            <w:pPr>
              <w:spacing w:line="480" w:lineRule="auto"/>
              <w:jc w:val="left"/>
              <w:rPr>
                <w:color w:val="000000" w:themeColor="text1"/>
              </w:rPr>
            </w:pPr>
            <m:oMathPara>
              <m:oMathParaPr>
                <m:jc m:val="left"/>
              </m:oMathParaPr>
              <m:oMath>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2</m:t>
                    </m:r>
                  </m:sub>
                </m:sSub>
              </m:oMath>
            </m:oMathPara>
          </w:p>
        </w:tc>
        <w:tc>
          <w:tcPr>
            <w:tcW w:w="7081" w:type="dxa"/>
          </w:tcPr>
          <w:p w14:paraId="25790E20" w14:textId="77777777" w:rsidR="009E14D2" w:rsidRPr="00037D55" w:rsidRDefault="009E14D2" w:rsidP="003100E4">
            <w:pPr>
              <w:spacing w:line="480" w:lineRule="auto"/>
              <w:rPr>
                <w:color w:val="000000" w:themeColor="text1"/>
              </w:rPr>
            </w:pPr>
            <w:r>
              <w:rPr>
                <w:color w:val="000000" w:themeColor="text1"/>
              </w:rPr>
              <w:t>kinetic parameter (dimensionless)</w:t>
            </w:r>
          </w:p>
        </w:tc>
      </w:tr>
      <w:tr w:rsidR="009E14D2" w14:paraId="1D5BB52B" w14:textId="77777777" w:rsidTr="009E14D2">
        <w:tc>
          <w:tcPr>
            <w:tcW w:w="1413" w:type="dxa"/>
          </w:tcPr>
          <w:p w14:paraId="49511977" w14:textId="77777777" w:rsidR="009E14D2" w:rsidRPr="006776A0" w:rsidRDefault="00F6067A" w:rsidP="003100E4">
            <w:pPr>
              <w:spacing w:line="480" w:lineRule="auto"/>
              <w:rPr>
                <w:color w:val="000000" w:themeColor="text1"/>
              </w:rPr>
            </w:pPr>
            <m:oMathPara>
              <m:oMathParaPr>
                <m:jc m:val="left"/>
              </m:oMathParaPr>
              <m:oMath>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3</m:t>
                    </m:r>
                  </m:sub>
                </m:sSub>
              </m:oMath>
            </m:oMathPara>
          </w:p>
        </w:tc>
        <w:tc>
          <w:tcPr>
            <w:tcW w:w="7081" w:type="dxa"/>
          </w:tcPr>
          <w:p w14:paraId="474AD860" w14:textId="77777777" w:rsidR="009E14D2" w:rsidRPr="002B3490" w:rsidRDefault="009E14D2" w:rsidP="003100E4">
            <w:pPr>
              <w:spacing w:line="480" w:lineRule="auto"/>
              <w:rPr>
                <w:color w:val="000000" w:themeColor="text1"/>
                <w:vertAlign w:val="superscript"/>
              </w:rPr>
            </w:pPr>
            <w:r>
              <w:rPr>
                <w:color w:val="000000" w:themeColor="text1"/>
              </w:rPr>
              <w:t>kinetic parameter (kmol</w:t>
            </w:r>
            <w:r>
              <w:rPr>
                <w:color w:val="000000" w:themeColor="text1"/>
                <w:vertAlign w:val="superscript"/>
              </w:rPr>
              <w:t>2</w:t>
            </w:r>
            <w:r>
              <w:rPr>
                <w:color w:val="000000" w:themeColor="text1"/>
              </w:rPr>
              <w:t>·m</w:t>
            </w:r>
            <w:r>
              <w:rPr>
                <w:color w:val="000000" w:themeColor="text1"/>
                <w:vertAlign w:val="superscript"/>
              </w:rPr>
              <w:t>-6)</w:t>
            </w:r>
          </w:p>
        </w:tc>
      </w:tr>
      <w:tr w:rsidR="009E14D2" w14:paraId="28C59C65" w14:textId="77777777" w:rsidTr="009E14D2">
        <w:tc>
          <w:tcPr>
            <w:tcW w:w="1413" w:type="dxa"/>
          </w:tcPr>
          <w:p w14:paraId="6241E160" w14:textId="77777777" w:rsidR="009E14D2" w:rsidRPr="006776A0" w:rsidRDefault="00F6067A" w:rsidP="003100E4">
            <w:pPr>
              <w:spacing w:line="480" w:lineRule="auto"/>
              <w:rPr>
                <w:color w:val="000000" w:themeColor="text1"/>
              </w:rPr>
            </w:pPr>
            <m:oMathPara>
              <m:oMathParaPr>
                <m:jc m:val="left"/>
              </m:oMathParaPr>
              <m:oMath>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4</m:t>
                    </m:r>
                  </m:sub>
                </m:sSub>
              </m:oMath>
            </m:oMathPara>
          </w:p>
        </w:tc>
        <w:tc>
          <w:tcPr>
            <w:tcW w:w="7081" w:type="dxa"/>
          </w:tcPr>
          <w:p w14:paraId="147006E8" w14:textId="77777777" w:rsidR="009E14D2" w:rsidRPr="002B3490" w:rsidRDefault="009E14D2" w:rsidP="003100E4">
            <w:pPr>
              <w:spacing w:line="480" w:lineRule="auto"/>
              <w:rPr>
                <w:color w:val="000000" w:themeColor="text1"/>
              </w:rPr>
            </w:pPr>
            <w:r>
              <w:rPr>
                <w:color w:val="000000" w:themeColor="text1"/>
              </w:rPr>
              <w:t>kinetic parameter (m</w:t>
            </w:r>
            <w:r>
              <w:rPr>
                <w:color w:val="000000" w:themeColor="text1"/>
                <w:vertAlign w:val="superscript"/>
              </w:rPr>
              <w:t>4</w:t>
            </w:r>
            <w:r>
              <w:rPr>
                <w:color w:val="000000" w:themeColor="text1"/>
              </w:rPr>
              <w:t>·kmol</w:t>
            </w:r>
            <w:r>
              <w:rPr>
                <w:color w:val="000000" w:themeColor="text1"/>
                <w:vertAlign w:val="superscript"/>
              </w:rPr>
              <w:t>-1</w:t>
            </w:r>
            <w:r>
              <w:rPr>
                <w:color w:val="000000" w:themeColor="text1"/>
              </w:rPr>
              <w:t>·s</w:t>
            </w:r>
            <w:r>
              <w:rPr>
                <w:color w:val="000000" w:themeColor="text1"/>
                <w:vertAlign w:val="superscript"/>
              </w:rPr>
              <w:t>-1</w:t>
            </w:r>
            <w:r>
              <w:rPr>
                <w:color w:val="000000" w:themeColor="text1"/>
              </w:rPr>
              <w:t>)</w:t>
            </w:r>
          </w:p>
        </w:tc>
      </w:tr>
      <w:tr w:rsidR="009E14D2" w14:paraId="262BDF0C" w14:textId="77777777" w:rsidTr="009E14D2">
        <w:tc>
          <w:tcPr>
            <w:tcW w:w="1413" w:type="dxa"/>
          </w:tcPr>
          <w:p w14:paraId="400D8551" w14:textId="77777777" w:rsidR="009E14D2" w:rsidRPr="005E18FC" w:rsidRDefault="00F6067A" w:rsidP="003100E4">
            <w:pPr>
              <w:spacing w:line="480" w:lineRule="auto"/>
              <w:rPr>
                <w:rFonts w:eastAsia="Calibri" w:cs="Times New Roman"/>
                <w:szCs w:val="20"/>
              </w:rPr>
            </w:pPr>
            <m:oMathPara>
              <m:oMathParaPr>
                <m:jc m:val="left"/>
              </m:oMathParaPr>
              <m:oMath>
                <m:acc>
                  <m:accPr>
                    <m:chr m:val="̅"/>
                    <m:ctrlPr>
                      <w:rPr>
                        <w:rFonts w:ascii="Cambria Math" w:hAnsi="Cambria Math"/>
                      </w:rPr>
                    </m:ctrlPr>
                  </m:accPr>
                  <m:e>
                    <m:r>
                      <m:rPr>
                        <m:sty m:val="p"/>
                      </m:rPr>
                      <w:rPr>
                        <w:rFonts w:ascii="Cambria Math" w:hAnsi="Cambria Math"/>
                      </w:rPr>
                      <m:t>Φ</m:t>
                    </m:r>
                  </m:e>
                </m:acc>
              </m:oMath>
            </m:oMathPara>
          </w:p>
        </w:tc>
        <w:tc>
          <w:tcPr>
            <w:tcW w:w="7081" w:type="dxa"/>
          </w:tcPr>
          <w:p w14:paraId="61C037DC" w14:textId="77777777" w:rsidR="009E14D2" w:rsidRDefault="009E14D2" w:rsidP="003100E4">
            <w:pPr>
              <w:spacing w:line="480" w:lineRule="auto"/>
              <w:rPr>
                <w:color w:val="000000" w:themeColor="text1"/>
              </w:rPr>
            </w:pPr>
            <w:r>
              <w:rPr>
                <w:color w:val="000000" w:themeColor="text1"/>
              </w:rPr>
              <w:t>wavelength averaged primary quantum yield (kmol·Einstein</w:t>
            </w:r>
            <w:r w:rsidRPr="005E18FC">
              <w:rPr>
                <w:color w:val="000000" w:themeColor="text1"/>
                <w:vertAlign w:val="superscript"/>
              </w:rPr>
              <w:t>-1</w:t>
            </w:r>
            <w:r>
              <w:rPr>
                <w:color w:val="000000" w:themeColor="text1"/>
              </w:rPr>
              <w:t>)</w:t>
            </w:r>
          </w:p>
        </w:tc>
      </w:tr>
    </w:tbl>
    <w:p w14:paraId="7C1886F4" w14:textId="77777777" w:rsidR="009E14D2" w:rsidRDefault="009E14D2" w:rsidP="003100E4">
      <w:pPr>
        <w:spacing w:after="0" w:line="480" w:lineRule="auto"/>
        <w:rPr>
          <w:i/>
          <w:color w:val="000000" w:themeColor="text1"/>
        </w:rPr>
      </w:pPr>
    </w:p>
    <w:p w14:paraId="53FE364D" w14:textId="77777777" w:rsidR="009E14D2" w:rsidRDefault="009E14D2" w:rsidP="003100E4">
      <w:pPr>
        <w:spacing w:after="0" w:line="480" w:lineRule="auto"/>
        <w:rPr>
          <w:i/>
          <w:color w:val="000000" w:themeColor="text1"/>
        </w:rPr>
      </w:pPr>
      <w:r>
        <w:rPr>
          <w:i/>
          <w:color w:val="000000" w:themeColor="text1"/>
        </w:rPr>
        <w:t>Subscripts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081"/>
      </w:tblGrid>
      <w:tr w:rsidR="009E14D2" w14:paraId="7D8FE897" w14:textId="77777777" w:rsidTr="009E14D2">
        <w:tc>
          <w:tcPr>
            <w:tcW w:w="1413" w:type="dxa"/>
          </w:tcPr>
          <w:p w14:paraId="5A7604F5" w14:textId="77777777" w:rsidR="009E14D2" w:rsidRDefault="009E14D2" w:rsidP="003100E4">
            <w:pPr>
              <w:spacing w:line="480" w:lineRule="auto"/>
              <w:jc w:val="left"/>
              <w:rPr>
                <w:color w:val="000000" w:themeColor="text1"/>
              </w:rPr>
            </w:pPr>
            <w:r>
              <w:rPr>
                <w:color w:val="000000" w:themeColor="text1"/>
              </w:rPr>
              <w:t>0</w:t>
            </w:r>
          </w:p>
        </w:tc>
        <w:tc>
          <w:tcPr>
            <w:tcW w:w="7081" w:type="dxa"/>
          </w:tcPr>
          <w:p w14:paraId="7CA914CD" w14:textId="77777777" w:rsidR="009E14D2" w:rsidRDefault="009E14D2" w:rsidP="003100E4">
            <w:pPr>
              <w:spacing w:line="480" w:lineRule="auto"/>
              <w:rPr>
                <w:color w:val="000000" w:themeColor="text1"/>
              </w:rPr>
            </w:pPr>
            <w:r>
              <w:rPr>
                <w:color w:val="000000" w:themeColor="text1"/>
              </w:rPr>
              <w:t>relative to initial conditions</w:t>
            </w:r>
          </w:p>
        </w:tc>
      </w:tr>
      <w:tr w:rsidR="009E14D2" w14:paraId="2060A667" w14:textId="77777777" w:rsidTr="009E14D2">
        <w:tc>
          <w:tcPr>
            <w:tcW w:w="1413" w:type="dxa"/>
          </w:tcPr>
          <w:p w14:paraId="14DAED42" w14:textId="77777777" w:rsidR="009E14D2" w:rsidRPr="00037D55" w:rsidRDefault="009E14D2" w:rsidP="003100E4">
            <w:pPr>
              <w:spacing w:line="480" w:lineRule="auto"/>
              <w:jc w:val="left"/>
              <w:rPr>
                <w:color w:val="000000" w:themeColor="text1"/>
              </w:rPr>
            </w:pPr>
            <w:r>
              <w:rPr>
                <w:color w:val="000000" w:themeColor="text1"/>
              </w:rPr>
              <w:t>A</w:t>
            </w:r>
          </w:p>
        </w:tc>
        <w:tc>
          <w:tcPr>
            <w:tcW w:w="7081" w:type="dxa"/>
          </w:tcPr>
          <w:p w14:paraId="2DCCAEF5" w14:textId="77777777" w:rsidR="009E14D2" w:rsidRPr="00037D55" w:rsidRDefault="009E14D2" w:rsidP="003100E4">
            <w:pPr>
              <w:spacing w:line="480" w:lineRule="auto"/>
              <w:rPr>
                <w:color w:val="000000" w:themeColor="text1"/>
              </w:rPr>
            </w:pPr>
            <w:r>
              <w:rPr>
                <w:color w:val="000000" w:themeColor="text1"/>
              </w:rPr>
              <w:t>relative to the model A</w:t>
            </w:r>
          </w:p>
        </w:tc>
      </w:tr>
      <w:tr w:rsidR="009E14D2" w14:paraId="035E3606" w14:textId="77777777" w:rsidTr="009E14D2">
        <w:tc>
          <w:tcPr>
            <w:tcW w:w="1413" w:type="dxa"/>
          </w:tcPr>
          <w:p w14:paraId="36DC7624" w14:textId="77777777" w:rsidR="009E14D2" w:rsidRPr="00037D55" w:rsidRDefault="009E14D2" w:rsidP="003100E4">
            <w:pPr>
              <w:spacing w:line="480" w:lineRule="auto"/>
              <w:jc w:val="left"/>
              <w:rPr>
                <w:color w:val="000000" w:themeColor="text1"/>
              </w:rPr>
            </w:pPr>
            <w:r>
              <w:rPr>
                <w:color w:val="000000" w:themeColor="text1"/>
              </w:rPr>
              <w:t>B</w:t>
            </w:r>
          </w:p>
        </w:tc>
        <w:tc>
          <w:tcPr>
            <w:tcW w:w="7081" w:type="dxa"/>
          </w:tcPr>
          <w:p w14:paraId="42AD09D0" w14:textId="77777777" w:rsidR="009E14D2" w:rsidRPr="00037D55" w:rsidRDefault="009E14D2" w:rsidP="003100E4">
            <w:pPr>
              <w:spacing w:line="480" w:lineRule="auto"/>
              <w:rPr>
                <w:color w:val="000000" w:themeColor="text1"/>
              </w:rPr>
            </w:pPr>
            <w:r>
              <w:rPr>
                <w:color w:val="000000" w:themeColor="text1"/>
              </w:rPr>
              <w:t>relative to the model B</w:t>
            </w:r>
          </w:p>
        </w:tc>
      </w:tr>
      <w:tr w:rsidR="009E14D2" w14:paraId="36F4F076" w14:textId="77777777" w:rsidTr="009E14D2">
        <w:tc>
          <w:tcPr>
            <w:tcW w:w="1413" w:type="dxa"/>
          </w:tcPr>
          <w:p w14:paraId="504B4644" w14:textId="77777777" w:rsidR="009E14D2" w:rsidRDefault="009E14D2" w:rsidP="003100E4">
            <w:pPr>
              <w:spacing w:line="480" w:lineRule="auto"/>
              <w:jc w:val="left"/>
              <w:rPr>
                <w:color w:val="000000" w:themeColor="text1"/>
              </w:rPr>
            </w:pPr>
            <w:r>
              <w:rPr>
                <w:color w:val="000000" w:themeColor="text1"/>
              </w:rPr>
              <w:t>i</w:t>
            </w:r>
          </w:p>
        </w:tc>
        <w:tc>
          <w:tcPr>
            <w:tcW w:w="7081" w:type="dxa"/>
          </w:tcPr>
          <w:p w14:paraId="72D3807B" w14:textId="77777777" w:rsidR="009E14D2" w:rsidRPr="00DF20A0" w:rsidRDefault="009E14D2" w:rsidP="003100E4">
            <w:pPr>
              <w:spacing w:line="480" w:lineRule="auto"/>
              <w:rPr>
                <w:color w:val="000000" w:themeColor="text1"/>
              </w:rPr>
            </w:pPr>
            <w:r w:rsidRPr="00DF20A0">
              <w:rPr>
                <w:color w:val="000000" w:themeColor="text1"/>
              </w:rPr>
              <w:t>specific position along the photoreactor</w:t>
            </w:r>
          </w:p>
        </w:tc>
      </w:tr>
      <w:tr w:rsidR="009E14D2" w14:paraId="11F2D272" w14:textId="77777777" w:rsidTr="009E14D2">
        <w:tc>
          <w:tcPr>
            <w:tcW w:w="1413" w:type="dxa"/>
          </w:tcPr>
          <w:p w14:paraId="6DB9A96B" w14:textId="77777777" w:rsidR="009E14D2" w:rsidRDefault="009E14D2" w:rsidP="003100E4">
            <w:pPr>
              <w:spacing w:line="480" w:lineRule="auto"/>
              <w:jc w:val="left"/>
              <w:rPr>
                <w:color w:val="000000" w:themeColor="text1"/>
              </w:rPr>
            </w:pPr>
            <w:r>
              <w:rPr>
                <w:color w:val="000000" w:themeColor="text1"/>
              </w:rPr>
              <w:t>in</w:t>
            </w:r>
          </w:p>
        </w:tc>
        <w:tc>
          <w:tcPr>
            <w:tcW w:w="7081" w:type="dxa"/>
          </w:tcPr>
          <w:p w14:paraId="06A563D0" w14:textId="77777777" w:rsidR="009E14D2" w:rsidRDefault="009E14D2" w:rsidP="003100E4">
            <w:pPr>
              <w:spacing w:line="480" w:lineRule="auto"/>
              <w:rPr>
                <w:color w:val="000000" w:themeColor="text1"/>
              </w:rPr>
            </w:pPr>
            <w:r>
              <w:rPr>
                <w:color w:val="000000" w:themeColor="text1"/>
              </w:rPr>
              <w:t>relative to the inlet stream</w:t>
            </w:r>
          </w:p>
        </w:tc>
      </w:tr>
      <w:tr w:rsidR="009E14D2" w14:paraId="2B123010" w14:textId="77777777" w:rsidTr="009E14D2">
        <w:tc>
          <w:tcPr>
            <w:tcW w:w="1413" w:type="dxa"/>
          </w:tcPr>
          <w:p w14:paraId="2B801584" w14:textId="77777777" w:rsidR="009E14D2" w:rsidRPr="00037D55" w:rsidRDefault="009E14D2" w:rsidP="003100E4">
            <w:pPr>
              <w:spacing w:line="480" w:lineRule="auto"/>
              <w:jc w:val="left"/>
              <w:rPr>
                <w:color w:val="000000" w:themeColor="text1"/>
              </w:rPr>
            </w:pPr>
            <w:r>
              <w:rPr>
                <w:color w:val="000000" w:themeColor="text1"/>
              </w:rPr>
              <w:t>NO</w:t>
            </w:r>
          </w:p>
        </w:tc>
        <w:tc>
          <w:tcPr>
            <w:tcW w:w="7081" w:type="dxa"/>
          </w:tcPr>
          <w:p w14:paraId="6BC621F9" w14:textId="77777777" w:rsidR="009E14D2" w:rsidRPr="00037D55" w:rsidRDefault="009E14D2" w:rsidP="003100E4">
            <w:pPr>
              <w:spacing w:line="480" w:lineRule="auto"/>
              <w:rPr>
                <w:color w:val="000000" w:themeColor="text1"/>
              </w:rPr>
            </w:pPr>
            <w:r>
              <w:rPr>
                <w:color w:val="000000" w:themeColor="text1"/>
              </w:rPr>
              <w:t>relative to nitrogen oxide</w:t>
            </w:r>
          </w:p>
        </w:tc>
      </w:tr>
      <w:tr w:rsidR="009E14D2" w14:paraId="51C007F5" w14:textId="77777777" w:rsidTr="009E14D2">
        <w:tc>
          <w:tcPr>
            <w:tcW w:w="1413" w:type="dxa"/>
          </w:tcPr>
          <w:p w14:paraId="73CAB126" w14:textId="77777777" w:rsidR="009E14D2" w:rsidRPr="00A56F98" w:rsidRDefault="009E14D2" w:rsidP="003100E4">
            <w:pPr>
              <w:spacing w:line="480" w:lineRule="auto"/>
              <w:jc w:val="left"/>
              <w:rPr>
                <w:color w:val="000000" w:themeColor="text1"/>
                <w:vertAlign w:val="subscript"/>
              </w:rPr>
            </w:pPr>
            <w:r>
              <w:rPr>
                <w:color w:val="000000" w:themeColor="text1"/>
              </w:rPr>
              <w:t>NO</w:t>
            </w:r>
            <w:r>
              <w:rPr>
                <w:color w:val="000000" w:themeColor="text1"/>
                <w:vertAlign w:val="subscript"/>
              </w:rPr>
              <w:t>2</w:t>
            </w:r>
          </w:p>
        </w:tc>
        <w:tc>
          <w:tcPr>
            <w:tcW w:w="7081" w:type="dxa"/>
          </w:tcPr>
          <w:p w14:paraId="41FAE8C1" w14:textId="77777777" w:rsidR="009E14D2" w:rsidRPr="00037D55" w:rsidRDefault="009E14D2" w:rsidP="003100E4">
            <w:pPr>
              <w:spacing w:line="480" w:lineRule="auto"/>
              <w:rPr>
                <w:color w:val="000000" w:themeColor="text1"/>
              </w:rPr>
            </w:pPr>
            <w:r>
              <w:rPr>
                <w:color w:val="000000" w:themeColor="text1"/>
              </w:rPr>
              <w:t>relative to nitrogen dioxide</w:t>
            </w:r>
          </w:p>
        </w:tc>
      </w:tr>
      <w:tr w:rsidR="009E14D2" w14:paraId="62171125" w14:textId="77777777" w:rsidTr="009E14D2">
        <w:tc>
          <w:tcPr>
            <w:tcW w:w="1413" w:type="dxa"/>
          </w:tcPr>
          <w:p w14:paraId="4EFE25A8" w14:textId="77777777" w:rsidR="009E14D2" w:rsidRPr="00037D55" w:rsidRDefault="009E14D2" w:rsidP="003100E4">
            <w:pPr>
              <w:spacing w:line="480" w:lineRule="auto"/>
              <w:rPr>
                <w:color w:val="000000" w:themeColor="text1"/>
              </w:rPr>
            </w:pPr>
            <w:r>
              <w:rPr>
                <w:color w:val="000000" w:themeColor="text1"/>
              </w:rPr>
              <w:t>PC</w:t>
            </w:r>
          </w:p>
        </w:tc>
        <w:tc>
          <w:tcPr>
            <w:tcW w:w="7081" w:type="dxa"/>
          </w:tcPr>
          <w:p w14:paraId="06F78E34" w14:textId="77777777" w:rsidR="009E14D2" w:rsidRPr="00037D55" w:rsidRDefault="009E14D2" w:rsidP="003100E4">
            <w:pPr>
              <w:spacing w:line="480" w:lineRule="auto"/>
              <w:rPr>
                <w:color w:val="000000" w:themeColor="text1"/>
              </w:rPr>
            </w:pPr>
            <w:r>
              <w:rPr>
                <w:color w:val="000000" w:themeColor="text1"/>
              </w:rPr>
              <w:t>p</w:t>
            </w:r>
            <w:r w:rsidRPr="00DF20A0">
              <w:rPr>
                <w:color w:val="000000" w:themeColor="text1"/>
              </w:rPr>
              <w:t>hotocatalyst</w:t>
            </w:r>
            <w:r>
              <w:rPr>
                <w:color w:val="000000" w:themeColor="text1"/>
              </w:rPr>
              <w:t xml:space="preserve"> </w:t>
            </w:r>
          </w:p>
        </w:tc>
      </w:tr>
    </w:tbl>
    <w:p w14:paraId="664B2761" w14:textId="64D52D8C" w:rsidR="009E14D2" w:rsidRDefault="009E14D2" w:rsidP="003100E4">
      <w:pPr>
        <w:spacing w:after="0" w:line="480" w:lineRule="auto"/>
        <w:rPr>
          <w:i/>
          <w:color w:val="000000" w:themeColor="text1"/>
        </w:rPr>
      </w:pPr>
    </w:p>
    <w:p w14:paraId="6C3298B7" w14:textId="77777777" w:rsidR="009E14D2" w:rsidRDefault="009E14D2" w:rsidP="003100E4">
      <w:pPr>
        <w:spacing w:after="0" w:line="480" w:lineRule="auto"/>
        <w:rPr>
          <w:i/>
          <w:color w:val="000000" w:themeColor="text1"/>
        </w:rPr>
      </w:pPr>
      <w:r>
        <w:rPr>
          <w:i/>
          <w:color w:val="000000" w:themeColor="text1"/>
        </w:rPr>
        <w:t>Superscripts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081"/>
      </w:tblGrid>
      <w:tr w:rsidR="009E14D2" w14:paraId="50FA1EDC" w14:textId="77777777" w:rsidTr="009E14D2">
        <w:tc>
          <w:tcPr>
            <w:tcW w:w="1413" w:type="dxa"/>
          </w:tcPr>
          <w:p w14:paraId="6C199492" w14:textId="77777777" w:rsidR="009E14D2" w:rsidRPr="00037D55" w:rsidRDefault="009E14D2" w:rsidP="003100E4">
            <w:pPr>
              <w:spacing w:line="480" w:lineRule="auto"/>
              <w:rPr>
                <w:color w:val="000000" w:themeColor="text1"/>
              </w:rPr>
            </w:pPr>
            <w:r>
              <w:rPr>
                <w:color w:val="000000" w:themeColor="text1"/>
              </w:rPr>
              <w:t>s</w:t>
            </w:r>
          </w:p>
        </w:tc>
        <w:tc>
          <w:tcPr>
            <w:tcW w:w="7081" w:type="dxa"/>
          </w:tcPr>
          <w:p w14:paraId="2C659B0D" w14:textId="6F23B34D" w:rsidR="009E14D2" w:rsidRPr="00037D55" w:rsidRDefault="009E14D2" w:rsidP="00CF7FCF">
            <w:pPr>
              <w:spacing w:line="480" w:lineRule="auto"/>
              <w:rPr>
                <w:color w:val="000000" w:themeColor="text1"/>
              </w:rPr>
            </w:pPr>
            <w:r>
              <w:rPr>
                <w:color w:val="000000" w:themeColor="text1"/>
              </w:rPr>
              <w:t>relative to the photocatalyst surface area</w:t>
            </w:r>
          </w:p>
        </w:tc>
      </w:tr>
    </w:tbl>
    <w:p w14:paraId="267EAF4C" w14:textId="77777777" w:rsidR="009E14D2" w:rsidRDefault="009E14D2" w:rsidP="003100E4">
      <w:pPr>
        <w:spacing w:after="0" w:line="480" w:lineRule="auto"/>
        <w:rPr>
          <w:i/>
          <w:color w:val="000000" w:themeColor="text1"/>
        </w:rPr>
      </w:pPr>
    </w:p>
    <w:p w14:paraId="6517B420" w14:textId="77777777" w:rsidR="009E14D2" w:rsidRDefault="009E14D2" w:rsidP="003100E4">
      <w:pPr>
        <w:spacing w:after="0" w:line="480" w:lineRule="auto"/>
        <w:rPr>
          <w:i/>
          <w:color w:val="000000" w:themeColor="text1"/>
        </w:rPr>
      </w:pPr>
      <w:r>
        <w:rPr>
          <w:i/>
          <w:color w:val="000000" w:themeColor="text1"/>
        </w:rPr>
        <w:t>Special symbols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081"/>
      </w:tblGrid>
      <w:tr w:rsidR="009E14D2" w14:paraId="3E98B933" w14:textId="77777777" w:rsidTr="009E14D2">
        <w:tc>
          <w:tcPr>
            <w:tcW w:w="1413" w:type="dxa"/>
          </w:tcPr>
          <w:p w14:paraId="59660E55" w14:textId="77777777" w:rsidR="009E14D2" w:rsidRPr="00254682" w:rsidRDefault="00F6067A" w:rsidP="003100E4">
            <w:pPr>
              <w:spacing w:line="480" w:lineRule="auto"/>
              <w:rPr>
                <w:color w:val="000000" w:themeColor="text1"/>
              </w:rPr>
            </w:pPr>
            <m:oMathPara>
              <m:oMathParaPr>
                <m:jc m:val="left"/>
              </m:oMathParaPr>
              <m:oMath>
                <m:d>
                  <m:dPr>
                    <m:begChr m:val="["/>
                    <m:endChr m:val="]"/>
                    <m:ctrlPr>
                      <w:rPr>
                        <w:rFonts w:ascii="Cambria Math" w:hAnsi="Cambria Math"/>
                        <w:szCs w:val="20"/>
                      </w:rPr>
                    </m:ctrlPr>
                  </m:dPr>
                  <m:e>
                    <m:sSub>
                      <m:sSubPr>
                        <m:ctrlPr>
                          <w:rPr>
                            <w:rFonts w:ascii="Cambria Math" w:hAnsi="Cambria Math"/>
                            <w:szCs w:val="20"/>
                          </w:rPr>
                        </m:ctrlPr>
                      </m:sSubPr>
                      <m:e>
                        <m:r>
                          <m:rPr>
                            <m:sty m:val="p"/>
                          </m:rPr>
                          <w:rPr>
                            <w:rFonts w:ascii="Cambria Math" w:hAnsi="Cambria Math"/>
                            <w:szCs w:val="20"/>
                          </w:rPr>
                          <m:t>≡TiO</m:t>
                        </m:r>
                      </m:e>
                      <m:sub>
                        <m:r>
                          <m:rPr>
                            <m:sty m:val="p"/>
                          </m:rPr>
                          <w:rPr>
                            <w:rFonts w:ascii="Cambria Math" w:hAnsi="Cambria Math"/>
                            <w:szCs w:val="20"/>
                          </w:rPr>
                          <m:t>2</m:t>
                        </m:r>
                      </m:sub>
                    </m:sSub>
                  </m:e>
                </m:d>
              </m:oMath>
            </m:oMathPara>
          </w:p>
        </w:tc>
        <w:tc>
          <w:tcPr>
            <w:tcW w:w="7081" w:type="dxa"/>
          </w:tcPr>
          <w:p w14:paraId="3B40C37F" w14:textId="77777777" w:rsidR="009E14D2" w:rsidRPr="00016C1D" w:rsidRDefault="009E14D2" w:rsidP="003100E4">
            <w:pPr>
              <w:spacing w:line="480" w:lineRule="auto"/>
            </w:pPr>
            <w:r w:rsidRPr="00016C1D">
              <w:t>superficial concentration of sites in conduction band (kmol·m</w:t>
            </w:r>
            <w:r w:rsidRPr="00016C1D">
              <w:rPr>
                <w:vertAlign w:val="superscript"/>
              </w:rPr>
              <w:t>-2</w:t>
            </w:r>
            <w:r w:rsidRPr="00016C1D">
              <w:t>)</w:t>
            </w:r>
          </w:p>
        </w:tc>
      </w:tr>
      <w:tr w:rsidR="009E14D2" w14:paraId="179F1918" w14:textId="77777777" w:rsidTr="009E14D2">
        <w:tc>
          <w:tcPr>
            <w:tcW w:w="1413" w:type="dxa"/>
          </w:tcPr>
          <w:p w14:paraId="0405C01C" w14:textId="77777777" w:rsidR="009E14D2" w:rsidRPr="00037D55" w:rsidRDefault="009E14D2" w:rsidP="003100E4">
            <w:pPr>
              <w:spacing w:line="480" w:lineRule="auto"/>
              <w:rPr>
                <w:color w:val="000000" w:themeColor="text1"/>
              </w:rPr>
            </w:pPr>
            <w:r>
              <w:rPr>
                <w:color w:val="000000" w:themeColor="text1"/>
              </w:rPr>
              <w:t>[</w:t>
            </w:r>
            <m:oMath>
              <m:sSub>
                <m:sSubPr>
                  <m:ctrlPr>
                    <w:rPr>
                      <w:rFonts w:ascii="Cambria Math" w:hAnsi="Cambria Math"/>
                      <w:szCs w:val="20"/>
                    </w:rPr>
                  </m:ctrlPr>
                </m:sSubPr>
                <m:e>
                  <m:r>
                    <m:rPr>
                      <m:sty m:val="p"/>
                    </m:rPr>
                    <w:rPr>
                      <w:rFonts w:ascii="Cambria Math" w:hAnsi="Cambria Math"/>
                      <w:szCs w:val="20"/>
                    </w:rPr>
                    <m:t>TiO</m:t>
                  </m:r>
                </m:e>
                <m:sub>
                  <m:r>
                    <m:rPr>
                      <m:sty m:val="p"/>
                    </m:rPr>
                    <w:rPr>
                      <w:rFonts w:ascii="Cambria Math" w:hAnsi="Cambria Math"/>
                      <w:szCs w:val="20"/>
                    </w:rPr>
                    <m:t>2</m:t>
                  </m:r>
                </m:sub>
              </m:sSub>
              <m:r>
                <w:rPr>
                  <w:rFonts w:ascii="Cambria Math" w:hAnsi="Cambria Math"/>
                  <w:szCs w:val="20"/>
                </w:rPr>
                <m:t>_</m:t>
              </m:r>
            </m:oMath>
            <w:r>
              <w:rPr>
                <w:rFonts w:eastAsiaTheme="minorEastAsia"/>
                <w:szCs w:val="20"/>
              </w:rPr>
              <w:t xml:space="preserve"> ]</w:t>
            </w:r>
          </w:p>
        </w:tc>
        <w:tc>
          <w:tcPr>
            <w:tcW w:w="7081" w:type="dxa"/>
          </w:tcPr>
          <w:p w14:paraId="6BA798D5" w14:textId="77777777" w:rsidR="009E14D2" w:rsidRPr="00037D55" w:rsidRDefault="009E14D2" w:rsidP="003100E4">
            <w:pPr>
              <w:spacing w:line="480" w:lineRule="auto"/>
              <w:rPr>
                <w:color w:val="000000" w:themeColor="text1"/>
              </w:rPr>
            </w:pPr>
            <w:r>
              <w:rPr>
                <w:color w:val="000000" w:themeColor="text1"/>
              </w:rPr>
              <w:t>concentration on the catalyst surface (kmol·m</w:t>
            </w:r>
            <w:r w:rsidRPr="000A43AE">
              <w:rPr>
                <w:color w:val="000000" w:themeColor="text1"/>
                <w:vertAlign w:val="superscript"/>
              </w:rPr>
              <w:t>-2</w:t>
            </w:r>
            <w:r>
              <w:rPr>
                <w:color w:val="000000" w:themeColor="text1"/>
              </w:rPr>
              <w:t>)</w:t>
            </w:r>
          </w:p>
        </w:tc>
      </w:tr>
      <w:tr w:rsidR="009E14D2" w14:paraId="106EE304" w14:textId="77777777" w:rsidTr="009E14D2">
        <w:tc>
          <w:tcPr>
            <w:tcW w:w="1413" w:type="dxa"/>
          </w:tcPr>
          <w:p w14:paraId="4D926EFB" w14:textId="77777777" w:rsidR="009E14D2" w:rsidRPr="00037D55" w:rsidRDefault="009E14D2" w:rsidP="003100E4">
            <w:pPr>
              <w:spacing w:line="480" w:lineRule="auto"/>
              <w:rPr>
                <w:color w:val="000000" w:themeColor="text1"/>
              </w:rPr>
            </w:pPr>
            <w:r>
              <w:rPr>
                <w:color w:val="000000" w:themeColor="text1"/>
              </w:rPr>
              <w:t>[  ]</w:t>
            </w:r>
          </w:p>
        </w:tc>
        <w:tc>
          <w:tcPr>
            <w:tcW w:w="7081" w:type="dxa"/>
          </w:tcPr>
          <w:p w14:paraId="05B8750B" w14:textId="4197294E" w:rsidR="009E14D2" w:rsidRPr="00037D55" w:rsidRDefault="009E14D2" w:rsidP="00D938A3">
            <w:pPr>
              <w:spacing w:line="480" w:lineRule="auto"/>
              <w:rPr>
                <w:color w:val="000000" w:themeColor="text1"/>
              </w:rPr>
            </w:pPr>
            <w:r>
              <w:rPr>
                <w:color w:val="000000" w:themeColor="text1"/>
              </w:rPr>
              <w:t>concentration (kmol·m</w:t>
            </w:r>
            <w:r>
              <w:rPr>
                <w:color w:val="000000" w:themeColor="text1"/>
                <w:vertAlign w:val="superscript"/>
              </w:rPr>
              <w:t>-3</w:t>
            </w:r>
            <w:r>
              <w:rPr>
                <w:color w:val="000000" w:themeColor="text1"/>
              </w:rPr>
              <w:t>)</w:t>
            </w:r>
          </w:p>
        </w:tc>
      </w:tr>
      <w:tr w:rsidR="00552C06" w14:paraId="794EAEEB" w14:textId="77777777" w:rsidTr="009E14D2">
        <w:tc>
          <w:tcPr>
            <w:tcW w:w="1413" w:type="dxa"/>
          </w:tcPr>
          <w:p w14:paraId="5571D7CC" w14:textId="47DCF63A" w:rsidR="00552C06" w:rsidRPr="00552C06" w:rsidRDefault="00F6067A" w:rsidP="00552C06">
            <w:pPr>
              <w:spacing w:line="480" w:lineRule="auto"/>
              <w:rPr>
                <w:color w:val="000000" w:themeColor="text1"/>
              </w:rPr>
            </w:pPr>
            <m:oMathPara>
              <m:oMathParaPr>
                <m:jc m:val="left"/>
              </m:oMathParaPr>
              <m:oMath>
                <m:acc>
                  <m:accPr>
                    <m:chr m:val="̅"/>
                    <m:ctrlPr>
                      <w:rPr>
                        <w:rFonts w:ascii="Cambria Math" w:hAnsi="Cambria Math"/>
                        <w:i/>
                        <w:color w:val="000000" w:themeColor="text1"/>
                      </w:rPr>
                    </m:ctrlPr>
                  </m:accPr>
                  <m:e>
                    <m:r>
                      <m:rPr>
                        <m:sty m:val="p"/>
                      </m:rPr>
                      <w:rPr>
                        <w:rFonts w:ascii="Cambria Math" w:hAnsi="Cambria Math"/>
                        <w:color w:val="000000" w:themeColor="text1"/>
                      </w:rPr>
                      <m:t>[  ]</m:t>
                    </m:r>
                  </m:e>
                </m:acc>
              </m:oMath>
            </m:oMathPara>
          </w:p>
        </w:tc>
        <w:tc>
          <w:tcPr>
            <w:tcW w:w="7081" w:type="dxa"/>
          </w:tcPr>
          <w:p w14:paraId="0B70969D" w14:textId="1ED479DB" w:rsidR="00552C06" w:rsidRDefault="00CF7FCF" w:rsidP="00CF7FCF">
            <w:pPr>
              <w:spacing w:line="480" w:lineRule="auto"/>
              <w:rPr>
                <w:color w:val="000000" w:themeColor="text1"/>
              </w:rPr>
            </w:pPr>
            <w:r>
              <w:rPr>
                <w:color w:val="000000" w:themeColor="text1"/>
              </w:rPr>
              <w:t>a</w:t>
            </w:r>
            <w:r w:rsidR="00552C06">
              <w:rPr>
                <w:color w:val="000000" w:themeColor="text1"/>
              </w:rPr>
              <w:t>veraged concentration (kmol·m</w:t>
            </w:r>
            <w:r w:rsidR="00552C06">
              <w:rPr>
                <w:color w:val="000000" w:themeColor="text1"/>
                <w:vertAlign w:val="superscript"/>
              </w:rPr>
              <w:t>-3</w:t>
            </w:r>
            <w:r w:rsidR="00552C06">
              <w:rPr>
                <w:color w:val="000000" w:themeColor="text1"/>
              </w:rPr>
              <w:t>)</w:t>
            </w:r>
          </w:p>
        </w:tc>
      </w:tr>
    </w:tbl>
    <w:p w14:paraId="21BDFC3B" w14:textId="202382F1" w:rsidR="009E14D2" w:rsidRPr="000F7C01" w:rsidRDefault="009E14D2">
      <w:pPr>
        <w:rPr>
          <w:b/>
          <w:color w:val="000000" w:themeColor="text1"/>
        </w:rPr>
      </w:pPr>
    </w:p>
    <w:p w14:paraId="3069F5EF" w14:textId="77777777" w:rsidR="009E14D2" w:rsidRDefault="009E14D2" w:rsidP="00B37C1D">
      <w:pPr>
        <w:rPr>
          <w:b/>
          <w:color w:val="000000" w:themeColor="text1"/>
        </w:rPr>
      </w:pPr>
    </w:p>
    <w:p w14:paraId="19EFA8E2" w14:textId="77777777" w:rsidR="005F0211" w:rsidRDefault="005F0211">
      <w:pPr>
        <w:jc w:val="left"/>
        <w:rPr>
          <w:b/>
          <w:color w:val="000000" w:themeColor="text1"/>
        </w:rPr>
      </w:pPr>
      <w:r>
        <w:rPr>
          <w:b/>
          <w:color w:val="000000" w:themeColor="text1"/>
        </w:rPr>
        <w:br w:type="page"/>
      </w:r>
    </w:p>
    <w:p w14:paraId="75E80E58" w14:textId="3FCD222D" w:rsidR="005F0211" w:rsidRPr="0067222F" w:rsidRDefault="005F0211" w:rsidP="005F0211">
      <w:r>
        <w:rPr>
          <w:b/>
          <w:color w:val="000000" w:themeColor="text1"/>
        </w:rPr>
        <w:lastRenderedPageBreak/>
        <w:t>Appendix A</w:t>
      </w:r>
      <w:r w:rsidRPr="00547E04">
        <w:rPr>
          <w:b/>
          <w:color w:val="000000" w:themeColor="text1"/>
        </w:rPr>
        <w:t>. Derivation of the</w:t>
      </w:r>
      <w:r>
        <w:rPr>
          <w:b/>
          <w:color w:val="000000" w:themeColor="text1"/>
        </w:rPr>
        <w:t xml:space="preserve"> </w:t>
      </w:r>
      <w:r w:rsidRPr="00547E04">
        <w:rPr>
          <w:b/>
          <w:color w:val="000000" w:themeColor="text1"/>
        </w:rPr>
        <w:t>kinetic model</w:t>
      </w:r>
    </w:p>
    <w:p w14:paraId="627B457F" w14:textId="77777777" w:rsidR="005F0211" w:rsidRDefault="005F0211" w:rsidP="005F0211">
      <w:pPr>
        <w:spacing w:after="0" w:line="480" w:lineRule="auto"/>
      </w:pPr>
      <w:r>
        <w:t>The kinetic model for the PCO of NOx is derived based on the reaction scheme summarized in Table 1 and 2. It is assumed that the adsorption of species at the reaction surface take place in equilibrium conditions and through a no competitive mechanism, consequently, the adsorbed species concentration can be expressed as:</w:t>
      </w:r>
    </w:p>
    <w:p w14:paraId="2E25F8F9" w14:textId="77777777" w:rsidR="005F0211" w:rsidRPr="00631BD2" w:rsidRDefault="00F6067A" w:rsidP="005F0211">
      <w:pPr>
        <w:spacing w:after="0" w:line="480" w:lineRule="auto"/>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_NO</m:t>
            </m:r>
          </m:e>
        </m:d>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NO</m:t>
            </m:r>
          </m:sub>
        </m:sSub>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e>
        </m:d>
        <m:d>
          <m:dPr>
            <m:begChr m:val="["/>
            <m:endChr m:val="]"/>
            <m:ctrlPr>
              <w:rPr>
                <w:rFonts w:ascii="Cambria Math" w:hAnsi="Cambria Math"/>
              </w:rPr>
            </m:ctrlPr>
          </m:dPr>
          <m:e>
            <m:r>
              <m:rPr>
                <m:sty m:val="p"/>
              </m:rPr>
              <w:rPr>
                <w:rFonts w:ascii="Cambria Math" w:hAnsi="Cambria Math"/>
                <w:vertAlign w:val="subscript"/>
              </w:rPr>
              <m:t>NO</m:t>
            </m:r>
          </m:e>
        </m:d>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(A.1)</w:t>
      </w:r>
    </w:p>
    <w:p w14:paraId="01CD2826" w14:textId="77777777" w:rsidR="005F0211" w:rsidRPr="00631BD2" w:rsidRDefault="00F6067A" w:rsidP="005F0211">
      <w:pPr>
        <w:spacing w:after="0" w:line="480" w:lineRule="auto"/>
        <w:rPr>
          <w:rFonts w:eastAsiaTheme="minorEastAsia"/>
        </w:rP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_NO</m:t>
                </m:r>
              </m:e>
              <m:sub>
                <m:r>
                  <m:rPr>
                    <m:sty m:val="p"/>
                  </m:rPr>
                  <w:rPr>
                    <w:rFonts w:ascii="Cambria Math" w:hAnsi="Cambria Math"/>
                  </w:rPr>
                  <m:t>2</m:t>
                </m:r>
              </m:sub>
            </m:sSub>
          </m:e>
        </m:d>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sSub>
              <m:sSubPr>
                <m:ctrlPr>
                  <w:rPr>
                    <w:rFonts w:ascii="Cambria Math" w:hAnsi="Cambria Math"/>
                  </w:rPr>
                </m:ctrlPr>
              </m:sSubPr>
              <m:e>
                <m:r>
                  <m:rPr>
                    <m:sty m:val="p"/>
                  </m:rPr>
                  <w:rPr>
                    <w:rFonts w:ascii="Cambria Math" w:hAnsi="Cambria Math"/>
                  </w:rPr>
                  <m:t>NO</m:t>
                </m:r>
              </m:e>
              <m:sub>
                <m:r>
                  <m:rPr>
                    <m:sty m:val="p"/>
                  </m:rPr>
                  <w:rPr>
                    <w:rFonts w:ascii="Cambria Math" w:hAnsi="Cambria Math"/>
                  </w:rPr>
                  <m:t>2</m:t>
                </m:r>
              </m:sub>
            </m:sSub>
          </m:sub>
        </m:sSub>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e>
        </m:d>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vertAlign w:val="subscript"/>
                  </w:rPr>
                  <m:t>NO</m:t>
                </m:r>
              </m:e>
              <m:sub>
                <m:r>
                  <m:rPr>
                    <m:sty m:val="p"/>
                  </m:rPr>
                  <w:rPr>
                    <w:rFonts w:ascii="Cambria Math" w:hAnsi="Cambria Math"/>
                  </w:rPr>
                  <m:t>2</m:t>
                </m:r>
              </m:sub>
            </m:sSub>
          </m:e>
        </m:d>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(A.2)</w:t>
      </w:r>
    </w:p>
    <w:p w14:paraId="3689FC6B" w14:textId="77777777" w:rsidR="005F0211" w:rsidRPr="00631BD2" w:rsidRDefault="00F6067A" w:rsidP="005F0211">
      <w:pPr>
        <w:spacing w:after="0" w:line="480" w:lineRule="auto"/>
        <w:rPr>
          <w:rFonts w:eastAsiaTheme="minorEastAsia"/>
        </w:rP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_H</m:t>
                </m:r>
              </m:e>
              <m:sub>
                <m:r>
                  <m:rPr>
                    <m:sty m:val="p"/>
                  </m:rPr>
                  <w:rPr>
                    <w:rFonts w:ascii="Cambria Math" w:hAnsi="Cambria Math"/>
                  </w:rPr>
                  <m:t>2</m:t>
                </m:r>
              </m:sub>
            </m:sSub>
            <m:r>
              <m:rPr>
                <m:sty m:val="p"/>
              </m:rPr>
              <w:rPr>
                <w:rFonts w:ascii="Cambria Math" w:hAnsi="Cambria Math"/>
              </w:rPr>
              <m:t>O</m:t>
            </m:r>
          </m:e>
        </m:d>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sSub>
              <m:sSubPr>
                <m:ctrlPr>
                  <w:rPr>
                    <w:rFonts w:ascii="Cambria Math" w:hAnsi="Cambria Math"/>
                    <w:vertAlign w:val="subscript"/>
                  </w:rPr>
                </m:ctrlPr>
              </m:sSubPr>
              <m:e>
                <m:r>
                  <m:rPr>
                    <m:sty m:val="p"/>
                  </m:rPr>
                  <w:rPr>
                    <w:rFonts w:ascii="Cambria Math" w:hAnsi="Cambria Math"/>
                    <w:vertAlign w:val="subscript"/>
                  </w:rPr>
                  <m:t>H</m:t>
                </m:r>
              </m:e>
              <m:sub>
                <m:r>
                  <m:rPr>
                    <m:sty m:val="p"/>
                  </m:rPr>
                  <w:rPr>
                    <w:rFonts w:ascii="Cambria Math" w:hAnsi="Cambria Math"/>
                    <w:vertAlign w:val="subscript"/>
                  </w:rPr>
                  <m:t>2</m:t>
                </m:r>
              </m:sub>
            </m:sSub>
            <m:r>
              <m:rPr>
                <m:sty m:val="p"/>
              </m:rPr>
              <w:rPr>
                <w:rFonts w:ascii="Cambria Math" w:hAnsi="Cambria Math"/>
              </w:rPr>
              <m:t>O</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m:t>
        </m:r>
        <m:sSub>
          <m:sSubPr>
            <m:ctrlPr>
              <w:rPr>
                <w:rFonts w:ascii="Cambria Math" w:hAnsi="Cambria Math"/>
                <w:vertAlign w:val="subscript"/>
              </w:rPr>
            </m:ctrlPr>
          </m:sSubPr>
          <m:e>
            <m:r>
              <m:rPr>
                <m:sty m:val="p"/>
              </m:rPr>
              <w:rPr>
                <w:rFonts w:ascii="Cambria Math" w:hAnsi="Cambria Math"/>
                <w:vertAlign w:val="subscript"/>
              </w:rPr>
              <m:t>H</m:t>
            </m:r>
          </m:e>
          <m:sub>
            <m:r>
              <m:rPr>
                <m:sty m:val="p"/>
              </m:rPr>
              <w:rPr>
                <w:rFonts w:ascii="Cambria Math" w:hAnsi="Cambria Math"/>
                <w:vertAlign w:val="subscript"/>
              </w:rPr>
              <m:t>2</m:t>
            </m:r>
          </m:sub>
        </m:sSub>
        <m:r>
          <m:rPr>
            <m:sty m:val="p"/>
          </m:rPr>
          <w:rPr>
            <w:rFonts w:ascii="Cambria Math" w:hAnsi="Cambria Math"/>
          </w:rPr>
          <m:t>O]</m:t>
        </m:r>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(A.3)</w:t>
      </w:r>
    </w:p>
    <w:p w14:paraId="66A55AB4" w14:textId="77777777" w:rsidR="005F0211" w:rsidRPr="00631BD2" w:rsidRDefault="00F6067A" w:rsidP="005F0211">
      <w:pPr>
        <w:spacing w:after="0" w:line="480" w:lineRule="auto"/>
        <w:rPr>
          <w:rFonts w:eastAsiaTheme="minorEastAsia"/>
        </w:rP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_O</m:t>
                </m:r>
              </m:e>
              <m:sub>
                <m:r>
                  <m:rPr>
                    <m:sty m:val="p"/>
                  </m:rPr>
                  <w:rPr>
                    <w:rFonts w:ascii="Cambria Math" w:hAnsi="Cambria Math"/>
                  </w:rPr>
                  <m:t>2</m:t>
                </m:r>
              </m:sub>
            </m:sSub>
          </m:e>
        </m:d>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sSub>
              <m:sSubPr>
                <m:ctrlPr>
                  <w:rPr>
                    <w:rFonts w:ascii="Cambria Math" w:hAnsi="Cambria Math"/>
                    <w:vertAlign w:val="subscript"/>
                  </w:rPr>
                </m:ctrlPr>
              </m:sSubPr>
              <m:e>
                <m:r>
                  <m:rPr>
                    <m:sty m:val="p"/>
                  </m:rPr>
                  <w:rPr>
                    <w:rFonts w:ascii="Cambria Math" w:hAnsi="Cambria Math"/>
                    <w:vertAlign w:val="subscript"/>
                  </w:rPr>
                  <m:t>O</m:t>
                </m:r>
              </m:e>
              <m:sub>
                <m:r>
                  <m:rPr>
                    <m:sty m:val="p"/>
                  </m:rPr>
                  <w:rPr>
                    <w:rFonts w:ascii="Cambria Math" w:hAnsi="Cambria Math"/>
                    <w:vertAlign w:val="subscript"/>
                  </w:rPr>
                  <m:t>2</m:t>
                </m:r>
              </m:sub>
            </m:sSub>
          </m:sub>
        </m:sSub>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e>
        </m:d>
        <m:d>
          <m:dPr>
            <m:begChr m:val="["/>
            <m:endChr m:val="]"/>
            <m:ctrlPr>
              <w:rPr>
                <w:rFonts w:ascii="Cambria Math" w:hAnsi="Cambria Math"/>
              </w:rPr>
            </m:ctrlPr>
          </m:dPr>
          <m:e>
            <m:sSub>
              <m:sSubPr>
                <m:ctrlPr>
                  <w:rPr>
                    <w:rFonts w:ascii="Cambria Math" w:hAnsi="Cambria Math"/>
                    <w:vertAlign w:val="subscript"/>
                  </w:rPr>
                </m:ctrlPr>
              </m:sSubPr>
              <m:e>
                <m:r>
                  <m:rPr>
                    <m:sty m:val="p"/>
                  </m:rPr>
                  <w:rPr>
                    <w:rFonts w:ascii="Cambria Math" w:hAnsi="Cambria Math"/>
                    <w:vertAlign w:val="subscript"/>
                  </w:rPr>
                  <m:t>O</m:t>
                </m:r>
              </m:e>
              <m:sub>
                <m:r>
                  <m:rPr>
                    <m:sty m:val="p"/>
                  </m:rPr>
                  <w:rPr>
                    <w:rFonts w:ascii="Cambria Math" w:hAnsi="Cambria Math"/>
                    <w:vertAlign w:val="subscript"/>
                  </w:rPr>
                  <m:t>2</m:t>
                </m:r>
              </m:sub>
            </m:sSub>
          </m:e>
        </m:d>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(A.4)</w:t>
      </w:r>
    </w:p>
    <w:p w14:paraId="7095A752" w14:textId="77777777" w:rsidR="005F0211" w:rsidRPr="00631BD2" w:rsidRDefault="00F6067A" w:rsidP="005F0211">
      <w:pPr>
        <w:spacing w:after="0" w:line="480" w:lineRule="auto"/>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e>
        </m:d>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sub>
        </m:sSub>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e>
        </m:d>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e>
        </m:d>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(A.5)</w:t>
      </w:r>
    </w:p>
    <w:p w14:paraId="3840DF43" w14:textId="77777777" w:rsidR="005F0211" w:rsidRDefault="005F0211" w:rsidP="005F0211">
      <w:pPr>
        <w:spacing w:after="0" w:line="480" w:lineRule="auto"/>
      </w:pPr>
    </w:p>
    <w:p w14:paraId="2BC1EB87" w14:textId="77777777" w:rsidR="005F0211" w:rsidRDefault="005F0211" w:rsidP="005F0211">
      <w:pPr>
        <w:spacing w:after="0" w:line="480" w:lineRule="auto"/>
        <w:rPr>
          <w:color w:val="000000" w:themeColor="text1"/>
        </w:rPr>
      </w:pPr>
      <w:r>
        <w:t xml:space="preserve">Applying the </w:t>
      </w:r>
      <w:r>
        <w:rPr>
          <w:color w:val="000000" w:themeColor="text1"/>
        </w:rPr>
        <w:t xml:space="preserve">pseudo steady state approximation (MSSA) for the concentration of electrons, holes, the intermediate compound </w:t>
      </w:r>
      <m:oMath>
        <m:sSub>
          <m:sSubPr>
            <m:ctrlPr>
              <w:rPr>
                <w:rFonts w:ascii="Cambria Math" w:hAnsi="Cambria Math"/>
              </w:rPr>
            </m:ctrlPr>
          </m:sSub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_HNO</m:t>
            </m:r>
          </m:e>
          <m:sub>
            <m:r>
              <m:rPr>
                <m:sty m:val="p"/>
              </m:rPr>
              <w:rPr>
                <w:rFonts w:ascii="Cambria Math" w:hAnsi="Cambria Math"/>
              </w:rPr>
              <m:t>2</m:t>
            </m:r>
          </m:sub>
        </m:sSub>
      </m:oMath>
      <w:r>
        <w:rPr>
          <w:color w:val="000000" w:themeColor="text1"/>
        </w:rPr>
        <w:t xml:space="preserve"> that is consider not to accumulate and the hydroxyl radical, the following expressions are derived:</w:t>
      </w:r>
    </w:p>
    <w:p w14:paraId="497559E2" w14:textId="77777777" w:rsidR="005F0211" w:rsidRDefault="00F6067A" w:rsidP="005F0211">
      <w:pPr>
        <w:spacing w:after="0" w:line="480" w:lineRule="auto"/>
        <w:rPr>
          <w:rFonts w:eastAsiaTheme="minorEastAsia"/>
        </w:rPr>
      </w:pPr>
      <m:oMath>
        <m:d>
          <m:dPr>
            <m:begChr m:val="["/>
            <m:endChr m:val="]"/>
            <m:ctrlPr>
              <w:rPr>
                <w:rFonts w:ascii="Cambria Math" w:hAnsi="Cambria Math"/>
              </w:rPr>
            </m:ctrlPr>
          </m:dPr>
          <m:e>
            <m:sSup>
              <m:sSupPr>
                <m:ctrlPr>
                  <w:rPr>
                    <w:rFonts w:ascii="Cambria Math" w:hAnsi="Cambria Math"/>
                  </w:rPr>
                </m:ctrlPr>
              </m:sSupPr>
              <m:e>
                <m:r>
                  <m:rPr>
                    <m:sty m:val="p"/>
                  </m:rPr>
                  <w:rPr>
                    <w:rFonts w:ascii="Cambria Math" w:hAnsi="Cambria Math"/>
                  </w:rPr>
                  <m:t>e</m:t>
                </m:r>
              </m:e>
              <m:sup>
                <m:r>
                  <m:rPr>
                    <m:sty m:val="p"/>
                  </m:rPr>
                  <w:rPr>
                    <w:rFonts w:ascii="Cambria Math" w:hAnsi="Cambria Math"/>
                  </w:rPr>
                  <m:t>-</m:t>
                </m:r>
              </m:sup>
            </m:sSup>
          </m:e>
        </m:d>
      </m:oMath>
      <w:r w:rsidR="005F0211" w:rsidRPr="00FB0ECB">
        <w:t xml:space="preserve"> </w:t>
      </w:r>
      <m:oMath>
        <m: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r</m:t>
                </m:r>
              </m:e>
              <m:sub>
                <m:r>
                  <m:rPr>
                    <m:sty m:val="p"/>
                  </m:rPr>
                  <w:rPr>
                    <w:rFonts w:ascii="Cambria Math" w:hAnsi="Cambria Math"/>
                  </w:rPr>
                  <m:t>g</m:t>
                </m:r>
              </m:sub>
              <m:sup>
                <m:r>
                  <m:rPr>
                    <m:sty m:val="p"/>
                  </m:rPr>
                  <w:rPr>
                    <w:rFonts w:ascii="Cambria Math" w:hAnsi="Cambria Math"/>
                  </w:rPr>
                  <m:t>s</m:t>
                </m:r>
              </m:sup>
            </m:sSubSup>
          </m:num>
          <m:den>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d>
              <m:dPr>
                <m:begChr m:val="["/>
                <m:endChr m:val="]"/>
                <m:ctrlPr>
                  <w:rPr>
                    <w:rFonts w:ascii="Cambria Math" w:hAnsi="Cambria Math"/>
                  </w:rPr>
                </m:ctrlPr>
              </m:dPr>
              <m:e>
                <m:sSup>
                  <m:sSupPr>
                    <m:ctrlPr>
                      <w:rPr>
                        <w:rFonts w:ascii="Cambria Math" w:hAnsi="Cambria Math"/>
                      </w:rPr>
                    </m:ctrlPr>
                  </m:sSupPr>
                  <m:e>
                    <m:r>
                      <m:rPr>
                        <m:sty m:val="p"/>
                      </m:rPr>
                      <w:rPr>
                        <w:rFonts w:ascii="Cambria Math" w:hAnsi="Cambria Math"/>
                      </w:rPr>
                      <m:t>h</m:t>
                    </m:r>
                  </m:e>
                  <m:sup>
                    <m:r>
                      <m:rPr>
                        <m:sty m:val="p"/>
                      </m:rPr>
                      <w:rPr>
                        <w:rFonts w:ascii="Cambria Math" w:hAnsi="Cambria Math"/>
                      </w:rPr>
                      <m:t>+</m:t>
                    </m:r>
                  </m:sup>
                </m:sSup>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m:t>
            </m:r>
            <m:sSub>
              <m:sSubPr>
                <m:ctrlPr>
                  <w:rPr>
                    <w:rFonts w:ascii="Cambria Math" w:hAnsi="Cambria Math"/>
                    <w:vertAlign w:val="subscript"/>
                  </w:rPr>
                </m:ctrlPr>
              </m:sSubPr>
              <m:e>
                <m:r>
                  <m:rPr>
                    <m:sty m:val="p"/>
                  </m:rPr>
                  <w:rPr>
                    <w:rFonts w:ascii="Cambria Math" w:hAnsi="Cambria Math"/>
                    <w:vertAlign w:val="subscript"/>
                  </w:rPr>
                  <m:t>O</m:t>
                </m:r>
              </m:e>
              <m:sub>
                <m:r>
                  <m:rPr>
                    <m:sty m:val="p"/>
                  </m:rPr>
                  <w:rPr>
                    <w:rFonts w:ascii="Cambria Math" w:hAnsi="Cambria Math"/>
                    <w:vertAlign w:val="subscript"/>
                  </w:rPr>
                  <m:t>2</m:t>
                </m:r>
              </m:sub>
            </m:sSub>
            <m:r>
              <m:rPr>
                <m:sty m:val="p"/>
              </m:rPr>
              <w:rPr>
                <w:rFonts w:ascii="Cambria Math" w:hAnsi="Cambria Math"/>
              </w:rPr>
              <m:t>]</m:t>
            </m:r>
          </m:den>
        </m:f>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(A.6)</w:t>
      </w:r>
    </w:p>
    <w:p w14:paraId="360603A7" w14:textId="77777777" w:rsidR="005F0211" w:rsidRDefault="00F6067A" w:rsidP="005F0211">
      <w:pPr>
        <w:spacing w:after="0" w:line="480" w:lineRule="auto"/>
        <w:rPr>
          <w:rFonts w:eastAsiaTheme="minorEastAsia"/>
        </w:rPr>
      </w:pPr>
      <m:oMath>
        <m:d>
          <m:dPr>
            <m:begChr m:val="["/>
            <m:endChr m:val="]"/>
            <m:ctrlPr>
              <w:rPr>
                <w:rFonts w:ascii="Cambria Math" w:hAnsi="Cambria Math"/>
              </w:rPr>
            </m:ctrlPr>
          </m:dPr>
          <m:e>
            <m:sSup>
              <m:sSupPr>
                <m:ctrlPr>
                  <w:rPr>
                    <w:rFonts w:ascii="Cambria Math" w:hAnsi="Cambria Math"/>
                  </w:rPr>
                </m:ctrlPr>
              </m:sSupPr>
              <m:e>
                <m:r>
                  <m:rPr>
                    <m:sty m:val="p"/>
                  </m:rPr>
                  <w:rPr>
                    <w:rFonts w:ascii="Cambria Math" w:hAnsi="Cambria Math"/>
                  </w:rPr>
                  <m:t>h</m:t>
                </m:r>
              </m:e>
              <m:sup>
                <m:r>
                  <m:rPr>
                    <m:sty m:val="p"/>
                  </m:rPr>
                  <w:rPr>
                    <w:rFonts w:ascii="Cambria Math" w:hAnsi="Cambria Math"/>
                  </w:rPr>
                  <m:t>+</m:t>
                </m:r>
              </m:sup>
            </m:sSup>
          </m:e>
        </m:d>
        <m:r>
          <m:rPr>
            <m:sty m:val="p"/>
          </m:rPr>
          <w:rPr>
            <w:rFonts w:ascii="Cambria Math" w:hAnsi="Cambria Math"/>
          </w:rPr>
          <m:t>=</m:t>
        </m:r>
      </m:oMath>
      <w:r w:rsidR="005F0211">
        <w:rPr>
          <w:position w:val="-6"/>
          <w:sz w:val="24"/>
          <w:szCs w:val="24"/>
        </w:rPr>
        <w:t xml:space="preserve"> </w:t>
      </w:r>
      <m:oMath>
        <m:f>
          <m:fPr>
            <m:ctrlPr>
              <w:rPr>
                <w:rFonts w:ascii="Cambria Math" w:hAnsi="Cambria Math"/>
              </w:rPr>
            </m:ctrlPr>
          </m:fPr>
          <m:num>
            <m:sSubSup>
              <m:sSubSupPr>
                <m:ctrlPr>
                  <w:rPr>
                    <w:rFonts w:ascii="Cambria Math" w:hAnsi="Cambria Math"/>
                  </w:rPr>
                </m:ctrlPr>
              </m:sSubSupPr>
              <m:e>
                <m:r>
                  <m:rPr>
                    <m:sty m:val="p"/>
                  </m:rPr>
                  <w:rPr>
                    <w:rFonts w:ascii="Cambria Math" w:hAnsi="Cambria Math"/>
                  </w:rPr>
                  <m:t>r</m:t>
                </m:r>
              </m:e>
              <m:sub>
                <m:r>
                  <m:rPr>
                    <m:sty m:val="p"/>
                  </m:rPr>
                  <w:rPr>
                    <w:rFonts w:ascii="Cambria Math" w:hAnsi="Cambria Math"/>
                  </w:rPr>
                  <m:t>g</m:t>
                </m:r>
              </m:sub>
              <m:sup>
                <m:r>
                  <m:rPr>
                    <m:sty m:val="p"/>
                  </m:rPr>
                  <w:rPr>
                    <w:rFonts w:ascii="Cambria Math" w:hAnsi="Cambria Math"/>
                  </w:rPr>
                  <m:t>s</m:t>
                </m:r>
              </m:sup>
            </m:sSubSup>
          </m:num>
          <m:den>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d>
              <m:dPr>
                <m:begChr m:val="["/>
                <m:endChr m:val="]"/>
                <m:ctrlPr>
                  <w:rPr>
                    <w:rFonts w:ascii="Cambria Math" w:hAnsi="Cambria Math"/>
                  </w:rPr>
                </m:ctrlPr>
              </m:dPr>
              <m:e>
                <m:sSup>
                  <m:sSupPr>
                    <m:ctrlPr>
                      <w:rPr>
                        <w:rFonts w:ascii="Cambria Math" w:hAnsi="Cambria Math"/>
                      </w:rPr>
                    </m:ctrlPr>
                  </m:sSupPr>
                  <m:e>
                    <m:r>
                      <m:rPr>
                        <m:sty m:val="p"/>
                      </m:rPr>
                      <w:rPr>
                        <w:rFonts w:ascii="Cambria Math" w:hAnsi="Cambria Math"/>
                      </w:rPr>
                      <m:t>e</m:t>
                    </m:r>
                  </m:e>
                  <m:sup>
                    <m:r>
                      <m:rPr>
                        <m:sty m:val="p"/>
                      </m:rPr>
                      <w:rPr>
                        <w:rFonts w:ascii="Cambria Math" w:hAnsi="Cambria Math"/>
                      </w:rPr>
                      <m:t>-</m:t>
                    </m:r>
                  </m:sup>
                </m:sSup>
              </m:e>
            </m:d>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m:t>
            </m:r>
            <m:sSub>
              <m:sSubPr>
                <m:ctrlPr>
                  <w:rPr>
                    <w:rFonts w:ascii="Cambria Math" w:hAnsi="Cambria Math"/>
                    <w:vertAlign w:val="subscript"/>
                  </w:rPr>
                </m:ctrlPr>
              </m:sSubPr>
              <m:e>
                <m:r>
                  <m:rPr>
                    <m:sty m:val="p"/>
                  </m:rPr>
                  <w:rPr>
                    <w:rFonts w:ascii="Cambria Math" w:hAnsi="Cambria Math"/>
                    <w:vertAlign w:val="subscript"/>
                  </w:rPr>
                  <m:t>H</m:t>
                </m:r>
              </m:e>
              <m:sub>
                <m:r>
                  <m:rPr>
                    <m:sty m:val="p"/>
                  </m:rPr>
                  <w:rPr>
                    <w:rFonts w:ascii="Cambria Math" w:hAnsi="Cambria Math"/>
                    <w:vertAlign w:val="subscript"/>
                  </w:rPr>
                  <m:t>2</m:t>
                </m:r>
              </m:sub>
            </m:sSub>
            <m:r>
              <m:rPr>
                <m:sty m:val="p"/>
              </m:rPr>
              <w:rPr>
                <w:rFonts w:ascii="Cambria Math" w:hAnsi="Cambria Math"/>
                <w:vertAlign w:val="subscript"/>
              </w:rPr>
              <m:t>O</m:t>
            </m:r>
            <m:r>
              <m:rPr>
                <m:sty m:val="p"/>
              </m:rPr>
              <w:rPr>
                <w:rFonts w:ascii="Cambria Math" w:hAnsi="Cambria Math"/>
              </w:rPr>
              <m:t>]</m:t>
            </m:r>
          </m:den>
        </m:f>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(A.7)</w:t>
      </w:r>
    </w:p>
    <w:p w14:paraId="1FC6DB43" w14:textId="77777777" w:rsidR="005F0211" w:rsidRDefault="00F6067A" w:rsidP="005F0211">
      <w:pPr>
        <w:spacing w:after="0" w:line="480" w:lineRule="auto"/>
        <w:rPr>
          <w:rFonts w:eastAsiaTheme="minorEastAsia"/>
        </w:rP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_HNO</m:t>
                </m:r>
              </m:e>
              <m:sub>
                <m:r>
                  <m:rPr>
                    <m:sty m:val="p"/>
                  </m:rPr>
                  <w:rPr>
                    <w:rFonts w:ascii="Cambria Math" w:hAnsi="Cambria Math"/>
                  </w:rPr>
                  <m:t>2</m:t>
                </m:r>
              </m:sub>
            </m:sSub>
          </m:e>
        </m:d>
        <m:r>
          <m:rPr>
            <m:sty m:val="p"/>
          </m:rPr>
          <w:rPr>
            <w:rFonts w:ascii="Cambria Math" w:hAnsi="Cambria Math"/>
          </w:rPr>
          <m:t>=</m:t>
        </m:r>
        <m:r>
          <w:rPr>
            <w:rFonts w:ascii="Cambria Math" w:hAnsi="Cambria Math"/>
          </w:rPr>
          <m:t xml:space="preserve"> </m:t>
        </m:r>
      </m:oMath>
      <w:r w:rsidR="005F0211">
        <w:rPr>
          <w:position w:val="-6"/>
          <w:sz w:val="24"/>
          <w:szCs w:val="24"/>
        </w:rPr>
        <w:t xml:space="preserve"> </w:t>
      </w:r>
      <m:oMath>
        <m:f>
          <m:fPr>
            <m:ctrlPr>
              <w:rPr>
                <w:rFonts w:ascii="Cambria Math" w:hAnsi="Cambria Math"/>
              </w:rPr>
            </m:ctrlPr>
          </m:fPr>
          <m:num>
            <m:sSub>
              <m:sSubPr>
                <m:ctrlPr>
                  <w:rPr>
                    <w:rFonts w:ascii="Cambria Math" w:hAnsi="Cambria Math"/>
                  </w:rPr>
                </m:ctrlPr>
              </m:sSubPr>
              <m:e>
                <m:r>
                  <m:rPr>
                    <m:sty m:val="p"/>
                  </m:rPr>
                  <w:rPr>
                    <w:rFonts w:ascii="Cambria Math" w:hAnsi="Cambria Math"/>
                  </w:rPr>
                  <m:t>k</m:t>
                </m:r>
              </m:e>
              <m:sub>
                <m:r>
                  <m:rPr>
                    <m:sty m:val="p"/>
                  </m:rPr>
                  <w:rPr>
                    <w:rFonts w:ascii="Cambria Math" w:hAnsi="Cambria Math"/>
                  </w:rPr>
                  <m:t>5</m:t>
                </m:r>
              </m:sub>
            </m:sSub>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_NO</m:t>
                </m:r>
              </m:e>
            </m:d>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m:t>
            </m:r>
            <m:sSup>
              <m:sSupPr>
                <m:ctrlPr>
                  <w:rPr>
                    <w:rFonts w:ascii="Cambria Math" w:hAnsi="Cambria Math"/>
                  </w:rPr>
                </m:ctrlPr>
              </m:sSupPr>
              <m:e>
                <m:r>
                  <m:rPr>
                    <m:sty m:val="p"/>
                  </m:rPr>
                  <w:rPr>
                    <w:rFonts w:ascii="Cambria Math" w:hAnsi="Cambria Math"/>
                  </w:rPr>
                  <m:t>OH</m:t>
                </m:r>
              </m:e>
              <m:sup>
                <m:r>
                  <m:rPr>
                    <m:sty m:val="p"/>
                  </m:rPr>
                  <w:rPr>
                    <w:rFonts w:ascii="Cambria Math" w:hAnsi="Cambria Math"/>
                  </w:rPr>
                  <m:t>•</m:t>
                </m:r>
              </m:sup>
            </m:sSup>
            <m:r>
              <m:rPr>
                <m:sty m:val="p"/>
              </m:rPr>
              <w:rPr>
                <w:rFonts w:ascii="Cambria Math" w:hAnsi="Cambria Math"/>
              </w:rPr>
              <m:t>]</m:t>
            </m:r>
          </m:num>
          <m:den>
            <m:sSub>
              <m:sSubPr>
                <m:ctrlPr>
                  <w:rPr>
                    <w:rFonts w:ascii="Cambria Math" w:hAnsi="Cambria Math"/>
                  </w:rPr>
                </m:ctrlPr>
              </m:sSubPr>
              <m:e>
                <m:r>
                  <m:rPr>
                    <m:sty m:val="p"/>
                  </m:rPr>
                  <w:rPr>
                    <w:rFonts w:ascii="Cambria Math" w:hAnsi="Cambria Math"/>
                  </w:rPr>
                  <m:t>k</m:t>
                </m:r>
              </m:e>
              <m:sub>
                <m:r>
                  <m:rPr>
                    <m:sty m:val="p"/>
                  </m:rPr>
                  <w:rPr>
                    <w:rFonts w:ascii="Cambria Math" w:hAnsi="Cambria Math"/>
                  </w:rPr>
                  <m:t>6</m:t>
                </m:r>
              </m:sub>
            </m:sSub>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m:t>
            </m:r>
            <m:sSup>
              <m:sSupPr>
                <m:ctrlPr>
                  <w:rPr>
                    <w:rFonts w:ascii="Cambria Math" w:hAnsi="Cambria Math"/>
                  </w:rPr>
                </m:ctrlPr>
              </m:sSupPr>
              <m:e>
                <m:r>
                  <m:rPr>
                    <m:sty m:val="p"/>
                  </m:rPr>
                  <w:rPr>
                    <w:rFonts w:ascii="Cambria Math" w:hAnsi="Cambria Math"/>
                  </w:rPr>
                  <m:t>OH</m:t>
                </m:r>
              </m:e>
              <m:sup>
                <m:r>
                  <m:rPr>
                    <m:sty m:val="p"/>
                  </m:rPr>
                  <w:rPr>
                    <w:rFonts w:ascii="Cambria Math" w:hAnsi="Cambria Math"/>
                  </w:rPr>
                  <m:t>•</m:t>
                </m:r>
              </m:sup>
            </m:sSup>
            <m:r>
              <m:rPr>
                <m:sty m:val="p"/>
              </m:rPr>
              <w:rPr>
                <w:rFonts w:ascii="Cambria Math" w:hAnsi="Cambria Math"/>
              </w:rPr>
              <m:t xml:space="preserve">] </m:t>
            </m:r>
          </m:den>
        </m:f>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(A.8)</w:t>
      </w:r>
    </w:p>
    <w:p w14:paraId="2AD658A8" w14:textId="77777777" w:rsidR="005F0211" w:rsidRDefault="00F6067A" w:rsidP="005F0211">
      <w:pPr>
        <w:spacing w:after="0" w:line="480" w:lineRule="auto"/>
        <w:jc w:val="left"/>
      </w:pPr>
      <m:oMath>
        <m:d>
          <m:dPr>
            <m:begChr m:val="["/>
            <m:endChr m:val="]"/>
            <m:ctrlPr>
              <w:rPr>
                <w:rFonts w:ascii="Cambria Math" w:hAnsi="Cambria Math"/>
                <w:szCs w:val="20"/>
              </w:rPr>
            </m:ctrlPr>
          </m:d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m:t>
            </m:r>
            <m:sSup>
              <m:sSupPr>
                <m:ctrlPr>
                  <w:rPr>
                    <w:rFonts w:ascii="Cambria Math" w:hAnsi="Cambria Math"/>
                  </w:rPr>
                </m:ctrlPr>
              </m:sSupPr>
              <m:e>
                <m:r>
                  <m:rPr>
                    <m:sty m:val="p"/>
                  </m:rPr>
                  <w:rPr>
                    <w:rFonts w:ascii="Cambria Math" w:hAnsi="Cambria Math"/>
                  </w:rPr>
                  <m:t>OH</m:t>
                </m:r>
              </m:e>
              <m:sup>
                <m:r>
                  <m:rPr>
                    <m:sty m:val="p"/>
                  </m:rPr>
                  <w:rPr>
                    <w:rFonts w:ascii="Cambria Math" w:hAnsi="Cambria Math"/>
                  </w:rPr>
                  <m:t>•</m:t>
                </m:r>
              </m:sup>
            </m:sSup>
          </m:e>
        </m:d>
      </m:oMath>
      <w:r w:rsidR="005F0211" w:rsidRPr="000C3DF7">
        <w:rPr>
          <w:szCs w:val="20"/>
        </w:rPr>
        <w:t xml:space="preserve"> </w:t>
      </w:r>
      <m:oMath>
        <m:r>
          <w:rPr>
            <w:rFonts w:ascii="Cambria Math" w:hAnsi="Cambria Math"/>
            <w:szCs w:val="20"/>
          </w:rPr>
          <m:t>=</m:t>
        </m:r>
        <m:f>
          <m:fPr>
            <m:ctrlPr>
              <w:rPr>
                <w:rFonts w:ascii="Cambria Math" w:hAnsi="Cambria Math"/>
                <w:szCs w:val="20"/>
              </w:rPr>
            </m:ctrlPr>
          </m:fPr>
          <m:num>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5</m:t>
                </m:r>
              </m:sub>
            </m:sSub>
            <m:d>
              <m:dPr>
                <m:begChr m:val="["/>
                <m:endChr m:val="]"/>
                <m:ctrlPr>
                  <w:rPr>
                    <w:rFonts w:ascii="Cambria Math" w:hAnsi="Cambria Math"/>
                    <w:szCs w:val="20"/>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_NO</m:t>
                </m:r>
              </m:e>
            </m:d>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6</m:t>
                </m:r>
              </m:sub>
            </m:sSub>
            <m:d>
              <m:dPr>
                <m:begChr m:val="["/>
                <m:endChr m:val="]"/>
                <m:ctrlPr>
                  <w:rPr>
                    <w:rFonts w:ascii="Cambria Math" w:hAnsi="Cambria Math"/>
                    <w:szCs w:val="20"/>
                  </w:rPr>
                </m:ctrlPr>
              </m:dPr>
              <m:e>
                <m:sSub>
                  <m:sSubPr>
                    <m:ctrlPr>
                      <w:rPr>
                        <w:rFonts w:ascii="Cambria Math" w:hAnsi="Cambria Math"/>
                      </w:rPr>
                    </m:ctrlPr>
                  </m:sSub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_HNO</m:t>
                    </m:r>
                  </m:e>
                  <m:sub>
                    <m:r>
                      <m:rPr>
                        <m:sty m:val="p"/>
                      </m:rPr>
                      <w:rPr>
                        <w:rFonts w:ascii="Cambria Math" w:hAnsi="Cambria Math"/>
                      </w:rPr>
                      <m:t>2</m:t>
                    </m:r>
                  </m:sub>
                </m:sSub>
              </m:e>
            </m:d>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7</m:t>
                </m:r>
              </m:sub>
            </m:sSub>
            <m:d>
              <m:dPr>
                <m:begChr m:val="["/>
                <m:endChr m:val="]"/>
                <m:ctrlPr>
                  <w:rPr>
                    <w:rFonts w:ascii="Cambria Math" w:hAnsi="Cambria Math"/>
                    <w:szCs w:val="20"/>
                  </w:rPr>
                </m:ctrlPr>
              </m:dPr>
              <m:e>
                <m:sSub>
                  <m:sSubPr>
                    <m:ctrlPr>
                      <w:rPr>
                        <w:rFonts w:ascii="Cambria Math" w:hAnsi="Cambria Math"/>
                        <w:szCs w:val="20"/>
                      </w:rPr>
                    </m:ctrlPr>
                  </m:sSubPr>
                  <m:e>
                    <m:r>
                      <m:rPr>
                        <m:sty m:val="p"/>
                      </m:rPr>
                      <w:rPr>
                        <w:rFonts w:ascii="Cambria Math" w:hAnsi="Cambria Math"/>
                        <w:szCs w:val="20"/>
                      </w:rPr>
                      <m:t>Ti</m:t>
                    </m:r>
                    <m:sSub>
                      <m:sSubPr>
                        <m:ctrlPr>
                          <w:rPr>
                            <w:rFonts w:ascii="Cambria Math" w:hAnsi="Cambria Math"/>
                            <w:szCs w:val="20"/>
                          </w:rPr>
                        </m:ctrlPr>
                      </m:sSubPr>
                      <m:e>
                        <m:r>
                          <m:rPr>
                            <m:sty m:val="p"/>
                          </m:rPr>
                          <w:rPr>
                            <w:rFonts w:ascii="Cambria Math" w:hAnsi="Cambria Math"/>
                            <w:szCs w:val="20"/>
                          </w:rPr>
                          <m:t>O</m:t>
                        </m:r>
                      </m:e>
                      <m:sub>
                        <m:r>
                          <m:rPr>
                            <m:sty m:val="p"/>
                          </m:rPr>
                          <w:rPr>
                            <w:rFonts w:ascii="Cambria Math" w:hAnsi="Cambria Math"/>
                            <w:szCs w:val="20"/>
                          </w:rPr>
                          <m:t>2</m:t>
                        </m:r>
                      </m:sub>
                    </m:sSub>
                    <m:r>
                      <m:rPr>
                        <m:sty m:val="p"/>
                      </m:rPr>
                      <w:rPr>
                        <w:rFonts w:ascii="Cambria Math" w:hAnsi="Cambria Math"/>
                        <w:szCs w:val="20"/>
                      </w:rPr>
                      <m:t>_NO</m:t>
                    </m:r>
                  </m:e>
                  <m:sub>
                    <m:r>
                      <m:rPr>
                        <m:sty m:val="p"/>
                      </m:rPr>
                      <w:rPr>
                        <w:rFonts w:ascii="Cambria Math" w:hAnsi="Cambria Math"/>
                        <w:szCs w:val="20"/>
                      </w:rPr>
                      <m:t>2</m:t>
                    </m:r>
                  </m:sub>
                </m:sSub>
              </m:e>
            </m:d>
          </m:num>
          <m:den>
            <m:r>
              <w:rPr>
                <w:rFonts w:ascii="Cambria Math" w:hAnsi="Cambria Math"/>
                <w:szCs w:val="20"/>
              </w:rPr>
              <m:t>2</m:t>
            </m:r>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8</m:t>
                </m:r>
              </m:sub>
            </m:sSub>
          </m:den>
        </m:f>
        <m:r>
          <w:rPr>
            <w:rFonts w:ascii="Cambria Math" w:hAnsi="Cambria Math"/>
            <w:szCs w:val="20"/>
          </w:rPr>
          <m:t>·</m:t>
        </m:r>
        <m:d>
          <m:dPr>
            <m:ctrlPr>
              <w:rPr>
                <w:rFonts w:ascii="Cambria Math" w:hAnsi="Cambria Math"/>
                <w:szCs w:val="20"/>
              </w:rPr>
            </m:ctrlPr>
          </m:dPr>
          <m:e>
            <m:r>
              <w:rPr>
                <w:rFonts w:ascii="Cambria Math" w:hAnsi="Cambria Math"/>
                <w:szCs w:val="20"/>
              </w:rPr>
              <m:t>-1+</m:t>
            </m:r>
            <m:rad>
              <m:radPr>
                <m:degHide m:val="1"/>
                <m:ctrlPr>
                  <w:rPr>
                    <w:rFonts w:ascii="Cambria Math" w:hAnsi="Cambria Math"/>
                    <w:szCs w:val="20"/>
                  </w:rPr>
                </m:ctrlPr>
              </m:radPr>
              <m:deg/>
              <m:e>
                <m:r>
                  <w:rPr>
                    <w:rFonts w:ascii="Cambria Math" w:hAnsi="Cambria Math"/>
                    <w:szCs w:val="20"/>
                  </w:rPr>
                  <m:t>1+</m:t>
                </m:r>
                <m:f>
                  <m:fPr>
                    <m:ctrlPr>
                      <w:rPr>
                        <w:rFonts w:ascii="Cambria Math" w:hAnsi="Cambria Math"/>
                        <w:szCs w:val="20"/>
                      </w:rPr>
                    </m:ctrlPr>
                  </m:fPr>
                  <m:num>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8</m:t>
                        </m:r>
                      </m:sub>
                    </m:sSub>
                    <m:r>
                      <w:rPr>
                        <w:rFonts w:ascii="Cambria Math" w:hAnsi="Cambria Math"/>
                        <w:szCs w:val="20"/>
                      </w:rPr>
                      <m:t>·4·</m:t>
                    </m:r>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3</m:t>
                        </m:r>
                      </m:sub>
                    </m:sSub>
                    <m:d>
                      <m:dPr>
                        <m:begChr m:val="["/>
                        <m:endChr m:val="]"/>
                        <m:ctrlPr>
                          <w:rPr>
                            <w:rFonts w:ascii="Cambria Math" w:hAnsi="Cambria Math"/>
                            <w:szCs w:val="20"/>
                          </w:rPr>
                        </m:ctrlPr>
                      </m:dPr>
                      <m:e>
                        <m:sSup>
                          <m:sSupPr>
                            <m:ctrlPr>
                              <w:rPr>
                                <w:rFonts w:ascii="Cambria Math" w:hAnsi="Cambria Math"/>
                                <w:szCs w:val="20"/>
                              </w:rPr>
                            </m:ctrlPr>
                          </m:sSupPr>
                          <m:e>
                            <m:r>
                              <m:rPr>
                                <m:sty m:val="p"/>
                              </m:rPr>
                              <w:rPr>
                                <w:rFonts w:ascii="Cambria Math" w:hAnsi="Cambria Math"/>
                                <w:szCs w:val="20"/>
                              </w:rPr>
                              <m:t>h</m:t>
                            </m:r>
                          </m:e>
                          <m:sup>
                            <m:r>
                              <m:rPr>
                                <m:sty m:val="p"/>
                              </m:rPr>
                              <w:rPr>
                                <w:rFonts w:ascii="Cambria Math" w:hAnsi="Cambria Math"/>
                                <w:szCs w:val="20"/>
                              </w:rPr>
                              <m:t>+</m:t>
                            </m:r>
                          </m:sup>
                        </m:sSup>
                      </m:e>
                    </m:d>
                    <m:d>
                      <m:dPr>
                        <m:begChr m:val="["/>
                        <m:endChr m:val="]"/>
                        <m:ctrlPr>
                          <w:rPr>
                            <w:rFonts w:ascii="Cambria Math" w:hAnsi="Cambria Math"/>
                            <w:szCs w:val="20"/>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m:t>
                        </m:r>
                        <m:sSub>
                          <m:sSubPr>
                            <m:ctrlPr>
                              <w:rPr>
                                <w:rFonts w:ascii="Cambria Math" w:hAnsi="Cambria Math"/>
                                <w:vertAlign w:val="subscript"/>
                              </w:rPr>
                            </m:ctrlPr>
                          </m:sSubPr>
                          <m:e>
                            <m:r>
                              <m:rPr>
                                <m:sty m:val="p"/>
                              </m:rPr>
                              <w:rPr>
                                <w:rFonts w:ascii="Cambria Math" w:hAnsi="Cambria Math"/>
                                <w:vertAlign w:val="subscript"/>
                              </w:rPr>
                              <m:t>H</m:t>
                            </m:r>
                          </m:e>
                          <m:sub>
                            <m:r>
                              <m:rPr>
                                <m:sty m:val="p"/>
                              </m:rPr>
                              <w:rPr>
                                <w:rFonts w:ascii="Cambria Math" w:hAnsi="Cambria Math"/>
                                <w:vertAlign w:val="subscript"/>
                              </w:rPr>
                              <m:t>2</m:t>
                            </m:r>
                          </m:sub>
                        </m:sSub>
                        <m:r>
                          <m:rPr>
                            <m:sty m:val="p"/>
                          </m:rPr>
                          <w:rPr>
                            <w:rFonts w:ascii="Cambria Math" w:hAnsi="Cambria Math"/>
                            <w:vertAlign w:val="subscript"/>
                          </w:rPr>
                          <m:t>O</m:t>
                        </m:r>
                      </m:e>
                    </m:d>
                  </m:num>
                  <m:den>
                    <m:sSup>
                      <m:sSupPr>
                        <m:ctrlPr>
                          <w:rPr>
                            <w:rFonts w:ascii="Cambria Math" w:hAnsi="Cambria Math"/>
                            <w:szCs w:val="20"/>
                          </w:rPr>
                        </m:ctrlPr>
                      </m:sSupPr>
                      <m:e>
                        <m:d>
                          <m:dPr>
                            <m:ctrlPr>
                              <w:rPr>
                                <w:rFonts w:ascii="Cambria Math" w:hAnsi="Cambria Math"/>
                                <w:szCs w:val="20"/>
                              </w:rPr>
                            </m:ctrlPr>
                          </m:dPr>
                          <m:e>
                            <m:r>
                              <m:rPr>
                                <m:sty m:val="p"/>
                              </m:rPr>
                              <w:rPr>
                                <w:rFonts w:ascii="Cambria Math" w:hAnsi="Cambria Math"/>
                                <w:szCs w:val="20"/>
                              </w:rPr>
                              <m:t xml:space="preserve"> </m:t>
                            </m:r>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5</m:t>
                                </m:r>
                              </m:sub>
                            </m:sSub>
                            <m:d>
                              <m:dPr>
                                <m:begChr m:val="["/>
                                <m:endChr m:val="]"/>
                                <m:ctrlPr>
                                  <w:rPr>
                                    <w:rFonts w:ascii="Cambria Math" w:hAnsi="Cambria Math"/>
                                    <w:szCs w:val="20"/>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_NO</m:t>
                                </m:r>
                              </m:e>
                            </m:d>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6</m:t>
                                </m:r>
                              </m:sub>
                            </m:sSub>
                            <m:d>
                              <m:dPr>
                                <m:begChr m:val="["/>
                                <m:endChr m:val="]"/>
                                <m:ctrlPr>
                                  <w:rPr>
                                    <w:rFonts w:ascii="Cambria Math" w:hAnsi="Cambria Math"/>
                                    <w:szCs w:val="20"/>
                                  </w:rPr>
                                </m:ctrlPr>
                              </m:dPr>
                              <m:e>
                                <m:sSub>
                                  <m:sSubPr>
                                    <m:ctrlPr>
                                      <w:rPr>
                                        <w:rFonts w:ascii="Cambria Math" w:hAnsi="Cambria Math"/>
                                      </w:rPr>
                                    </m:ctrlPr>
                                  </m:sSub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_HNO</m:t>
                                    </m:r>
                                  </m:e>
                                  <m:sub>
                                    <m:r>
                                      <m:rPr>
                                        <m:sty m:val="p"/>
                                      </m:rPr>
                                      <w:rPr>
                                        <w:rFonts w:ascii="Cambria Math" w:hAnsi="Cambria Math"/>
                                      </w:rPr>
                                      <m:t>2</m:t>
                                    </m:r>
                                  </m:sub>
                                </m:sSub>
                              </m:e>
                            </m:d>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7</m:t>
                                </m:r>
                              </m:sub>
                            </m:sSub>
                            <m:d>
                              <m:dPr>
                                <m:begChr m:val="["/>
                                <m:endChr m:val="]"/>
                                <m:ctrlPr>
                                  <w:rPr>
                                    <w:rFonts w:ascii="Cambria Math" w:hAnsi="Cambria Math"/>
                                    <w:szCs w:val="20"/>
                                  </w:rPr>
                                </m:ctrlPr>
                              </m:dPr>
                              <m:e>
                                <m:sSub>
                                  <m:sSubPr>
                                    <m:ctrlPr>
                                      <w:rPr>
                                        <w:rFonts w:ascii="Cambria Math" w:hAnsi="Cambria Math"/>
                                        <w:szCs w:val="20"/>
                                      </w:rPr>
                                    </m:ctrlPr>
                                  </m:sSubPr>
                                  <m:e>
                                    <m:r>
                                      <m:rPr>
                                        <m:sty m:val="p"/>
                                      </m:rPr>
                                      <w:rPr>
                                        <w:rFonts w:ascii="Cambria Math" w:hAnsi="Cambria Math"/>
                                        <w:szCs w:val="20"/>
                                      </w:rPr>
                                      <m:t>Ti</m:t>
                                    </m:r>
                                    <m:sSub>
                                      <m:sSubPr>
                                        <m:ctrlPr>
                                          <w:rPr>
                                            <w:rFonts w:ascii="Cambria Math" w:hAnsi="Cambria Math"/>
                                            <w:szCs w:val="20"/>
                                          </w:rPr>
                                        </m:ctrlPr>
                                      </m:sSubPr>
                                      <m:e>
                                        <m:r>
                                          <m:rPr>
                                            <m:sty m:val="p"/>
                                          </m:rPr>
                                          <w:rPr>
                                            <w:rFonts w:ascii="Cambria Math" w:hAnsi="Cambria Math"/>
                                            <w:szCs w:val="20"/>
                                          </w:rPr>
                                          <m:t>O</m:t>
                                        </m:r>
                                      </m:e>
                                      <m:sub>
                                        <m:r>
                                          <m:rPr>
                                            <m:sty m:val="p"/>
                                          </m:rPr>
                                          <w:rPr>
                                            <w:rFonts w:ascii="Cambria Math" w:hAnsi="Cambria Math"/>
                                            <w:szCs w:val="20"/>
                                          </w:rPr>
                                          <m:t>2</m:t>
                                        </m:r>
                                      </m:sub>
                                    </m:sSub>
                                    <m:r>
                                      <m:rPr>
                                        <m:sty m:val="p"/>
                                      </m:rPr>
                                      <w:rPr>
                                        <w:rFonts w:ascii="Cambria Math" w:hAnsi="Cambria Math"/>
                                        <w:szCs w:val="20"/>
                                      </w:rPr>
                                      <m:t>_NO</m:t>
                                    </m:r>
                                  </m:e>
                                  <m:sub>
                                    <m:r>
                                      <m:rPr>
                                        <m:sty m:val="p"/>
                                      </m:rPr>
                                      <w:rPr>
                                        <w:rFonts w:ascii="Cambria Math" w:hAnsi="Cambria Math"/>
                                        <w:szCs w:val="20"/>
                                      </w:rPr>
                                      <m:t>2</m:t>
                                    </m:r>
                                  </m:sub>
                                </m:sSub>
                              </m:e>
                            </m:d>
                          </m:e>
                        </m:d>
                      </m:e>
                      <m:sup>
                        <m:r>
                          <w:rPr>
                            <w:rFonts w:ascii="Cambria Math" w:hAnsi="Cambria Math"/>
                            <w:szCs w:val="20"/>
                          </w:rPr>
                          <m:t>2</m:t>
                        </m:r>
                      </m:sup>
                    </m:sSup>
                  </m:den>
                </m:f>
              </m:e>
            </m:rad>
          </m:e>
        </m:d>
      </m:oMath>
      <w:r w:rsidR="005F0211">
        <w:rPr>
          <w:rFonts w:eastAsiaTheme="minorEastAsia"/>
          <w:szCs w:val="20"/>
        </w:rPr>
        <w:t xml:space="preserve"> </w:t>
      </w:r>
      <w:r w:rsidR="005F0211">
        <w:rPr>
          <w:rFonts w:eastAsiaTheme="minorEastAsia"/>
          <w:szCs w:val="20"/>
        </w:rPr>
        <w:tab/>
      </w:r>
      <w:r w:rsidR="005F0211">
        <w:rPr>
          <w:rFonts w:eastAsiaTheme="minorEastAsia"/>
          <w:szCs w:val="20"/>
        </w:rPr>
        <w:tab/>
      </w:r>
      <w:r w:rsidR="005F0211">
        <w:rPr>
          <w:rFonts w:eastAsiaTheme="minorEastAsia"/>
          <w:szCs w:val="20"/>
        </w:rPr>
        <w:tab/>
      </w:r>
      <w:r w:rsidR="005F0211">
        <w:rPr>
          <w:rFonts w:eastAsiaTheme="minorEastAsia"/>
          <w:szCs w:val="20"/>
        </w:rPr>
        <w:tab/>
      </w:r>
      <w:r w:rsidR="005F0211">
        <w:rPr>
          <w:rFonts w:eastAsiaTheme="minorEastAsia"/>
          <w:szCs w:val="20"/>
        </w:rPr>
        <w:tab/>
        <w:t>(A.9)</w:t>
      </w:r>
    </w:p>
    <w:p w14:paraId="7C13EB29" w14:textId="77777777" w:rsidR="005F0211" w:rsidRDefault="005F0211" w:rsidP="005F0211">
      <w:pPr>
        <w:spacing w:after="0" w:line="480" w:lineRule="auto"/>
      </w:pPr>
    </w:p>
    <w:p w14:paraId="233184B3" w14:textId="77777777" w:rsidR="005F0211" w:rsidRDefault="005F0211" w:rsidP="005F0211">
      <w:pPr>
        <w:spacing w:after="0" w:line="480" w:lineRule="auto"/>
      </w:pPr>
      <w:r>
        <w:t>The superficial rate of electron-hole generation at the photocatalyst surface is defined by:</w:t>
      </w:r>
    </w:p>
    <w:p w14:paraId="3DBC83CB" w14:textId="77777777" w:rsidR="005F0211" w:rsidRDefault="00F6067A" w:rsidP="005F0211">
      <w:pPr>
        <w:spacing w:after="0" w:line="480" w:lineRule="auto"/>
        <w:jc w:val="left"/>
        <w:rPr>
          <w:rFonts w:eastAsiaTheme="minorEastAsia"/>
        </w:rPr>
      </w:pPr>
      <m:oMath>
        <m:sSubSup>
          <m:sSubSupPr>
            <m:ctrlPr>
              <w:rPr>
                <w:rFonts w:ascii="Cambria Math" w:hAnsi="Cambria Math"/>
              </w:rPr>
            </m:ctrlPr>
          </m:sSubSupPr>
          <m:e>
            <m:r>
              <m:rPr>
                <m:sty m:val="p"/>
              </m:rPr>
              <w:rPr>
                <w:rFonts w:ascii="Cambria Math" w:hAnsi="Cambria Math"/>
              </w:rPr>
              <m:t>r</m:t>
            </m:r>
          </m:e>
          <m:sub>
            <m:r>
              <m:rPr>
                <m:sty m:val="p"/>
              </m:rPr>
              <w:rPr>
                <w:rFonts w:ascii="Cambria Math" w:hAnsi="Cambria Math"/>
              </w:rPr>
              <m:t>g</m:t>
            </m:r>
          </m:sub>
          <m:sup>
            <m:r>
              <m:rPr>
                <m:sty m:val="p"/>
              </m:rPr>
              <w:rPr>
                <w:rFonts w:ascii="Cambria Math" w:hAnsi="Cambria Math"/>
              </w:rPr>
              <m:t>s</m:t>
            </m:r>
          </m:sup>
        </m:sSubSup>
        <m:r>
          <m:rPr>
            <m:sty m:val="p"/>
          </m:rPr>
          <w:rPr>
            <w:rFonts w:ascii="Cambria Math" w:hAnsi="Cambria Math"/>
          </w:rPr>
          <m:t>=</m:t>
        </m:r>
        <m:acc>
          <m:accPr>
            <m:chr m:val="̅"/>
            <m:ctrlPr>
              <w:rPr>
                <w:rFonts w:ascii="Cambria Math" w:hAnsi="Cambria Math"/>
              </w:rPr>
            </m:ctrlPr>
          </m:accPr>
          <m:e>
            <m:r>
              <m:rPr>
                <m:sty m:val="p"/>
              </m:rPr>
              <w:rPr>
                <w:rFonts w:ascii="Cambria Math" w:hAnsi="Cambria Math"/>
              </w:rPr>
              <m:t>Φ</m:t>
            </m:r>
          </m:e>
        </m:acc>
        <m:sSup>
          <m:sSupPr>
            <m:ctrlPr>
              <w:rPr>
                <w:rFonts w:ascii="Cambria Math" w:hAnsi="Cambria Math"/>
              </w:rPr>
            </m:ctrlPr>
          </m:sSupPr>
          <m:e>
            <m:r>
              <m:rPr>
                <m:sty m:val="p"/>
              </m:rPr>
              <w:rPr>
                <w:rFonts w:ascii="Cambria Math" w:hAnsi="Cambria Math"/>
              </w:rPr>
              <m:t xml:space="preserve"> e</m:t>
            </m:r>
          </m:e>
          <m:sup>
            <m:r>
              <m:rPr>
                <m:sty m:val="p"/>
              </m:rPr>
              <w:rPr>
                <w:rFonts w:ascii="Cambria Math" w:hAnsi="Cambria Math"/>
              </w:rPr>
              <m:t>a,s</m:t>
            </m:r>
          </m:sup>
        </m:sSup>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(A.10)</w:t>
      </w:r>
    </w:p>
    <w:p w14:paraId="4A9C439A" w14:textId="77777777" w:rsidR="005F0211" w:rsidRPr="00566497" w:rsidRDefault="005F0211" w:rsidP="005F0211">
      <w:pPr>
        <w:spacing w:after="0" w:line="480" w:lineRule="auto"/>
        <w:jc w:val="left"/>
      </w:pPr>
      <w:r>
        <w:rPr>
          <w:rFonts w:eastAsiaTheme="minorEastAsia"/>
        </w:rPr>
        <w:t xml:space="preserve">where </w:t>
      </w:r>
      <m:oMath>
        <m:sSup>
          <m:sSupPr>
            <m:ctrlPr>
              <w:rPr>
                <w:rFonts w:ascii="Cambria Math" w:hAnsi="Cambria Math"/>
              </w:rPr>
            </m:ctrlPr>
          </m:sSupPr>
          <m:e>
            <m:r>
              <m:rPr>
                <m:sty m:val="p"/>
              </m:rPr>
              <w:rPr>
                <w:rFonts w:ascii="Cambria Math" w:hAnsi="Cambria Math"/>
              </w:rPr>
              <m:t xml:space="preserve"> e</m:t>
            </m:r>
          </m:e>
          <m:sup>
            <m:r>
              <m:rPr>
                <m:sty m:val="p"/>
              </m:rPr>
              <w:rPr>
                <w:rFonts w:ascii="Cambria Math" w:hAnsi="Cambria Math"/>
              </w:rPr>
              <m:t>a,s</m:t>
            </m:r>
          </m:sup>
        </m:sSup>
      </m:oMath>
      <w:r>
        <w:rPr>
          <w:rFonts w:eastAsiaTheme="minorEastAsia"/>
        </w:rPr>
        <w:t xml:space="preserve"> is the </w:t>
      </w:r>
      <w:r>
        <w:t xml:space="preserve">local superficial rate of photon absorption </w:t>
      </w:r>
      <w:r w:rsidRPr="004C7594">
        <w:t>(LSRPA</w:t>
      </w:r>
      <w:r>
        <w:t xml:space="preserve">) and </w:t>
      </w:r>
      <m:oMath>
        <m:acc>
          <m:accPr>
            <m:chr m:val="̅"/>
            <m:ctrlPr>
              <w:rPr>
                <w:rFonts w:ascii="Cambria Math" w:hAnsi="Cambria Math"/>
              </w:rPr>
            </m:ctrlPr>
          </m:accPr>
          <m:e>
            <m:r>
              <m:rPr>
                <m:sty m:val="p"/>
              </m:rPr>
              <w:rPr>
                <w:rFonts w:ascii="Cambria Math" w:hAnsi="Cambria Math"/>
              </w:rPr>
              <m:t>Φ</m:t>
            </m:r>
          </m:e>
        </m:acc>
      </m:oMath>
      <w:r>
        <w:rPr>
          <w:rFonts w:eastAsiaTheme="minorEastAsia"/>
        </w:rPr>
        <w:t xml:space="preserve"> wavelength averaged primary quantum yield.</w:t>
      </w:r>
    </w:p>
    <w:p w14:paraId="67DA4143" w14:textId="77777777" w:rsidR="005F0211" w:rsidRDefault="005F0211" w:rsidP="005F0211">
      <w:pPr>
        <w:spacing w:after="0" w:line="480" w:lineRule="auto"/>
      </w:pPr>
      <w:r>
        <w:t>Introducing Eq. (B.6) and (B.10) in Eq. (B.7) the concentration of holes is obtained:</w:t>
      </w:r>
    </w:p>
    <w:p w14:paraId="3B068AC5" w14:textId="77777777" w:rsidR="005F0211" w:rsidRDefault="00F6067A" w:rsidP="005F0211">
      <w:pPr>
        <w:spacing w:after="0" w:line="480" w:lineRule="auto"/>
        <w:rPr>
          <w:rFonts w:eastAsiaTheme="minorEastAsia"/>
        </w:rPr>
      </w:pPr>
      <m:oMath>
        <m:d>
          <m:dPr>
            <m:begChr m:val="["/>
            <m:endChr m:val="]"/>
            <m:ctrlPr>
              <w:rPr>
                <w:rFonts w:ascii="Cambria Math" w:hAnsi="Cambria Math"/>
              </w:rPr>
            </m:ctrlPr>
          </m:dPr>
          <m:e>
            <m:sSup>
              <m:sSupPr>
                <m:ctrlPr>
                  <w:rPr>
                    <w:rFonts w:ascii="Cambria Math" w:hAnsi="Cambria Math"/>
                  </w:rPr>
                </m:ctrlPr>
              </m:sSupPr>
              <m:e>
                <m:r>
                  <m:rPr>
                    <m:sty m:val="p"/>
                  </m:rPr>
                  <w:rPr>
                    <w:rFonts w:ascii="Cambria Math" w:hAnsi="Cambria Math"/>
                  </w:rPr>
                  <m:t>h</m:t>
                </m:r>
              </m:e>
              <m:sup>
                <m:r>
                  <m:rPr>
                    <m:sty m:val="p"/>
                  </m:rPr>
                  <w:rPr>
                    <w:rFonts w:ascii="Cambria Math" w:hAnsi="Cambria Math"/>
                  </w:rPr>
                  <m:t>+</m:t>
                </m:r>
              </m:sup>
            </m:sSup>
          </m:e>
        </m:d>
        <m:r>
          <m:rPr>
            <m:sty m:val="p"/>
          </m:rPr>
          <w:rPr>
            <w:rFonts w:ascii="Cambria Math" w:hAnsi="Cambria Math"/>
          </w:rPr>
          <m:t>=</m:t>
        </m:r>
      </m:oMath>
      <w:r w:rsidR="005F0211" w:rsidRPr="00BB21E9">
        <w:t xml:space="preserve"> </w:t>
      </w:r>
      <w:r w:rsidR="005F0211" w:rsidRPr="00BB21E9">
        <w:rPr>
          <w:sz w:val="24"/>
        </w:rPr>
        <w:tab/>
        <w:t xml:space="preserve"> </w:t>
      </w:r>
      <m:oMath>
        <m:f>
          <m:fPr>
            <m:ctrlPr>
              <w:rPr>
                <w:rFonts w:ascii="Cambria Math" w:hAnsi="Cambria Math"/>
              </w:rPr>
            </m:ctrlPr>
          </m:fPr>
          <m:num>
            <m:sSub>
              <m:sSubPr>
                <m:ctrlPr>
                  <w:rPr>
                    <w:rFonts w:ascii="Cambria Math" w:hAnsi="Cambria Math"/>
                  </w:rPr>
                </m:ctrlPr>
              </m:sSubPr>
              <m:e>
                <m:r>
                  <m:rPr>
                    <m:sty m:val="p"/>
                  </m:rPr>
                  <w:rPr>
                    <w:rFonts w:ascii="Cambria Math" w:hAnsi="Cambria Math"/>
                  </w:rPr>
                  <m:t>k</m:t>
                </m:r>
              </m:e>
              <m:sub>
                <m:r>
                  <m:rPr>
                    <m:sty m:val="p"/>
                  </m:rPr>
                  <w:rPr>
                    <w:rFonts w:ascii="Cambria Math" w:hAnsi="Cambria Math"/>
                  </w:rPr>
                  <m:t>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m:t>
            </m:r>
            <m:sSub>
              <m:sSubPr>
                <m:ctrlPr>
                  <w:rPr>
                    <w:rFonts w:ascii="Cambria Math" w:hAnsi="Cambria Math"/>
                    <w:vertAlign w:val="subscript"/>
                  </w:rPr>
                </m:ctrlPr>
              </m:sSubPr>
              <m:e>
                <m:r>
                  <m:rPr>
                    <m:sty m:val="p"/>
                  </m:rPr>
                  <w:rPr>
                    <w:rFonts w:ascii="Cambria Math" w:hAnsi="Cambria Math"/>
                    <w:vertAlign w:val="subscript"/>
                  </w:rPr>
                  <m:t>O</m:t>
                </m:r>
              </m:e>
              <m:sub>
                <m:r>
                  <m:rPr>
                    <m:sty m:val="p"/>
                  </m:rPr>
                  <w:rPr>
                    <w:rFonts w:ascii="Cambria Math" w:hAnsi="Cambria Math"/>
                    <w:vertAlign w:val="subscript"/>
                  </w:rPr>
                  <m:t>2</m:t>
                </m:r>
              </m:sub>
            </m:sSub>
            <m:r>
              <m:rPr>
                <m:sty m:val="p"/>
              </m:rPr>
              <w:rPr>
                <w:rFonts w:ascii="Cambria Math" w:hAnsi="Cambria Math"/>
              </w:rPr>
              <m:t>]</m:t>
            </m:r>
          </m:num>
          <m:den>
            <m:r>
              <w:rPr>
                <w:rFonts w:ascii="Cambria Math" w:hAnsi="Cambria Math"/>
              </w:rPr>
              <m:t>2</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den>
        </m:f>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ad>
              <m:radPr>
                <m:degHide m:val="1"/>
                <m:ctrlPr>
                  <w:rPr>
                    <w:rFonts w:ascii="Cambria Math" w:hAnsi="Cambria Math"/>
                  </w:rPr>
                </m:ctrlPr>
              </m:radPr>
              <m:deg/>
              <m:e>
                <m:r>
                  <m:rPr>
                    <m:sty m:val="p"/>
                  </m:rPr>
                  <w:rPr>
                    <w:rFonts w:ascii="Cambria Math" w:hAnsi="Cambria Math"/>
                  </w:rPr>
                  <m:t>1+</m:t>
                </m:r>
                <m:sSub>
                  <m:sSubPr>
                    <m:ctrlPr>
                      <w:rPr>
                        <w:rFonts w:ascii="Cambria Math" w:hAnsi="Cambria Math"/>
                      </w:rPr>
                    </m:ctrlPr>
                  </m:sSubPr>
                  <m:e>
                    <m:r>
                      <m:rPr>
                        <m:sty m:val="p"/>
                      </m:rPr>
                      <w:rPr>
                        <w:rFonts w:ascii="Cambria Math" w:hAnsi="Cambria Math"/>
                      </w:rPr>
                      <m:t>α</m:t>
                    </m:r>
                  </m:e>
                  <m:sub>
                    <m:r>
                      <m:rPr>
                        <m:sty m:val="p"/>
                      </m:rPr>
                      <w:rPr>
                        <w:rFonts w:ascii="Cambria Math" w:hAnsi="Cambria Math"/>
                      </w:rPr>
                      <m:t>1</m:t>
                    </m:r>
                  </m:sub>
                </m:sSub>
                <m:sSup>
                  <m:sSupPr>
                    <m:ctrlPr>
                      <w:rPr>
                        <w:rFonts w:ascii="Cambria Math" w:hAnsi="Cambria Math"/>
                      </w:rPr>
                    </m:ctrlPr>
                  </m:sSupPr>
                  <m:e>
                    <m:r>
                      <m:rPr>
                        <m:sty m:val="p"/>
                      </m:rPr>
                      <w:rPr>
                        <w:rFonts w:ascii="Cambria Math" w:hAnsi="Cambria Math"/>
                      </w:rPr>
                      <m:t xml:space="preserve"> e</m:t>
                    </m:r>
                  </m:e>
                  <m:sup>
                    <m:r>
                      <m:rPr>
                        <m:sty m:val="p"/>
                      </m:rPr>
                      <w:rPr>
                        <w:rFonts w:ascii="Cambria Math" w:hAnsi="Cambria Math"/>
                      </w:rPr>
                      <m:t>a,s</m:t>
                    </m:r>
                  </m:sup>
                </m:sSup>
              </m:e>
            </m:rad>
          </m:e>
        </m:d>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(A.11)</w:t>
      </w:r>
    </w:p>
    <w:p w14:paraId="050682D5" w14:textId="77777777" w:rsidR="005F0211" w:rsidRDefault="005F0211" w:rsidP="005F0211">
      <w:pPr>
        <w:spacing w:after="0" w:line="480" w:lineRule="auto"/>
        <w:rPr>
          <w:rFonts w:eastAsiaTheme="minorEastAsia"/>
        </w:rPr>
      </w:pPr>
      <w:r>
        <w:rPr>
          <w:rFonts w:eastAsiaTheme="minorEastAsia"/>
        </w:rPr>
        <w:t xml:space="preserve">where </w:t>
      </w:r>
    </w:p>
    <w:p w14:paraId="65D5E1FE" w14:textId="77777777" w:rsidR="005F0211" w:rsidRPr="00E74A0C" w:rsidRDefault="005F0211" w:rsidP="005F0211">
      <w:pPr>
        <w:spacing w:after="0" w:line="480" w:lineRule="auto"/>
        <w:rPr>
          <w:rFonts w:eastAsiaTheme="minorEastAsia"/>
          <w:sz w:val="26"/>
          <w:szCs w:val="26"/>
        </w:rPr>
      </w:pPr>
      <w:r>
        <w:rPr>
          <w:lang w:bidi="he-IL"/>
        </w:rPr>
        <w:t xml:space="preserve">  </w:t>
      </w: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1,B</m:t>
            </m:r>
          </m:sub>
        </m:sSub>
        <m:r>
          <m:rPr>
            <m:sty m:val="p"/>
          </m:rPr>
          <w:rPr>
            <w:rFonts w:ascii="Cambria Math" w:hAnsi="Cambria Math"/>
          </w:rPr>
          <m:t>=</m:t>
        </m:r>
        <m:r>
          <w:rPr>
            <w:rFonts w:ascii="Cambria Math" w:hAnsi="Cambria Math"/>
          </w:rPr>
          <m:t xml:space="preserve"> </m:t>
        </m:r>
      </m:oMath>
      <w:r w:rsidRPr="00DE21E4">
        <w:t xml:space="preserve"> </w:t>
      </w:r>
      <m:oMath>
        <m:f>
          <m:fPr>
            <m:ctrlPr>
              <w:rPr>
                <w:rFonts w:ascii="Cambria Math" w:hAnsi="Cambria Math"/>
              </w:rPr>
            </m:ctrlPr>
          </m:fPr>
          <m:num>
            <m:r>
              <m:rPr>
                <m:sty m:val="p"/>
              </m:rPr>
              <w:rPr>
                <w:rFonts w:ascii="Cambria Math" w:hAnsi="Cambria Math"/>
              </w:rPr>
              <m:t xml:space="preserve">4 </m:t>
            </m:r>
            <m:acc>
              <m:accPr>
                <m:chr m:val="̅"/>
                <m:ctrlPr>
                  <w:rPr>
                    <w:rFonts w:ascii="Cambria Math" w:hAnsi="Cambria Math"/>
                  </w:rPr>
                </m:ctrlPr>
              </m:accPr>
              <m:e>
                <m:r>
                  <m:rPr>
                    <m:sty m:val="p"/>
                  </m:rPr>
                  <w:rPr>
                    <w:rFonts w:ascii="Cambria Math" w:hAnsi="Cambria Math"/>
                  </w:rPr>
                  <m:t>Φ</m:t>
                </m:r>
              </m:e>
            </m:acc>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num>
          <m:den>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k</m:t>
                </m:r>
              </m:e>
              <m:sub>
                <m:r>
                  <m:rPr>
                    <m:sty m:val="p"/>
                  </m:rPr>
                  <w:rPr>
                    <w:rFonts w:ascii="Cambria Math" w:hAnsi="Cambria Math"/>
                  </w:rPr>
                  <m:t>3</m:t>
                </m:r>
              </m:sub>
            </m:sSub>
            <m:sSub>
              <m:sSubPr>
                <m:ctrlPr>
                  <w:rPr>
                    <w:rFonts w:ascii="Cambria Math" w:hAnsi="Cambria Math"/>
                  </w:rPr>
                </m:ctrlPr>
              </m:sSubPr>
              <m:e>
                <m:r>
                  <m:rPr>
                    <m:sty m:val="p"/>
                  </m:rPr>
                  <w:rPr>
                    <w:rFonts w:ascii="Cambria Math" w:hAnsi="Cambria Math"/>
                  </w:rPr>
                  <m:t>k</m:t>
                </m:r>
              </m:e>
              <m:sub>
                <m:r>
                  <m:rPr>
                    <m:sty m:val="p"/>
                  </m:rPr>
                  <w:rPr>
                    <w:rFonts w:ascii="Cambria Math" w:hAnsi="Cambria Math"/>
                  </w:rPr>
                  <m:t>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m:t>
            </m:r>
            <m:sSub>
              <m:sSubPr>
                <m:ctrlPr>
                  <w:rPr>
                    <w:rFonts w:ascii="Cambria Math" w:hAnsi="Cambria Math"/>
                    <w:vertAlign w:val="subscript"/>
                  </w:rPr>
                </m:ctrlPr>
              </m:sSubPr>
              <m:e>
                <m:r>
                  <m:rPr>
                    <m:sty m:val="p"/>
                  </m:rPr>
                  <w:rPr>
                    <w:rFonts w:ascii="Cambria Math" w:hAnsi="Cambria Math"/>
                    <w:vertAlign w:val="subscript"/>
                  </w:rPr>
                  <m:t>H</m:t>
                </m:r>
              </m:e>
              <m:sub>
                <m:r>
                  <m:rPr>
                    <m:sty m:val="p"/>
                  </m:rPr>
                  <w:rPr>
                    <w:rFonts w:ascii="Cambria Math" w:hAnsi="Cambria Math"/>
                    <w:vertAlign w:val="subscript"/>
                  </w:rPr>
                  <m:t>2</m:t>
                </m:r>
              </m:sub>
            </m:sSub>
            <m:r>
              <m:rPr>
                <m:sty m:val="p"/>
              </m:rPr>
              <w:rPr>
                <w:rFonts w:ascii="Cambria Math" w:hAnsi="Cambria Math"/>
                <w:vertAlign w:val="subscript"/>
              </w:rPr>
              <m:t>O</m:t>
            </m:r>
            <m:r>
              <m:rPr>
                <m:sty m:val="p"/>
              </m:rPr>
              <w:rPr>
                <w:rFonts w:ascii="Cambria Math" w:hAnsi="Cambria Math"/>
              </w:rPr>
              <m:t>][</m:t>
            </m:r>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m:t>
            </m:r>
            <m:sSub>
              <m:sSubPr>
                <m:ctrlPr>
                  <w:rPr>
                    <w:rFonts w:ascii="Cambria Math" w:hAnsi="Cambria Math"/>
                    <w:vertAlign w:val="subscript"/>
                  </w:rPr>
                </m:ctrlPr>
              </m:sSubPr>
              <m:e>
                <m:r>
                  <m:rPr>
                    <m:sty m:val="p"/>
                  </m:rPr>
                  <w:rPr>
                    <w:rFonts w:ascii="Cambria Math" w:hAnsi="Cambria Math"/>
                    <w:vertAlign w:val="subscript"/>
                  </w:rPr>
                  <m:t>O</m:t>
                </m:r>
              </m:e>
              <m:sub>
                <m:r>
                  <m:rPr>
                    <m:sty m:val="p"/>
                  </m:rPr>
                  <w:rPr>
                    <w:rFonts w:ascii="Cambria Math" w:hAnsi="Cambria Math"/>
                    <w:vertAlign w:val="subscript"/>
                  </w:rPr>
                  <m:t>2</m:t>
                </m:r>
              </m:sub>
            </m:sSub>
            <m:r>
              <m:rPr>
                <m:sty m:val="p"/>
              </m:rPr>
              <w:rPr>
                <w:rFonts w:ascii="Cambria Math" w:hAnsi="Cambria Math"/>
              </w:rPr>
              <m:t>]</m:t>
            </m:r>
          </m:den>
        </m:f>
      </m:oMath>
      <w:r w:rsidRPr="00DE21E4">
        <w:rPr>
          <w:rFonts w:eastAsiaTheme="minorEastAsia"/>
        </w:rPr>
        <w:tab/>
      </w:r>
      <w:r>
        <w:rPr>
          <w:rFonts w:eastAsiaTheme="minorEastAsia"/>
          <w:sz w:val="26"/>
          <w:szCs w:val="26"/>
        </w:rPr>
        <w:tab/>
      </w:r>
      <w:r>
        <w:rPr>
          <w:rFonts w:eastAsiaTheme="minorEastAsia"/>
          <w:sz w:val="26"/>
          <w:szCs w:val="26"/>
        </w:rPr>
        <w:tab/>
      </w:r>
      <w:r>
        <w:rPr>
          <w:rFonts w:eastAsiaTheme="minorEastAsia"/>
          <w:sz w:val="26"/>
          <w:szCs w:val="26"/>
        </w:rPr>
        <w:tab/>
      </w:r>
      <w:r>
        <w:rPr>
          <w:rFonts w:eastAsiaTheme="minorEastAsia"/>
          <w:sz w:val="26"/>
          <w:szCs w:val="26"/>
        </w:rPr>
        <w:tab/>
      </w:r>
      <w:r>
        <w:rPr>
          <w:rFonts w:eastAsiaTheme="minorEastAsia"/>
          <w:sz w:val="26"/>
          <w:szCs w:val="26"/>
        </w:rPr>
        <w:tab/>
      </w:r>
      <w:r>
        <w:rPr>
          <w:rFonts w:eastAsiaTheme="minorEastAsia"/>
          <w:sz w:val="26"/>
          <w:szCs w:val="26"/>
        </w:rPr>
        <w:tab/>
      </w:r>
      <w:r>
        <w:rPr>
          <w:rFonts w:eastAsiaTheme="minorEastAsia"/>
          <w:sz w:val="26"/>
          <w:szCs w:val="26"/>
        </w:rPr>
        <w:tab/>
      </w:r>
      <w:r>
        <w:t>(A</w:t>
      </w:r>
      <w:r w:rsidRPr="00DE21E4">
        <w:t>.12)</w:t>
      </w:r>
    </w:p>
    <w:p w14:paraId="594BCB74" w14:textId="77777777" w:rsidR="005F0211" w:rsidRDefault="005F0211" w:rsidP="005F0211">
      <w:pPr>
        <w:spacing w:after="0" w:line="480" w:lineRule="auto"/>
      </w:pPr>
    </w:p>
    <w:p w14:paraId="4BC8F67C" w14:textId="77777777" w:rsidR="005F0211" w:rsidRDefault="005F0211" w:rsidP="005F0211">
      <w:pPr>
        <w:spacing w:after="0" w:line="480" w:lineRule="auto"/>
      </w:pPr>
      <w:r>
        <w:t>From Eq. (A.9) and (A.11), and introducing the concentration of the adsorbed species Eq. (A.1)-(A.5), the concentration of the hydroxyl radical can be expressed as:</w:t>
      </w:r>
    </w:p>
    <w:p w14:paraId="77A4C89D" w14:textId="77777777" w:rsidR="005F0211" w:rsidRDefault="00F6067A" w:rsidP="005F0211">
      <w:pPr>
        <w:spacing w:after="0" w:line="480" w:lineRule="auto"/>
        <w:jc w:val="left"/>
      </w:pPr>
      <m:oMath>
        <m:d>
          <m:dPr>
            <m:begChr m:val="["/>
            <m:endChr m:val="]"/>
            <m:ctrlPr>
              <w:rPr>
                <w:rFonts w:ascii="Cambria Math" w:hAnsi="Cambria Math"/>
                <w:szCs w:val="20"/>
              </w:rPr>
            </m:ctrlPr>
          </m:d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m:t>
            </m:r>
            <m:sSup>
              <m:sSupPr>
                <m:ctrlPr>
                  <w:rPr>
                    <w:rFonts w:ascii="Cambria Math" w:hAnsi="Cambria Math"/>
                  </w:rPr>
                </m:ctrlPr>
              </m:sSupPr>
              <m:e>
                <m:r>
                  <m:rPr>
                    <m:sty m:val="p"/>
                  </m:rPr>
                  <w:rPr>
                    <w:rFonts w:ascii="Cambria Math" w:hAnsi="Cambria Math"/>
                  </w:rPr>
                  <m:t>OH</m:t>
                </m:r>
              </m:e>
              <m:sup>
                <m:r>
                  <m:rPr>
                    <m:sty m:val="p"/>
                  </m:rPr>
                  <w:rPr>
                    <w:rFonts w:ascii="Cambria Math" w:hAnsi="Cambria Math"/>
                  </w:rPr>
                  <m:t>•</m:t>
                </m:r>
              </m:sup>
            </m:sSup>
          </m:e>
        </m:d>
        <m:r>
          <w:rPr>
            <w:rFonts w:ascii="Cambria Math" w:hAnsi="Cambria Math"/>
            <w:szCs w:val="20"/>
          </w:rPr>
          <m:t>=</m:t>
        </m:r>
        <m:f>
          <m:fPr>
            <m:ctrlPr>
              <w:rPr>
                <w:rFonts w:ascii="Cambria Math" w:hAnsi="Cambria Math"/>
                <w:szCs w:val="20"/>
              </w:rPr>
            </m:ctrlPr>
          </m:fPr>
          <m:num>
            <m:d>
              <m:dPr>
                <m:begChr m:val="["/>
                <m:endChr m:val="]"/>
                <m:ctrlPr>
                  <w:rPr>
                    <w:rFonts w:ascii="Cambria Math" w:hAnsi="Cambria Math"/>
                    <w:szCs w:val="20"/>
                  </w:rPr>
                </m:ctrlPr>
              </m:dPr>
              <m:e>
                <m:sSub>
                  <m:sSubPr>
                    <m:ctrlPr>
                      <w:rPr>
                        <w:rFonts w:ascii="Cambria Math" w:hAnsi="Cambria Math"/>
                        <w:szCs w:val="20"/>
                      </w:rPr>
                    </m:ctrlPr>
                  </m:sSubPr>
                  <m:e>
                    <m:r>
                      <m:rPr>
                        <m:sty m:val="p"/>
                      </m:rPr>
                      <w:rPr>
                        <w:rFonts w:ascii="Cambria Math" w:hAnsi="Cambria Math"/>
                        <w:szCs w:val="20"/>
                      </w:rPr>
                      <m:t>≡TiO</m:t>
                    </m:r>
                  </m:e>
                  <m:sub>
                    <m:r>
                      <m:rPr>
                        <m:sty m:val="p"/>
                      </m:rPr>
                      <w:rPr>
                        <w:rFonts w:ascii="Cambria Math" w:hAnsi="Cambria Math"/>
                        <w:szCs w:val="20"/>
                      </w:rPr>
                      <m:t>2</m:t>
                    </m:r>
                  </m:sub>
                </m:sSub>
              </m:e>
            </m:d>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5</m:t>
                </m:r>
              </m:sub>
            </m:sSub>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NO</m:t>
                </m:r>
              </m:sub>
            </m:sSub>
          </m:num>
          <m:den>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8</m:t>
                </m:r>
              </m:sub>
            </m:sSub>
          </m:den>
        </m:f>
        <m:r>
          <w:rPr>
            <w:rFonts w:ascii="Cambria Math" w:hAnsi="Cambria Math"/>
            <w:szCs w:val="20"/>
          </w:rPr>
          <m:t xml:space="preserve"> </m:t>
        </m:r>
      </m:oMath>
      <w:r w:rsidR="005F0211" w:rsidRPr="00B17F6C">
        <w:t xml:space="preserve">  </w:t>
      </w:r>
      <m:oMath>
        <m:d>
          <m:dPr>
            <m:begChr m:val="["/>
            <m:endChr m:val="]"/>
            <m:ctrlPr>
              <w:rPr>
                <w:rFonts w:ascii="Cambria Math" w:hAnsi="Cambria Math"/>
                <w:i/>
                <w:szCs w:val="20"/>
              </w:rPr>
            </m:ctrlPr>
          </m:dPr>
          <m:e>
            <m:d>
              <m:dPr>
                <m:begChr m:val="["/>
                <m:endChr m:val="]"/>
                <m:ctrlPr>
                  <w:rPr>
                    <w:rFonts w:ascii="Cambria Math" w:hAnsi="Cambria Math"/>
                    <w:szCs w:val="20"/>
                  </w:rPr>
                </m:ctrlPr>
              </m:dPr>
              <m:e>
                <m:r>
                  <m:rPr>
                    <m:sty m:val="p"/>
                  </m:rPr>
                  <w:rPr>
                    <w:rFonts w:ascii="Cambria Math" w:hAnsi="Cambria Math"/>
                    <w:szCs w:val="20"/>
                    <w:vertAlign w:val="subscript"/>
                  </w:rPr>
                  <m:t>NO</m:t>
                </m:r>
              </m:e>
            </m:d>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2</m:t>
                </m:r>
              </m:sub>
            </m:sSub>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e>
        </m:d>
        <m:r>
          <w:rPr>
            <w:rFonts w:ascii="Cambria Math" w:hAnsi="Cambria Math"/>
            <w:szCs w:val="20"/>
          </w:rPr>
          <m:t>·</m:t>
        </m:r>
      </m:oMath>
      <w:r w:rsidR="005F0211">
        <w:rPr>
          <w:szCs w:val="20"/>
        </w:rPr>
        <w:t xml:space="preserve"> </w:t>
      </w:r>
      <m:oMath>
        <m:d>
          <m:dPr>
            <m:ctrlPr>
              <w:rPr>
                <w:rFonts w:ascii="Cambria Math" w:hAnsi="Cambria Math"/>
                <w:szCs w:val="20"/>
              </w:rPr>
            </m:ctrlPr>
          </m:dPr>
          <m:e>
            <m:r>
              <w:rPr>
                <w:rFonts w:ascii="Cambria Math" w:hAnsi="Cambria Math"/>
                <w:szCs w:val="20"/>
              </w:rPr>
              <m:t>-1+</m:t>
            </m:r>
            <m:rad>
              <m:radPr>
                <m:degHide m:val="1"/>
                <m:ctrlPr>
                  <w:rPr>
                    <w:rFonts w:ascii="Cambria Math" w:hAnsi="Cambria Math"/>
                    <w:szCs w:val="20"/>
                  </w:rPr>
                </m:ctrlPr>
              </m:radPr>
              <m:deg/>
              <m:e>
                <m:r>
                  <w:rPr>
                    <w:rFonts w:ascii="Cambria Math" w:hAnsi="Cambria Math"/>
                    <w:szCs w:val="20"/>
                  </w:rPr>
                  <m:t>1+</m:t>
                </m:r>
                <m:f>
                  <m:fPr>
                    <m:ctrlPr>
                      <w:rPr>
                        <w:rFonts w:ascii="Cambria Math" w:hAnsi="Cambria Math"/>
                        <w:szCs w:val="20"/>
                      </w:rPr>
                    </m:ctrlPr>
                  </m:fPr>
                  <m:num>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3</m:t>
                        </m:r>
                      </m:sub>
                    </m:sSub>
                    <m:r>
                      <w:rPr>
                        <w:rFonts w:ascii="Cambria Math" w:hAnsi="Cambria Math"/>
                        <w:szCs w:val="20"/>
                      </w:rPr>
                      <m:t xml:space="preserve"> </m:t>
                    </m:r>
                  </m:num>
                  <m:den>
                    <m:sSup>
                      <m:sSupPr>
                        <m:ctrlPr>
                          <w:rPr>
                            <w:rFonts w:ascii="Cambria Math" w:hAnsi="Cambria Math"/>
                            <w:szCs w:val="20"/>
                          </w:rPr>
                        </m:ctrlPr>
                      </m:sSupPr>
                      <m:e>
                        <m:d>
                          <m:dPr>
                            <m:begChr m:val="["/>
                            <m:endChr m:val="]"/>
                            <m:ctrlPr>
                              <w:rPr>
                                <w:rFonts w:ascii="Cambria Math" w:hAnsi="Cambria Math"/>
                                <w:szCs w:val="20"/>
                              </w:rPr>
                            </m:ctrlPr>
                          </m:dPr>
                          <m:e>
                            <m:r>
                              <m:rPr>
                                <m:sty m:val="p"/>
                              </m:rPr>
                              <w:rPr>
                                <w:rFonts w:ascii="Cambria Math" w:hAnsi="Cambria Math"/>
                                <w:szCs w:val="20"/>
                                <w:vertAlign w:val="subscript"/>
                              </w:rPr>
                              <m:t>NO</m:t>
                            </m:r>
                          </m:e>
                        </m:d>
                      </m:e>
                      <m:sup>
                        <m:r>
                          <w:rPr>
                            <w:rFonts w:ascii="Cambria Math" w:hAnsi="Cambria Math"/>
                            <w:szCs w:val="20"/>
                          </w:rPr>
                          <m:t>2</m:t>
                        </m:r>
                      </m:sup>
                    </m:sSup>
                    <m:r>
                      <w:rPr>
                        <w:rFonts w:ascii="Cambria Math" w:hAnsi="Cambria Math"/>
                        <w:szCs w:val="20"/>
                      </w:rPr>
                      <m:t>+</m:t>
                    </m:r>
                    <m:sSup>
                      <m:sSupPr>
                        <m:ctrlPr>
                          <w:rPr>
                            <w:rFonts w:ascii="Cambria Math" w:hAnsi="Cambria Math"/>
                            <w:szCs w:val="20"/>
                          </w:rPr>
                        </m:ctrlPr>
                      </m:sSupPr>
                      <m:e>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2</m:t>
                            </m:r>
                          </m:sub>
                        </m:sSub>
                      </m:e>
                      <m:sup>
                        <m:r>
                          <w:rPr>
                            <w:rFonts w:ascii="Cambria Math" w:hAnsi="Cambria Math"/>
                            <w:szCs w:val="20"/>
                          </w:rPr>
                          <m:t>2</m:t>
                        </m:r>
                      </m:sup>
                    </m:sSup>
                    <m:sSup>
                      <m:sSupPr>
                        <m:ctrlPr>
                          <w:rPr>
                            <w:rFonts w:ascii="Cambria Math" w:hAnsi="Cambria Math"/>
                            <w:szCs w:val="20"/>
                          </w:rPr>
                        </m:ctrlPr>
                      </m:sSupPr>
                      <m:e>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e>
                      <m:sup>
                        <m:r>
                          <w:rPr>
                            <w:rFonts w:ascii="Cambria Math" w:hAnsi="Cambria Math"/>
                            <w:szCs w:val="20"/>
                          </w:rPr>
                          <m:t>2</m:t>
                        </m:r>
                      </m:sup>
                    </m:sSup>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2α</m:t>
                        </m:r>
                      </m:e>
                      <m:sub>
                        <m:r>
                          <m:rPr>
                            <m:sty m:val="p"/>
                          </m:rPr>
                          <w:rPr>
                            <w:rFonts w:ascii="Cambria Math" w:hAnsi="Cambria Math"/>
                            <w:szCs w:val="20"/>
                          </w:rPr>
                          <m:t>2</m:t>
                        </m:r>
                      </m:sub>
                    </m:sSub>
                    <m:d>
                      <m:dPr>
                        <m:begChr m:val="["/>
                        <m:endChr m:val="]"/>
                        <m:ctrlPr>
                          <w:rPr>
                            <w:rFonts w:ascii="Cambria Math" w:hAnsi="Cambria Math"/>
                            <w:szCs w:val="20"/>
                          </w:rPr>
                        </m:ctrlPr>
                      </m:dPr>
                      <m:e>
                        <m:r>
                          <m:rPr>
                            <m:sty m:val="p"/>
                          </m:rPr>
                          <w:rPr>
                            <w:rFonts w:ascii="Cambria Math" w:hAnsi="Cambria Math"/>
                            <w:szCs w:val="20"/>
                            <w:vertAlign w:val="subscript"/>
                          </w:rPr>
                          <m:t>NO</m:t>
                        </m:r>
                      </m:e>
                    </m:d>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den>
                </m:f>
                <m:d>
                  <m:dPr>
                    <m:ctrlPr>
                      <w:rPr>
                        <w:rFonts w:ascii="Cambria Math" w:hAnsi="Cambria Math"/>
                        <w:szCs w:val="20"/>
                      </w:rPr>
                    </m:ctrlPr>
                  </m:dPr>
                  <m:e>
                    <m:r>
                      <m:rPr>
                        <m:sty m:val="p"/>
                      </m:rPr>
                      <w:rPr>
                        <w:rFonts w:ascii="Cambria Math" w:hAnsi="Cambria Math"/>
                        <w:szCs w:val="20"/>
                      </w:rPr>
                      <m:t>-1+</m:t>
                    </m:r>
                    <m:rad>
                      <m:radPr>
                        <m:degHide m:val="1"/>
                        <m:ctrlPr>
                          <w:rPr>
                            <w:rFonts w:ascii="Cambria Math" w:hAnsi="Cambria Math"/>
                            <w:szCs w:val="20"/>
                          </w:rPr>
                        </m:ctrlPr>
                      </m:radPr>
                      <m:deg/>
                      <m:e>
                        <m:r>
                          <m:rPr>
                            <m:sty m:val="p"/>
                          </m:rPr>
                          <w:rPr>
                            <w:rFonts w:ascii="Cambria Math" w:hAnsi="Cambria Math"/>
                            <w:szCs w:val="20"/>
                          </w:rPr>
                          <m:t>1+</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1</m:t>
                            </m:r>
                          </m:sub>
                        </m:sSub>
                        <m:sSup>
                          <m:sSupPr>
                            <m:ctrlPr>
                              <w:rPr>
                                <w:rFonts w:ascii="Cambria Math" w:hAnsi="Cambria Math"/>
                                <w:szCs w:val="20"/>
                              </w:rPr>
                            </m:ctrlPr>
                          </m:sSupPr>
                          <m:e>
                            <m:r>
                              <m:rPr>
                                <m:sty m:val="p"/>
                              </m:rPr>
                              <w:rPr>
                                <w:rFonts w:ascii="Cambria Math" w:hAnsi="Cambria Math"/>
                                <w:szCs w:val="20"/>
                              </w:rPr>
                              <m:t xml:space="preserve"> e</m:t>
                            </m:r>
                          </m:e>
                          <m:sup>
                            <m:r>
                              <m:rPr>
                                <m:sty m:val="p"/>
                              </m:rPr>
                              <w:rPr>
                                <w:rFonts w:ascii="Cambria Math" w:hAnsi="Cambria Math"/>
                                <w:szCs w:val="20"/>
                              </w:rPr>
                              <m:t>a,s</m:t>
                            </m:r>
                          </m:sup>
                        </m:sSup>
                      </m:e>
                    </m:rad>
                  </m:e>
                </m:d>
              </m:e>
            </m:rad>
          </m:e>
        </m:d>
      </m:oMath>
      <w:r w:rsidR="005F0211">
        <w:rPr>
          <w:rFonts w:eastAsiaTheme="minorEastAsia"/>
          <w:szCs w:val="20"/>
        </w:rPr>
        <w:tab/>
      </w:r>
      <w:r w:rsidR="005F0211">
        <w:rPr>
          <w:rFonts w:eastAsiaTheme="minorEastAsia"/>
          <w:szCs w:val="20"/>
        </w:rPr>
        <w:tab/>
      </w:r>
      <w:r w:rsidR="005F0211">
        <w:rPr>
          <w:rFonts w:eastAsiaTheme="minorEastAsia"/>
          <w:szCs w:val="20"/>
        </w:rPr>
        <w:tab/>
      </w:r>
      <w:r w:rsidR="005F0211">
        <w:rPr>
          <w:rFonts w:eastAsiaTheme="minorEastAsia"/>
          <w:szCs w:val="20"/>
        </w:rPr>
        <w:tab/>
        <w:t>(A.13)</w:t>
      </w:r>
    </w:p>
    <w:p w14:paraId="07B11983" w14:textId="77777777" w:rsidR="005F0211" w:rsidRDefault="005F0211" w:rsidP="005F0211">
      <w:pPr>
        <w:spacing w:after="0" w:line="480" w:lineRule="auto"/>
      </w:pPr>
      <w:r>
        <w:t xml:space="preserve">where </w:t>
      </w:r>
    </w:p>
    <w:p w14:paraId="302C6E6A" w14:textId="77777777" w:rsidR="005F0211" w:rsidRDefault="00F6067A" w:rsidP="005F0211">
      <w:pPr>
        <w:spacing w:after="0" w:line="480" w:lineRule="auto"/>
        <w:rPr>
          <w:rStyle w:val="TextoCar"/>
          <w:rFonts w:asciiTheme="minorHAnsi" w:eastAsiaTheme="minorEastAsia" w:hAnsiTheme="minorHAnsi" w:cstheme="minorBidi"/>
        </w:rPr>
      </w:pPr>
      <m:oMath>
        <m:sSub>
          <m:sSubPr>
            <m:ctrlPr>
              <w:rPr>
                <w:rStyle w:val="TextoCar"/>
                <w:rFonts w:ascii="Cambria Math" w:eastAsiaTheme="minorHAnsi" w:hAnsi="Cambria Math"/>
              </w:rPr>
            </m:ctrlPr>
          </m:sSubPr>
          <m:e>
            <m:r>
              <m:rPr>
                <m:sty m:val="p"/>
              </m:rPr>
              <w:rPr>
                <w:rStyle w:val="TextoCar"/>
                <w:rFonts w:ascii="Cambria Math" w:eastAsiaTheme="minorHAnsi" w:hAnsi="Cambria Math"/>
              </w:rPr>
              <m:t>α</m:t>
            </m:r>
          </m:e>
          <m:sub>
            <m:r>
              <m:rPr>
                <m:sty m:val="p"/>
              </m:rPr>
              <w:rPr>
                <w:rStyle w:val="TextoCar"/>
                <w:rFonts w:ascii="Cambria Math" w:eastAsiaTheme="minorHAnsi" w:hAnsi="Cambria Math"/>
              </w:rPr>
              <m:t>2</m:t>
            </m:r>
          </m:sub>
        </m:sSub>
        <m:r>
          <m:rPr>
            <m:sty m:val="p"/>
          </m:rPr>
          <w:rPr>
            <w:rStyle w:val="TextoCar"/>
            <w:rFonts w:ascii="Cambria Math" w:eastAsiaTheme="minorHAnsi" w:hAnsi="Cambria Math"/>
          </w:rPr>
          <m:t>=</m:t>
        </m:r>
        <m:f>
          <m:fPr>
            <m:ctrlPr>
              <w:rPr>
                <w:rStyle w:val="TextoCar"/>
                <w:rFonts w:ascii="Cambria Math" w:eastAsiaTheme="minorHAnsi" w:hAnsi="Cambria Math"/>
              </w:rPr>
            </m:ctrlPr>
          </m:fPr>
          <m:num>
            <m:r>
              <w:rPr>
                <w:rStyle w:val="TextoCar"/>
                <w:rFonts w:ascii="Cambria Math" w:eastAsiaTheme="minorHAnsi" w:hAnsi="Cambria Math"/>
              </w:rPr>
              <m:t xml:space="preserve"> </m:t>
            </m:r>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r>
                  <m:rPr>
                    <m:sty m:val="p"/>
                  </m:rPr>
                  <w:rPr>
                    <w:rStyle w:val="TextoCar"/>
                    <w:rFonts w:ascii="Cambria Math" w:eastAsiaTheme="minorHAnsi" w:hAnsi="Cambria Math"/>
                  </w:rPr>
                  <m:t>7</m:t>
                </m:r>
              </m:sub>
            </m:sSub>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sSub>
                  <m:sSubPr>
                    <m:ctrlPr>
                      <w:rPr>
                        <w:rStyle w:val="TextoCar"/>
                        <w:rFonts w:ascii="Cambria Math" w:eastAsiaTheme="minorHAnsi" w:hAnsi="Cambria Math"/>
                      </w:rPr>
                    </m:ctrlPr>
                  </m:sSubPr>
                  <m:e>
                    <m:r>
                      <m:rPr>
                        <m:sty m:val="p"/>
                      </m:rPr>
                      <w:rPr>
                        <w:rStyle w:val="TextoCar"/>
                        <w:rFonts w:ascii="Cambria Math" w:eastAsiaTheme="minorHAnsi" w:hAnsi="Cambria Math"/>
                      </w:rPr>
                      <m:t>NO</m:t>
                    </m:r>
                  </m:e>
                  <m:sub>
                    <m:r>
                      <w:rPr>
                        <w:rStyle w:val="TextoCar"/>
                        <w:rFonts w:ascii="Cambria Math" w:eastAsiaTheme="minorHAnsi" w:hAnsi="Cambria Math"/>
                      </w:rPr>
                      <m:t>2</m:t>
                    </m:r>
                  </m:sub>
                </m:sSub>
              </m:sub>
            </m:sSub>
          </m:num>
          <m:den>
            <m:r>
              <w:rPr>
                <w:rStyle w:val="TextoCar"/>
                <w:rFonts w:ascii="Cambria Math" w:eastAsiaTheme="minorHAnsi" w:hAnsi="Cambria Math"/>
              </w:rPr>
              <m:t>2</m:t>
            </m:r>
            <m:sSub>
              <m:sSubPr>
                <m:ctrlPr>
                  <w:rPr>
                    <w:rStyle w:val="TextoCar"/>
                    <w:rFonts w:ascii="Cambria Math" w:eastAsiaTheme="minorHAnsi" w:hAnsi="Cambria Math"/>
                  </w:rPr>
                </m:ctrlPr>
              </m:sSubPr>
              <m:e>
                <m:r>
                  <m:rPr>
                    <m:sty m:val="p"/>
                  </m:rPr>
                  <w:rPr>
                    <w:rStyle w:val="TextoCar"/>
                    <w:rFonts w:ascii="Cambria Math" w:eastAsiaTheme="minorHAnsi" w:hAnsi="Cambria Math"/>
                  </w:rPr>
                  <m:t xml:space="preserve"> k</m:t>
                </m:r>
              </m:e>
              <m:sub>
                <m:r>
                  <m:rPr>
                    <m:sty m:val="p"/>
                  </m:rPr>
                  <w:rPr>
                    <w:rStyle w:val="TextoCar"/>
                    <w:rFonts w:ascii="Cambria Math" w:eastAsiaTheme="minorHAnsi" w:hAnsi="Cambria Math"/>
                  </w:rPr>
                  <m:t>5</m:t>
                </m:r>
              </m:sub>
            </m:sSub>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r>
                  <m:rPr>
                    <m:sty m:val="p"/>
                  </m:rPr>
                  <w:rPr>
                    <w:rStyle w:val="TextoCar"/>
                    <w:rFonts w:ascii="Cambria Math" w:eastAsiaTheme="minorHAnsi" w:hAnsi="Cambria Math"/>
                  </w:rPr>
                  <m:t>NO</m:t>
                </m:r>
              </m:sub>
            </m:sSub>
          </m:den>
        </m:f>
      </m:oMath>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t>(A.14)</w:t>
      </w:r>
    </w:p>
    <w:p w14:paraId="33949859" w14:textId="77777777" w:rsidR="005F0211" w:rsidRDefault="00F6067A" w:rsidP="005F0211">
      <w:pPr>
        <w:spacing w:after="0" w:line="480" w:lineRule="auto"/>
        <w:rPr>
          <w:rStyle w:val="TextoCar"/>
          <w:rFonts w:asciiTheme="minorHAnsi" w:eastAsiaTheme="minorEastAsia" w:hAnsiTheme="minorHAnsi" w:cstheme="minorBidi"/>
        </w:rPr>
      </w:pPr>
      <m:oMath>
        <m:sSub>
          <m:sSubPr>
            <m:ctrlPr>
              <w:rPr>
                <w:rStyle w:val="TextoCar"/>
                <w:rFonts w:ascii="Cambria Math" w:eastAsiaTheme="minorHAnsi" w:hAnsi="Cambria Math"/>
              </w:rPr>
            </m:ctrlPr>
          </m:sSubPr>
          <m:e>
            <m:r>
              <m:rPr>
                <m:sty m:val="p"/>
              </m:rPr>
              <w:rPr>
                <w:rStyle w:val="TextoCar"/>
                <w:rFonts w:ascii="Cambria Math" w:eastAsiaTheme="minorHAnsi" w:hAnsi="Cambria Math"/>
              </w:rPr>
              <m:t>α</m:t>
            </m:r>
          </m:e>
          <m:sub>
            <m:r>
              <m:rPr>
                <m:sty m:val="p"/>
              </m:rPr>
              <w:rPr>
                <w:rStyle w:val="TextoCar"/>
                <w:rFonts w:ascii="Cambria Math" w:eastAsiaTheme="minorHAnsi" w:hAnsi="Cambria Math"/>
              </w:rPr>
              <m:t>3</m:t>
            </m:r>
          </m:sub>
        </m:sSub>
        <m:r>
          <m:rPr>
            <m:sty m:val="p"/>
          </m:rPr>
          <w:rPr>
            <w:rStyle w:val="TextoCar"/>
            <w:rFonts w:ascii="Cambria Math" w:eastAsiaTheme="minorHAnsi" w:hAnsi="Cambria Math"/>
          </w:rPr>
          <m:t>=</m:t>
        </m:r>
        <m:f>
          <m:fPr>
            <m:ctrlPr>
              <w:rPr>
                <w:rStyle w:val="TextoCar"/>
                <w:rFonts w:ascii="Cambria Math" w:eastAsiaTheme="minorHAnsi" w:hAnsi="Cambria Math"/>
              </w:rPr>
            </m:ctrlPr>
          </m:fPr>
          <m:num>
            <m:r>
              <w:rPr>
                <w:rStyle w:val="TextoCar"/>
                <w:rFonts w:ascii="Cambria Math" w:eastAsiaTheme="minorHAnsi" w:hAnsi="Cambria Math"/>
              </w:rPr>
              <m:t xml:space="preserve"> </m:t>
            </m:r>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r>
                  <m:rPr>
                    <m:sty m:val="p"/>
                  </m:rPr>
                  <w:rPr>
                    <w:rStyle w:val="TextoCar"/>
                    <w:rFonts w:ascii="Cambria Math" w:eastAsiaTheme="minorHAnsi" w:hAnsi="Cambria Math"/>
                  </w:rPr>
                  <m:t>8</m:t>
                </m:r>
              </m:sub>
            </m:sSub>
            <m:r>
              <w:rPr>
                <w:rStyle w:val="TextoCar"/>
                <w:rFonts w:ascii="Cambria Math" w:eastAsiaTheme="minorHAnsi" w:hAnsi="Cambria Math"/>
              </w:rPr>
              <m:t xml:space="preserve"> </m:t>
            </m:r>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r>
                  <m:rPr>
                    <m:sty m:val="p"/>
                  </m:rPr>
                  <w:rPr>
                    <w:rStyle w:val="TextoCar"/>
                    <w:rFonts w:ascii="Cambria Math" w:eastAsiaTheme="minorHAnsi" w:hAnsi="Cambria Math"/>
                  </w:rPr>
                  <m:t>3</m:t>
                </m:r>
              </m:sub>
            </m:sSub>
            <m:r>
              <w:rPr>
                <w:rStyle w:val="TextoCar"/>
                <w:rFonts w:ascii="Cambria Math" w:eastAsiaTheme="minorHAnsi" w:hAnsi="Cambria Math"/>
              </w:rPr>
              <m:t xml:space="preserve"> </m:t>
            </m:r>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sSub>
                  <m:sSubPr>
                    <m:ctrlPr>
                      <w:rPr>
                        <w:rStyle w:val="TextoCar"/>
                        <w:rFonts w:ascii="Cambria Math" w:eastAsiaTheme="minorHAnsi" w:hAnsi="Cambria Math"/>
                      </w:rPr>
                    </m:ctrlPr>
                  </m:sSubPr>
                  <m:e>
                    <m:r>
                      <m:rPr>
                        <m:sty m:val="p"/>
                      </m:rPr>
                      <w:rPr>
                        <w:rStyle w:val="TextoCar"/>
                        <w:rFonts w:ascii="Cambria Math" w:eastAsiaTheme="minorHAnsi" w:hAnsi="Cambria Math"/>
                      </w:rPr>
                      <m:t>H</m:t>
                    </m:r>
                  </m:e>
                  <m:sub>
                    <m:r>
                      <m:rPr>
                        <m:sty m:val="p"/>
                      </m:rPr>
                      <w:rPr>
                        <w:rStyle w:val="TextoCar"/>
                        <w:rFonts w:ascii="Cambria Math" w:eastAsiaTheme="minorHAnsi" w:hAnsi="Cambria Math"/>
                      </w:rPr>
                      <m:t>2</m:t>
                    </m:r>
                  </m:sub>
                </m:sSub>
                <m:r>
                  <m:rPr>
                    <m:sty m:val="p"/>
                  </m:rPr>
                  <w:rPr>
                    <w:rStyle w:val="TextoCar"/>
                    <w:rFonts w:ascii="Cambria Math" w:eastAsiaTheme="minorHAnsi" w:hAnsi="Cambria Math"/>
                  </w:rPr>
                  <m:t>O</m:t>
                </m:r>
              </m:sub>
            </m:sSub>
            <m:r>
              <w:rPr>
                <w:rStyle w:val="TextoCar"/>
                <w:rFonts w:ascii="Cambria Math" w:eastAsiaTheme="minorHAnsi" w:hAnsi="Cambria Math"/>
              </w:rPr>
              <m:t xml:space="preserve"> </m:t>
            </m:r>
            <m:d>
              <m:dPr>
                <m:begChr m:val="["/>
                <m:endChr m:val="]"/>
                <m:ctrlPr>
                  <w:rPr>
                    <w:rStyle w:val="TextoCar"/>
                    <w:rFonts w:ascii="Cambria Math" w:eastAsiaTheme="minorHAnsi" w:hAnsi="Cambria Math"/>
                  </w:rPr>
                </m:ctrlPr>
              </m:dPr>
              <m:e>
                <m:sSub>
                  <m:sSubPr>
                    <m:ctrlPr>
                      <w:rPr>
                        <w:rStyle w:val="TextoCar"/>
                        <w:rFonts w:ascii="Cambria Math" w:eastAsiaTheme="minorHAnsi" w:hAnsi="Cambria Math"/>
                      </w:rPr>
                    </m:ctrlPr>
                  </m:sSubPr>
                  <m:e>
                    <m:r>
                      <m:rPr>
                        <m:sty m:val="p"/>
                      </m:rPr>
                      <w:rPr>
                        <w:rStyle w:val="TextoCar"/>
                        <w:rFonts w:ascii="Cambria Math" w:eastAsiaTheme="minorHAnsi" w:hAnsi="Cambria Math"/>
                      </w:rPr>
                      <m:t>H</m:t>
                    </m:r>
                  </m:e>
                  <m:sub>
                    <m:r>
                      <m:rPr>
                        <m:sty m:val="p"/>
                      </m:rPr>
                      <w:rPr>
                        <w:rStyle w:val="TextoCar"/>
                        <w:rFonts w:ascii="Cambria Math" w:eastAsiaTheme="minorHAnsi" w:hAnsi="Cambria Math"/>
                      </w:rPr>
                      <m:t>2</m:t>
                    </m:r>
                  </m:sub>
                </m:sSub>
                <m:r>
                  <m:rPr>
                    <m:sty m:val="p"/>
                  </m:rPr>
                  <w:rPr>
                    <w:rStyle w:val="TextoCar"/>
                    <w:rFonts w:ascii="Cambria Math" w:eastAsiaTheme="minorHAnsi" w:hAnsi="Cambria Math"/>
                  </w:rPr>
                  <m:t>O</m:t>
                </m:r>
              </m:e>
            </m:d>
            <m:r>
              <w:rPr>
                <w:rStyle w:val="TextoCar"/>
                <w:rFonts w:ascii="Cambria Math" w:eastAsiaTheme="minorHAnsi" w:hAnsi="Cambria Math"/>
              </w:rPr>
              <m:t xml:space="preserve"> </m:t>
            </m:r>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r>
                  <m:rPr>
                    <m:sty m:val="p"/>
                  </m:rPr>
                  <w:rPr>
                    <w:rStyle w:val="TextoCar"/>
                    <w:rFonts w:ascii="Cambria Math" w:eastAsiaTheme="minorHAnsi" w:hAnsi="Cambria Math"/>
                  </w:rPr>
                  <m:t>4</m:t>
                </m:r>
              </m:sub>
            </m:sSub>
            <m:r>
              <m:rPr>
                <m:sty m:val="p"/>
              </m:rPr>
              <w:rPr>
                <w:rStyle w:val="TextoCar"/>
                <w:rFonts w:ascii="Cambria Math" w:eastAsiaTheme="minorHAnsi" w:hAnsi="Cambria Math"/>
              </w:rPr>
              <m:t xml:space="preserve"> </m:t>
            </m:r>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sSub>
                  <m:sSubPr>
                    <m:ctrlPr>
                      <w:rPr>
                        <w:rStyle w:val="TextoCar"/>
                        <w:rFonts w:ascii="Cambria Math" w:eastAsiaTheme="minorHAnsi" w:hAnsi="Cambria Math"/>
                      </w:rPr>
                    </m:ctrlPr>
                  </m:sSubPr>
                  <m:e>
                    <m:r>
                      <m:rPr>
                        <m:sty m:val="p"/>
                      </m:rPr>
                      <w:rPr>
                        <w:rStyle w:val="TextoCar"/>
                        <w:rFonts w:ascii="Cambria Math" w:eastAsiaTheme="minorHAnsi" w:hAnsi="Cambria Math"/>
                      </w:rPr>
                      <m:t>O</m:t>
                    </m:r>
                  </m:e>
                  <m:sub>
                    <m:r>
                      <m:rPr>
                        <m:sty m:val="p"/>
                      </m:rPr>
                      <w:rPr>
                        <w:rStyle w:val="TextoCar"/>
                        <w:rFonts w:ascii="Cambria Math" w:eastAsiaTheme="minorHAnsi" w:hAnsi="Cambria Math"/>
                      </w:rPr>
                      <m:t>2</m:t>
                    </m:r>
                  </m:sub>
                </m:sSub>
              </m:sub>
            </m:sSub>
            <m:d>
              <m:dPr>
                <m:begChr m:val="["/>
                <m:endChr m:val="]"/>
                <m:ctrlPr>
                  <w:rPr>
                    <w:rStyle w:val="TextoCar"/>
                    <w:rFonts w:ascii="Cambria Math" w:eastAsiaTheme="minorHAnsi" w:hAnsi="Cambria Math"/>
                  </w:rPr>
                </m:ctrlPr>
              </m:dPr>
              <m:e>
                <m:sSub>
                  <m:sSubPr>
                    <m:ctrlPr>
                      <w:rPr>
                        <w:rStyle w:val="TextoCar"/>
                        <w:rFonts w:ascii="Cambria Math" w:eastAsiaTheme="minorHAnsi" w:hAnsi="Cambria Math"/>
                      </w:rPr>
                    </m:ctrlPr>
                  </m:sSubPr>
                  <m:e>
                    <m:r>
                      <m:rPr>
                        <m:sty m:val="p"/>
                      </m:rPr>
                      <w:rPr>
                        <w:rStyle w:val="TextoCar"/>
                        <w:rFonts w:ascii="Cambria Math" w:eastAsiaTheme="minorHAnsi" w:hAnsi="Cambria Math"/>
                      </w:rPr>
                      <m:t>O</m:t>
                    </m:r>
                  </m:e>
                  <m:sub>
                    <m:r>
                      <m:rPr>
                        <m:sty m:val="p"/>
                      </m:rPr>
                      <w:rPr>
                        <w:rStyle w:val="TextoCar"/>
                        <w:rFonts w:ascii="Cambria Math" w:eastAsiaTheme="minorHAnsi" w:hAnsi="Cambria Math"/>
                      </w:rPr>
                      <m:t>2</m:t>
                    </m:r>
                  </m:sub>
                </m:sSub>
              </m:e>
            </m:d>
          </m:num>
          <m:den>
            <m:r>
              <w:rPr>
                <w:rStyle w:val="TextoCar"/>
                <w:rFonts w:ascii="Cambria Math" w:eastAsiaTheme="minorHAnsi" w:hAnsi="Cambria Math"/>
              </w:rPr>
              <m:t xml:space="preserve">2 </m:t>
            </m:r>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r>
                  <m:rPr>
                    <m:sty m:val="p"/>
                  </m:rPr>
                  <w:rPr>
                    <w:rStyle w:val="TextoCar"/>
                    <w:rFonts w:ascii="Cambria Math" w:eastAsiaTheme="minorHAnsi" w:hAnsi="Cambria Math"/>
                  </w:rPr>
                  <m:t>2</m:t>
                </m:r>
              </m:sub>
            </m:sSub>
            <m:r>
              <m:rPr>
                <m:sty m:val="p"/>
              </m:rPr>
              <w:rPr>
                <w:rStyle w:val="TextoCar"/>
                <w:rFonts w:ascii="Cambria Math" w:eastAsiaTheme="minorHAnsi" w:hAnsi="Cambria Math"/>
              </w:rPr>
              <m:t xml:space="preserve"> </m:t>
            </m:r>
            <m:sSup>
              <m:sSupPr>
                <m:ctrlPr>
                  <w:rPr>
                    <w:rStyle w:val="TextoCar"/>
                    <w:rFonts w:ascii="Cambria Math" w:eastAsiaTheme="minorHAnsi" w:hAnsi="Cambria Math"/>
                  </w:rPr>
                </m:ctrlPr>
              </m:sSupPr>
              <m:e>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r>
                      <m:rPr>
                        <m:sty m:val="p"/>
                      </m:rPr>
                      <w:rPr>
                        <w:rStyle w:val="TextoCar"/>
                        <w:rFonts w:ascii="Cambria Math" w:eastAsiaTheme="minorHAnsi" w:hAnsi="Cambria Math"/>
                      </w:rPr>
                      <m:t>5</m:t>
                    </m:r>
                  </m:sub>
                </m:sSub>
              </m:e>
              <m:sup>
                <m:r>
                  <w:rPr>
                    <w:rStyle w:val="TextoCar"/>
                    <w:rFonts w:ascii="Cambria Math" w:eastAsiaTheme="minorHAnsi" w:hAnsi="Cambria Math"/>
                  </w:rPr>
                  <m:t>2</m:t>
                </m:r>
              </m:sup>
            </m:sSup>
            <m:sSup>
              <m:sSupPr>
                <m:ctrlPr>
                  <w:rPr>
                    <w:rStyle w:val="TextoCar"/>
                    <w:rFonts w:ascii="Cambria Math" w:eastAsiaTheme="minorHAnsi" w:hAnsi="Cambria Math"/>
                  </w:rPr>
                </m:ctrlPr>
              </m:sSupPr>
              <m:e>
                <m:sSub>
                  <m:sSubPr>
                    <m:ctrlPr>
                      <w:rPr>
                        <w:rStyle w:val="TextoCar"/>
                        <w:rFonts w:ascii="Cambria Math" w:eastAsiaTheme="minorHAnsi" w:hAnsi="Cambria Math"/>
                      </w:rPr>
                    </m:ctrlPr>
                  </m:sSubPr>
                  <m:e>
                    <m:r>
                      <m:rPr>
                        <m:sty m:val="p"/>
                      </m:rPr>
                      <w:rPr>
                        <w:rStyle w:val="TextoCar"/>
                        <w:rFonts w:ascii="Cambria Math" w:eastAsiaTheme="minorHAnsi" w:hAnsi="Cambria Math"/>
                      </w:rPr>
                      <m:t>K</m:t>
                    </m:r>
                  </m:e>
                  <m:sub>
                    <m:r>
                      <m:rPr>
                        <m:sty m:val="p"/>
                      </m:rPr>
                      <w:rPr>
                        <w:rStyle w:val="TextoCar"/>
                        <w:rFonts w:ascii="Cambria Math" w:eastAsiaTheme="minorHAnsi" w:hAnsi="Cambria Math"/>
                      </w:rPr>
                      <m:t>NO</m:t>
                    </m:r>
                  </m:sub>
                </m:sSub>
              </m:e>
              <m:sup>
                <m:r>
                  <w:rPr>
                    <w:rStyle w:val="TextoCar"/>
                    <w:rFonts w:ascii="Cambria Math" w:eastAsiaTheme="minorHAnsi" w:hAnsi="Cambria Math"/>
                  </w:rPr>
                  <m:t>2</m:t>
                </m:r>
              </m:sup>
            </m:sSup>
          </m:den>
        </m:f>
      </m:oMath>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r>
      <w:r w:rsidR="005F0211">
        <w:rPr>
          <w:rStyle w:val="TextoCar"/>
          <w:rFonts w:asciiTheme="minorHAnsi" w:eastAsiaTheme="minorEastAsia" w:hAnsiTheme="minorHAnsi" w:cstheme="minorBidi"/>
        </w:rPr>
        <w:tab/>
        <w:t>(A.15)</w:t>
      </w:r>
    </w:p>
    <w:p w14:paraId="66A55EE1" w14:textId="77777777" w:rsidR="005F0211" w:rsidRDefault="005F0211" w:rsidP="005F0211">
      <w:pPr>
        <w:spacing w:after="0" w:line="480" w:lineRule="auto"/>
        <w:rPr>
          <w:rFonts w:eastAsiaTheme="minorEastAsia"/>
          <w:szCs w:val="20"/>
        </w:rPr>
      </w:pPr>
      <w:r>
        <w:rPr>
          <w:rFonts w:eastAsiaTheme="minorEastAsia"/>
          <w:szCs w:val="20"/>
        </w:rPr>
        <w:t>The superficial reaction rate for the removal of NO and the net generation of the intermediate compound NO</w:t>
      </w:r>
      <w:r w:rsidRPr="00E66576">
        <w:rPr>
          <w:rFonts w:eastAsiaTheme="minorEastAsia"/>
          <w:szCs w:val="20"/>
          <w:vertAlign w:val="subscript"/>
        </w:rPr>
        <w:t>2</w:t>
      </w:r>
      <w:r>
        <w:rPr>
          <w:rFonts w:eastAsiaTheme="minorEastAsia"/>
          <w:szCs w:val="20"/>
        </w:rPr>
        <w:t xml:space="preserve"> are expressed as follows:</w:t>
      </w:r>
    </w:p>
    <w:p w14:paraId="7135C1B1" w14:textId="77777777" w:rsidR="005F0211" w:rsidRDefault="00F6067A" w:rsidP="005F0211">
      <w:pPr>
        <w:spacing w:after="0" w:line="480" w:lineRule="auto"/>
        <w:rPr>
          <w:rFonts w:eastAsiaTheme="minorEastAsia"/>
        </w:rPr>
      </w:pPr>
      <m:oMath>
        <m:sSub>
          <m:sSubPr>
            <m:ctrlPr>
              <w:rPr>
                <w:rFonts w:ascii="Cambria Math" w:hAnsi="Cambria Math"/>
              </w:rPr>
            </m:ctrlPr>
          </m:sSubPr>
          <m:e>
            <m:sSubSup>
              <m:sSubSupPr>
                <m:ctrlPr>
                  <w:rPr>
                    <w:rFonts w:ascii="Cambria Math" w:hAnsi="Cambria Math"/>
                  </w:rPr>
                </m:ctrlPr>
              </m:sSubSupPr>
              <m:e>
                <m:r>
                  <m:rPr>
                    <m:sty m:val="p"/>
                  </m:rPr>
                  <w:rPr>
                    <w:rFonts w:ascii="Cambria Math" w:hAnsi="Cambria Math"/>
                  </w:rPr>
                  <m:t>r</m:t>
                </m:r>
              </m:e>
              <m:sub>
                <m:r>
                  <m:rPr>
                    <m:sty m:val="p"/>
                  </m:rPr>
                  <w:rPr>
                    <w:rFonts w:ascii="Cambria Math" w:hAnsi="Cambria Math"/>
                  </w:rPr>
                  <m:t>NO</m:t>
                </m:r>
              </m:sub>
              <m:sup>
                <m:r>
                  <m:rPr>
                    <m:sty m:val="p"/>
                  </m:rPr>
                  <w:rPr>
                    <w:rFonts w:ascii="Cambria Math" w:hAnsi="Cambria Math"/>
                  </w:rPr>
                  <m:t>s</m:t>
                </m:r>
              </m:sup>
            </m:sSubSup>
            <m:r>
              <m:rPr>
                <m:sty m:val="p"/>
              </m:rPr>
              <w:rPr>
                <w:rFonts w:ascii="Cambria Math" w:hAnsi="Cambria Math"/>
              </w:rPr>
              <m:t>=-k</m:t>
            </m:r>
          </m:e>
          <m:sub>
            <m:r>
              <m:rPr>
                <m:sty m:val="p"/>
              </m:rPr>
              <w:rPr>
                <w:rFonts w:ascii="Cambria Math" w:hAnsi="Cambria Math"/>
              </w:rPr>
              <m:t>5</m:t>
            </m:r>
          </m:sub>
        </m:sSub>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TiO</m:t>
                </m:r>
              </m:e>
              <m:sub>
                <m:r>
                  <m:rPr>
                    <m:sty m:val="p"/>
                  </m:rPr>
                  <w:rPr>
                    <w:rFonts w:ascii="Cambria Math" w:hAnsi="Cambria Math"/>
                  </w:rPr>
                  <m:t>2</m:t>
                </m:r>
              </m:sub>
            </m:sSub>
            <m:r>
              <m:rPr>
                <m:sty m:val="p"/>
              </m:rPr>
              <w:rPr>
                <w:rFonts w:ascii="Cambria Math" w:hAnsi="Cambria Math"/>
              </w:rPr>
              <m:t>_NO</m:t>
            </m:r>
          </m:e>
        </m:d>
        <m:d>
          <m:dPr>
            <m:begChr m:val="["/>
            <m:endChr m:val="]"/>
            <m:ctrlPr>
              <w:rPr>
                <w:rFonts w:ascii="Cambria Math" w:hAnsi="Cambria Math"/>
              </w:rPr>
            </m:ctrlPr>
          </m:d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m:t>
            </m:r>
            <m:sSup>
              <m:sSupPr>
                <m:ctrlPr>
                  <w:rPr>
                    <w:rFonts w:ascii="Cambria Math" w:hAnsi="Cambria Math"/>
                  </w:rPr>
                </m:ctrlPr>
              </m:sSupPr>
              <m:e>
                <m:r>
                  <m:rPr>
                    <m:sty m:val="p"/>
                  </m:rPr>
                  <w:rPr>
                    <w:rFonts w:ascii="Cambria Math" w:hAnsi="Cambria Math"/>
                  </w:rPr>
                  <m:t>OH</m:t>
                </m:r>
              </m:e>
              <m:sup>
                <m:r>
                  <m:rPr>
                    <m:sty m:val="p"/>
                  </m:rPr>
                  <w:rPr>
                    <w:rFonts w:ascii="Cambria Math" w:hAnsi="Cambria Math"/>
                  </w:rPr>
                  <m:t>•</m:t>
                </m:r>
              </m:sup>
            </m:sSup>
          </m:e>
        </m:d>
      </m:oMath>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r>
      <w:r w:rsidR="005F0211">
        <w:rPr>
          <w:rFonts w:eastAsiaTheme="minorEastAsia"/>
        </w:rPr>
        <w:tab/>
        <w:t>(A.16)</w:t>
      </w:r>
    </w:p>
    <w:p w14:paraId="365488FB" w14:textId="77777777" w:rsidR="005F0211" w:rsidRPr="00552ED7" w:rsidRDefault="00F6067A" w:rsidP="005F0211">
      <w:pPr>
        <w:spacing w:after="0" w:line="480" w:lineRule="auto"/>
        <w:rPr>
          <w:rFonts w:eastAsiaTheme="minorEastAsia"/>
          <w:szCs w:val="20"/>
        </w:rPr>
      </w:pPr>
      <m:oMath>
        <m:sSub>
          <m:sSubPr>
            <m:ctrlPr>
              <w:rPr>
                <w:rFonts w:ascii="Cambria Math" w:hAnsi="Cambria Math"/>
              </w:rPr>
            </m:ctrlPr>
          </m:sSubPr>
          <m:e>
            <m:sSubSup>
              <m:sSubSupPr>
                <m:ctrlPr>
                  <w:rPr>
                    <w:rFonts w:ascii="Cambria Math" w:hAnsi="Cambria Math"/>
                  </w:rPr>
                </m:ctrlPr>
              </m:sSubSupPr>
              <m:e>
                <m:r>
                  <m:rPr>
                    <m:sty m:val="p"/>
                  </m:rPr>
                  <w:rPr>
                    <w:rFonts w:ascii="Cambria Math" w:hAnsi="Cambria Math"/>
                  </w:rPr>
                  <m:t>r</m:t>
                </m:r>
              </m:e>
              <m:sub>
                <m:r>
                  <m:rPr>
                    <m:sty m:val="p"/>
                  </m:rPr>
                  <w:rPr>
                    <w:rFonts w:ascii="Cambria Math" w:hAnsi="Cambria Math"/>
                  </w:rPr>
                  <m:t>NO2</m:t>
                </m:r>
              </m:sub>
              <m:sup>
                <m:r>
                  <m:rPr>
                    <m:sty m:val="p"/>
                  </m:rPr>
                  <w:rPr>
                    <w:rFonts w:ascii="Cambria Math" w:hAnsi="Cambria Math"/>
                  </w:rPr>
                  <m:t>s</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6</m:t>
                </m:r>
              </m:sub>
            </m:sSub>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_HNO</m:t>
                    </m:r>
                  </m:e>
                  <m:sub>
                    <m:r>
                      <m:rPr>
                        <m:sty m:val="p"/>
                      </m:rPr>
                      <w:rPr>
                        <w:rFonts w:ascii="Cambria Math" w:hAnsi="Cambria Math"/>
                      </w:rPr>
                      <m:t>2</m:t>
                    </m:r>
                  </m:sub>
                </m:sSub>
              </m:e>
            </m:d>
            <m:d>
              <m:dPr>
                <m:begChr m:val="["/>
                <m:endChr m:val="]"/>
                <m:ctrlPr>
                  <w:rPr>
                    <w:rFonts w:ascii="Cambria Math" w:hAnsi="Cambria Math"/>
                  </w:rPr>
                </m:ctrlPr>
              </m:d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m:t>
                </m:r>
                <m:sSup>
                  <m:sSupPr>
                    <m:ctrlPr>
                      <w:rPr>
                        <w:rFonts w:ascii="Cambria Math" w:hAnsi="Cambria Math"/>
                      </w:rPr>
                    </m:ctrlPr>
                  </m:sSupPr>
                  <m:e>
                    <m:r>
                      <m:rPr>
                        <m:sty m:val="p"/>
                      </m:rPr>
                      <w:rPr>
                        <w:rFonts w:ascii="Cambria Math" w:hAnsi="Cambria Math"/>
                      </w:rPr>
                      <m:t>OH</m:t>
                    </m:r>
                  </m:e>
                  <m:sup>
                    <m:r>
                      <m:rPr>
                        <m:sty m:val="p"/>
                      </m:rPr>
                      <w:rPr>
                        <w:rFonts w:ascii="Cambria Math" w:hAnsi="Cambria Math"/>
                      </w:rPr>
                      <m:t>•</m:t>
                    </m:r>
                  </m:sup>
                </m:sSup>
              </m:e>
            </m:d>
            <m:r>
              <m:rPr>
                <m:sty m:val="p"/>
              </m:rPr>
              <w:rPr>
                <w:rFonts w:ascii="Cambria Math" w:hAnsi="Cambria Math"/>
              </w:rPr>
              <m:t>-k</m:t>
            </m:r>
          </m:e>
          <m:sub>
            <m:r>
              <m:rPr>
                <m:sty m:val="p"/>
              </m:rPr>
              <w:rPr>
                <w:rFonts w:ascii="Cambria Math" w:hAnsi="Cambria Math"/>
              </w:rPr>
              <m:t>7</m:t>
            </m:r>
          </m:sub>
        </m:sSub>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_NO</m:t>
                </m:r>
              </m:e>
              <m:sub>
                <m:r>
                  <m:rPr>
                    <m:sty m:val="p"/>
                  </m:rPr>
                  <w:rPr>
                    <w:rFonts w:ascii="Cambria Math" w:hAnsi="Cambria Math"/>
                  </w:rPr>
                  <m:t>2</m:t>
                </m:r>
              </m:sub>
            </m:sSub>
            <m:r>
              <w:rPr>
                <w:rFonts w:ascii="Cambria Math" w:hAnsi="Cambria Math"/>
              </w:rPr>
              <m:t xml:space="preserve"> </m:t>
            </m:r>
          </m:e>
        </m:d>
        <m:d>
          <m:dPr>
            <m:begChr m:val="["/>
            <m:endChr m:val="]"/>
            <m:ctrlPr>
              <w:rPr>
                <w:rFonts w:ascii="Cambria Math" w:hAnsi="Cambria Math"/>
              </w:rPr>
            </m:ctrlPr>
          </m:dPr>
          <m:e>
            <m:r>
              <m:rPr>
                <m:sty m:val="p"/>
              </m:rPr>
              <w:rPr>
                <w:rFonts w:ascii="Cambria Math" w:hAnsi="Cambria Math"/>
              </w:rPr>
              <m:t>Ti</m:t>
            </m:r>
            <m:sSub>
              <m:sSubPr>
                <m:ctrlPr>
                  <w:rPr>
                    <w:rFonts w:ascii="Cambria Math" w:hAnsi="Cambria Math"/>
                  </w:rPr>
                </m:ctrlPr>
              </m:sSubPr>
              <m:e>
                <m:r>
                  <m:rPr>
                    <m:sty m:val="p"/>
                  </m:rPr>
                  <w:rPr>
                    <w:rFonts w:ascii="Cambria Math" w:hAnsi="Cambria Math"/>
                  </w:rPr>
                  <m:t>O</m:t>
                </m:r>
              </m:e>
              <m:sub>
                <m:r>
                  <m:rPr>
                    <m:sty m:val="p"/>
                  </m:rPr>
                  <w:rPr>
                    <w:rFonts w:ascii="Cambria Math" w:hAnsi="Cambria Math"/>
                  </w:rPr>
                  <m:t>2</m:t>
                </m:r>
              </m:sub>
            </m:sSub>
            <m:r>
              <m:rPr>
                <m:sty m:val="p"/>
              </m:rPr>
              <w:rPr>
                <w:rFonts w:ascii="Cambria Math" w:hAnsi="Cambria Math"/>
              </w:rPr>
              <m:t>_</m:t>
            </m:r>
            <m:sSup>
              <m:sSupPr>
                <m:ctrlPr>
                  <w:rPr>
                    <w:rFonts w:ascii="Cambria Math" w:hAnsi="Cambria Math"/>
                  </w:rPr>
                </m:ctrlPr>
              </m:sSupPr>
              <m:e>
                <m:r>
                  <m:rPr>
                    <m:sty m:val="p"/>
                  </m:rPr>
                  <w:rPr>
                    <w:rFonts w:ascii="Cambria Math" w:hAnsi="Cambria Math"/>
                  </w:rPr>
                  <m:t>OH</m:t>
                </m:r>
              </m:e>
              <m:sup>
                <m:r>
                  <m:rPr>
                    <m:sty m:val="p"/>
                  </m:rPr>
                  <w:rPr>
                    <w:rFonts w:ascii="Cambria Math" w:hAnsi="Cambria Math"/>
                  </w:rPr>
                  <m:t>•</m:t>
                </m:r>
              </m:sup>
            </m:sSup>
          </m:e>
        </m:d>
      </m:oMath>
      <w:r w:rsidR="005F0211">
        <w:rPr>
          <w:rFonts w:eastAsia="MS Mincho"/>
        </w:rPr>
        <w:t xml:space="preserve"> </w:t>
      </w:r>
      <w:r w:rsidR="005F0211">
        <w:rPr>
          <w:rFonts w:eastAsia="MS Mincho"/>
        </w:rPr>
        <w:tab/>
      </w:r>
      <w:r w:rsidR="005F0211">
        <w:rPr>
          <w:rFonts w:eastAsia="MS Mincho"/>
        </w:rPr>
        <w:tab/>
      </w:r>
      <w:r w:rsidR="005F0211">
        <w:rPr>
          <w:rFonts w:eastAsia="MS Mincho"/>
        </w:rPr>
        <w:tab/>
        <w:t>(A.17)</w:t>
      </w:r>
    </w:p>
    <w:p w14:paraId="6417CB64" w14:textId="77777777" w:rsidR="005F0211" w:rsidRDefault="005F0211" w:rsidP="00EB1F45">
      <w:pPr>
        <w:spacing w:after="0" w:line="480" w:lineRule="auto"/>
        <w:rPr>
          <w:rFonts w:eastAsiaTheme="minorEastAsia"/>
          <w:szCs w:val="20"/>
        </w:rPr>
      </w:pPr>
      <w:r>
        <w:rPr>
          <w:rFonts w:eastAsiaTheme="minorEastAsia"/>
          <w:szCs w:val="20"/>
        </w:rPr>
        <w:t>Introducing Eq. (A.13) and the concentration of the adsorbed species Eq. (A.1) – (A.5) in Eq.</w:t>
      </w:r>
      <w:r w:rsidRPr="00037D55">
        <w:rPr>
          <w:rFonts w:eastAsiaTheme="minorEastAsia"/>
          <w:szCs w:val="20"/>
        </w:rPr>
        <w:t xml:space="preserve"> </w:t>
      </w:r>
      <w:r>
        <w:rPr>
          <w:rFonts w:eastAsiaTheme="minorEastAsia"/>
          <w:szCs w:val="20"/>
        </w:rPr>
        <w:t>(A.16) and (A.17), the final expressions for the superficial reaction rate of NO and NO</w:t>
      </w:r>
      <w:r w:rsidRPr="00037D55">
        <w:rPr>
          <w:rFonts w:eastAsiaTheme="minorEastAsia"/>
          <w:szCs w:val="20"/>
          <w:vertAlign w:val="subscript"/>
        </w:rPr>
        <w:t>2</w:t>
      </w:r>
      <w:r>
        <w:rPr>
          <w:rFonts w:eastAsiaTheme="minorEastAsia"/>
          <w:szCs w:val="20"/>
        </w:rPr>
        <w:t xml:space="preserve"> are:</w:t>
      </w:r>
    </w:p>
    <w:p w14:paraId="7FE29CBB" w14:textId="77777777" w:rsidR="005F0211" w:rsidRDefault="00F6067A" w:rsidP="005F0211">
      <w:pPr>
        <w:spacing w:after="0" w:line="480" w:lineRule="auto"/>
        <w:ind w:firstLine="708"/>
        <w:rPr>
          <w:rFonts w:eastAsiaTheme="minorEastAsia"/>
          <w:szCs w:val="20"/>
        </w:rPr>
      </w:pPr>
      <m:oMath>
        <m:sSubSup>
          <m:sSubSupPr>
            <m:ctrlPr>
              <w:rPr>
                <w:rFonts w:ascii="Cambria Math" w:hAnsi="Cambria Math"/>
                <w:szCs w:val="20"/>
              </w:rPr>
            </m:ctrlPr>
          </m:sSubSupPr>
          <m:e>
            <m:r>
              <m:rPr>
                <m:sty m:val="p"/>
              </m:rPr>
              <w:rPr>
                <w:rFonts w:ascii="Cambria Math" w:hAnsi="Cambria Math"/>
                <w:szCs w:val="20"/>
              </w:rPr>
              <m:t>r</m:t>
            </m:r>
          </m:e>
          <m:sub>
            <m:r>
              <m:rPr>
                <m:sty m:val="p"/>
              </m:rPr>
              <w:rPr>
                <w:rFonts w:ascii="Cambria Math" w:hAnsi="Cambria Math"/>
                <w:szCs w:val="20"/>
              </w:rPr>
              <m:t>NO</m:t>
            </m:r>
          </m:sub>
          <m:sup>
            <m:r>
              <m:rPr>
                <m:sty m:val="p"/>
              </m:rPr>
              <w:rPr>
                <w:rFonts w:ascii="Cambria Math" w:hAnsi="Cambria Math"/>
                <w:szCs w:val="20"/>
              </w:rPr>
              <m:t>s</m:t>
            </m:r>
          </m:sup>
        </m:sSubSup>
        <m:r>
          <m:rPr>
            <m:sty m:val="p"/>
          </m:rPr>
          <w:rPr>
            <w:rFonts w:ascii="Cambria Math" w:hAnsi="Cambria Math"/>
            <w:szCs w:val="20"/>
          </w:rPr>
          <m:t>(kmol·</m:t>
        </m:r>
        <m:sSup>
          <m:sSupPr>
            <m:ctrlPr>
              <w:rPr>
                <w:rFonts w:ascii="Cambria Math" w:hAnsi="Cambria Math"/>
                <w:szCs w:val="20"/>
              </w:rPr>
            </m:ctrlPr>
          </m:sSupPr>
          <m:e>
            <m:r>
              <m:rPr>
                <m:sty m:val="p"/>
              </m:rPr>
              <w:rPr>
                <w:rFonts w:ascii="Cambria Math" w:hAnsi="Cambria Math"/>
                <w:szCs w:val="20"/>
              </w:rPr>
              <m:t>m</m:t>
            </m:r>
          </m:e>
          <m:sup>
            <m:r>
              <w:rPr>
                <w:rFonts w:ascii="Cambria Math" w:hAnsi="Cambria Math"/>
                <w:szCs w:val="20"/>
              </w:rPr>
              <m:t>-2</m:t>
            </m:r>
          </m:sup>
        </m:sSup>
        <m:r>
          <m:rPr>
            <m:sty m:val="p"/>
          </m:rPr>
          <w:rPr>
            <w:rFonts w:ascii="Cambria Math" w:hAnsi="Cambria Math"/>
            <w:szCs w:val="20"/>
          </w:rPr>
          <m:t>·</m:t>
        </m:r>
        <m:sSup>
          <m:sSupPr>
            <m:ctrlPr>
              <w:rPr>
                <w:rFonts w:ascii="Cambria Math" w:hAnsi="Cambria Math"/>
                <w:szCs w:val="20"/>
              </w:rPr>
            </m:ctrlPr>
          </m:sSupPr>
          <m:e>
            <m:r>
              <m:rPr>
                <m:sty m:val="p"/>
              </m:rPr>
              <w:rPr>
                <w:rFonts w:ascii="Cambria Math" w:hAnsi="Cambria Math"/>
                <w:szCs w:val="20"/>
              </w:rPr>
              <m:t>s</m:t>
            </m:r>
          </m:e>
          <m:sup>
            <m:r>
              <w:rPr>
                <w:rFonts w:ascii="Cambria Math" w:hAnsi="Cambria Math"/>
                <w:szCs w:val="20"/>
              </w:rPr>
              <m:t>-1</m:t>
            </m:r>
          </m:sup>
        </m:sSup>
        <m:r>
          <m:rPr>
            <m:sty m:val="p"/>
          </m:rP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4</m:t>
            </m:r>
          </m:sub>
        </m:sSub>
        <m:r>
          <w:rPr>
            <w:rFonts w:ascii="Cambria Math" w:hAnsi="Cambria Math"/>
            <w:szCs w:val="20"/>
          </w:rPr>
          <m:t xml:space="preserve"> </m:t>
        </m:r>
        <m:d>
          <m:dPr>
            <m:begChr m:val="["/>
            <m:endChr m:val="]"/>
            <m:ctrlPr>
              <w:rPr>
                <w:rFonts w:ascii="Cambria Math" w:hAnsi="Cambria Math"/>
                <w:i/>
                <w:szCs w:val="20"/>
              </w:rPr>
            </m:ctrlPr>
          </m:dPr>
          <m:e>
            <m:sSup>
              <m:sSupPr>
                <m:ctrlPr>
                  <w:rPr>
                    <w:rFonts w:ascii="Cambria Math" w:hAnsi="Cambria Math"/>
                    <w:szCs w:val="20"/>
                  </w:rPr>
                </m:ctrlPr>
              </m:sSupPr>
              <m:e>
                <m:d>
                  <m:dPr>
                    <m:begChr m:val="["/>
                    <m:endChr m:val="]"/>
                    <m:ctrlPr>
                      <w:rPr>
                        <w:rFonts w:ascii="Cambria Math" w:hAnsi="Cambria Math"/>
                        <w:szCs w:val="20"/>
                      </w:rPr>
                    </m:ctrlPr>
                  </m:dPr>
                  <m:e>
                    <m:r>
                      <m:rPr>
                        <m:sty m:val="p"/>
                      </m:rPr>
                      <w:rPr>
                        <w:rFonts w:ascii="Cambria Math" w:hAnsi="Cambria Math"/>
                        <w:szCs w:val="20"/>
                        <w:vertAlign w:val="subscript"/>
                      </w:rPr>
                      <m:t>NO</m:t>
                    </m:r>
                  </m:e>
                </m:d>
              </m:e>
              <m:sup>
                <m:r>
                  <w:rPr>
                    <w:rFonts w:ascii="Cambria Math" w:hAnsi="Cambria Math"/>
                    <w:szCs w:val="20"/>
                  </w:rPr>
                  <m:t>2</m:t>
                </m:r>
              </m:sup>
            </m:sSup>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2</m:t>
                </m:r>
              </m:sub>
            </m:sSub>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d>
              <m:dPr>
                <m:begChr m:val="["/>
                <m:endChr m:val="]"/>
                <m:ctrlPr>
                  <w:rPr>
                    <w:rFonts w:ascii="Cambria Math" w:hAnsi="Cambria Math"/>
                    <w:szCs w:val="20"/>
                  </w:rPr>
                </m:ctrlPr>
              </m:dPr>
              <m:e>
                <m:r>
                  <m:rPr>
                    <m:sty m:val="p"/>
                  </m:rPr>
                  <w:rPr>
                    <w:rFonts w:ascii="Cambria Math" w:hAnsi="Cambria Math"/>
                    <w:szCs w:val="20"/>
                    <w:vertAlign w:val="subscript"/>
                  </w:rPr>
                  <m:t>NO</m:t>
                </m:r>
              </m:e>
            </m:d>
          </m:e>
        </m:d>
        <m:r>
          <w:rPr>
            <w:rFonts w:ascii="Cambria Math" w:hAnsi="Cambria Math"/>
            <w:szCs w:val="20"/>
          </w:rPr>
          <m:t>·</m:t>
        </m:r>
        <m:d>
          <m:dPr>
            <m:ctrlPr>
              <w:rPr>
                <w:rFonts w:ascii="Cambria Math" w:hAnsi="Cambria Math"/>
                <w:szCs w:val="20"/>
              </w:rPr>
            </m:ctrlPr>
          </m:dPr>
          <m:e>
            <m:r>
              <w:rPr>
                <w:rFonts w:ascii="Cambria Math" w:hAnsi="Cambria Math"/>
                <w:szCs w:val="20"/>
              </w:rPr>
              <m:t>-1+</m:t>
            </m:r>
            <m:rad>
              <m:radPr>
                <m:degHide m:val="1"/>
                <m:ctrlPr>
                  <w:rPr>
                    <w:rFonts w:ascii="Cambria Math" w:hAnsi="Cambria Math"/>
                    <w:szCs w:val="20"/>
                  </w:rPr>
                </m:ctrlPr>
              </m:radPr>
              <m:deg/>
              <m:e>
                <m:r>
                  <w:rPr>
                    <w:rFonts w:ascii="Cambria Math" w:hAnsi="Cambria Math"/>
                    <w:szCs w:val="20"/>
                  </w:rPr>
                  <m:t>1+</m:t>
                </m:r>
                <m:f>
                  <m:fPr>
                    <m:ctrlPr>
                      <w:rPr>
                        <w:rFonts w:ascii="Cambria Math" w:hAnsi="Cambria Math"/>
                        <w:szCs w:val="20"/>
                      </w:rPr>
                    </m:ctrlPr>
                  </m:fPr>
                  <m:num>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3,B</m:t>
                        </m:r>
                      </m:sub>
                    </m:sSub>
                    <m:r>
                      <w:rPr>
                        <w:rFonts w:ascii="Cambria Math" w:hAnsi="Cambria Math"/>
                        <w:szCs w:val="20"/>
                      </w:rPr>
                      <m:t xml:space="preserve"> </m:t>
                    </m:r>
                  </m:num>
                  <m:den>
                    <m:sSup>
                      <m:sSupPr>
                        <m:ctrlPr>
                          <w:rPr>
                            <w:rFonts w:ascii="Cambria Math" w:hAnsi="Cambria Math"/>
                            <w:szCs w:val="20"/>
                          </w:rPr>
                        </m:ctrlPr>
                      </m:sSupPr>
                      <m:e>
                        <m:d>
                          <m:dPr>
                            <m:begChr m:val="["/>
                            <m:endChr m:val="]"/>
                            <m:ctrlPr>
                              <w:rPr>
                                <w:rFonts w:ascii="Cambria Math" w:hAnsi="Cambria Math"/>
                                <w:szCs w:val="20"/>
                              </w:rPr>
                            </m:ctrlPr>
                          </m:dPr>
                          <m:e>
                            <m:r>
                              <m:rPr>
                                <m:sty m:val="p"/>
                              </m:rPr>
                              <w:rPr>
                                <w:rFonts w:ascii="Cambria Math" w:hAnsi="Cambria Math"/>
                                <w:szCs w:val="20"/>
                                <w:vertAlign w:val="subscript"/>
                              </w:rPr>
                              <m:t>NO</m:t>
                            </m:r>
                          </m:e>
                        </m:d>
                      </m:e>
                      <m:sup>
                        <m:r>
                          <w:rPr>
                            <w:rFonts w:ascii="Cambria Math" w:hAnsi="Cambria Math"/>
                            <w:szCs w:val="20"/>
                          </w:rPr>
                          <m:t>2</m:t>
                        </m:r>
                      </m:sup>
                    </m:sSup>
                    <m:r>
                      <w:rPr>
                        <w:rFonts w:ascii="Cambria Math" w:hAnsi="Cambria Math"/>
                        <w:szCs w:val="20"/>
                      </w:rPr>
                      <m:t>+</m:t>
                    </m:r>
                    <m:sSup>
                      <m:sSupPr>
                        <m:ctrlPr>
                          <w:rPr>
                            <w:rFonts w:ascii="Cambria Math" w:hAnsi="Cambria Math"/>
                            <w:szCs w:val="20"/>
                          </w:rPr>
                        </m:ctrlPr>
                      </m:sSupPr>
                      <m:e>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2</m:t>
                            </m:r>
                          </m:sub>
                        </m:sSub>
                      </m:e>
                      <m:sup>
                        <m:r>
                          <w:rPr>
                            <w:rFonts w:ascii="Cambria Math" w:hAnsi="Cambria Math"/>
                            <w:szCs w:val="20"/>
                          </w:rPr>
                          <m:t>2</m:t>
                        </m:r>
                      </m:sup>
                    </m:sSup>
                    <m:sSup>
                      <m:sSupPr>
                        <m:ctrlPr>
                          <w:rPr>
                            <w:rFonts w:ascii="Cambria Math" w:hAnsi="Cambria Math"/>
                            <w:szCs w:val="20"/>
                          </w:rPr>
                        </m:ctrlPr>
                      </m:sSupPr>
                      <m:e>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e>
                      <m:sup>
                        <m:r>
                          <w:rPr>
                            <w:rFonts w:ascii="Cambria Math" w:hAnsi="Cambria Math"/>
                            <w:szCs w:val="20"/>
                          </w:rPr>
                          <m:t>2</m:t>
                        </m:r>
                      </m:sup>
                    </m:sSup>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2α</m:t>
                        </m:r>
                      </m:e>
                      <m:sub>
                        <m:r>
                          <m:rPr>
                            <m:sty m:val="p"/>
                          </m:rPr>
                          <w:rPr>
                            <w:rFonts w:ascii="Cambria Math" w:hAnsi="Cambria Math"/>
                            <w:szCs w:val="20"/>
                          </w:rPr>
                          <m:t>2</m:t>
                        </m:r>
                      </m:sub>
                    </m:sSub>
                    <m:d>
                      <m:dPr>
                        <m:begChr m:val="["/>
                        <m:endChr m:val="]"/>
                        <m:ctrlPr>
                          <w:rPr>
                            <w:rFonts w:ascii="Cambria Math" w:hAnsi="Cambria Math"/>
                            <w:szCs w:val="20"/>
                          </w:rPr>
                        </m:ctrlPr>
                      </m:dPr>
                      <m:e>
                        <m:r>
                          <m:rPr>
                            <m:sty m:val="p"/>
                          </m:rPr>
                          <w:rPr>
                            <w:rFonts w:ascii="Cambria Math" w:hAnsi="Cambria Math"/>
                            <w:szCs w:val="20"/>
                            <w:vertAlign w:val="subscript"/>
                          </w:rPr>
                          <m:t>NO</m:t>
                        </m:r>
                      </m:e>
                    </m:d>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den>
                </m:f>
                <m:d>
                  <m:dPr>
                    <m:ctrlPr>
                      <w:rPr>
                        <w:rFonts w:ascii="Cambria Math" w:hAnsi="Cambria Math"/>
                        <w:szCs w:val="20"/>
                      </w:rPr>
                    </m:ctrlPr>
                  </m:dPr>
                  <m:e>
                    <m:r>
                      <m:rPr>
                        <m:sty m:val="p"/>
                      </m:rPr>
                      <w:rPr>
                        <w:rFonts w:ascii="Cambria Math" w:hAnsi="Cambria Math"/>
                        <w:szCs w:val="20"/>
                      </w:rPr>
                      <m:t>-1+</m:t>
                    </m:r>
                    <m:rad>
                      <m:radPr>
                        <m:degHide m:val="1"/>
                        <m:ctrlPr>
                          <w:rPr>
                            <w:rFonts w:ascii="Cambria Math" w:hAnsi="Cambria Math"/>
                            <w:szCs w:val="20"/>
                          </w:rPr>
                        </m:ctrlPr>
                      </m:radPr>
                      <m:deg/>
                      <m:e>
                        <m:r>
                          <m:rPr>
                            <m:sty m:val="p"/>
                          </m:rPr>
                          <w:rPr>
                            <w:rFonts w:ascii="Cambria Math" w:hAnsi="Cambria Math"/>
                            <w:szCs w:val="20"/>
                          </w:rPr>
                          <m:t>1+</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1</m:t>
                            </m:r>
                          </m:sub>
                        </m:sSub>
                        <m:sSup>
                          <m:sSupPr>
                            <m:ctrlPr>
                              <w:rPr>
                                <w:rFonts w:ascii="Cambria Math" w:hAnsi="Cambria Math"/>
                                <w:szCs w:val="20"/>
                              </w:rPr>
                            </m:ctrlPr>
                          </m:sSupPr>
                          <m:e>
                            <m:r>
                              <m:rPr>
                                <m:sty m:val="p"/>
                              </m:rPr>
                              <w:rPr>
                                <w:rFonts w:ascii="Cambria Math" w:hAnsi="Cambria Math"/>
                                <w:szCs w:val="20"/>
                              </w:rPr>
                              <m:t xml:space="preserve"> e</m:t>
                            </m:r>
                          </m:e>
                          <m:sup>
                            <m:r>
                              <m:rPr>
                                <m:sty m:val="p"/>
                              </m:rPr>
                              <w:rPr>
                                <w:rFonts w:ascii="Cambria Math" w:hAnsi="Cambria Math"/>
                                <w:szCs w:val="20"/>
                              </w:rPr>
                              <m:t>a,s</m:t>
                            </m:r>
                          </m:sup>
                        </m:sSup>
                      </m:e>
                    </m:rad>
                  </m:e>
                </m:d>
              </m:e>
            </m:rad>
          </m:e>
        </m:d>
      </m:oMath>
      <w:r w:rsidR="005F0211">
        <w:rPr>
          <w:rFonts w:eastAsiaTheme="minorEastAsia"/>
          <w:szCs w:val="20"/>
        </w:rPr>
        <w:t xml:space="preserve"> </w:t>
      </w:r>
      <w:r w:rsidR="005F0211">
        <w:rPr>
          <w:rFonts w:eastAsiaTheme="minorEastAsia"/>
          <w:szCs w:val="20"/>
        </w:rPr>
        <w:tab/>
      </w:r>
      <w:r w:rsidR="005F0211">
        <w:rPr>
          <w:rFonts w:eastAsiaTheme="minorEastAsia"/>
          <w:szCs w:val="20"/>
        </w:rPr>
        <w:tab/>
      </w:r>
      <w:r w:rsidR="005F0211">
        <w:rPr>
          <w:rFonts w:eastAsiaTheme="minorEastAsia"/>
          <w:szCs w:val="20"/>
        </w:rPr>
        <w:tab/>
      </w:r>
      <w:r w:rsidR="005F0211">
        <w:rPr>
          <w:rFonts w:eastAsiaTheme="minorEastAsia"/>
          <w:szCs w:val="20"/>
        </w:rPr>
        <w:tab/>
        <w:t>(A.18)</w:t>
      </w:r>
    </w:p>
    <w:p w14:paraId="33A3B73B" w14:textId="77777777" w:rsidR="005F0211" w:rsidRDefault="00F6067A" w:rsidP="005F0211">
      <w:pPr>
        <w:spacing w:after="0" w:line="480" w:lineRule="auto"/>
        <w:ind w:firstLine="708"/>
        <w:rPr>
          <w:rFonts w:eastAsiaTheme="minorEastAsia"/>
          <w:szCs w:val="20"/>
        </w:rPr>
      </w:pPr>
      <m:oMath>
        <m:sSubSup>
          <m:sSubSupPr>
            <m:ctrlPr>
              <w:rPr>
                <w:rFonts w:ascii="Cambria Math" w:hAnsi="Cambria Math"/>
                <w:szCs w:val="20"/>
              </w:rPr>
            </m:ctrlPr>
          </m:sSubSupPr>
          <m:e>
            <m:r>
              <m:rPr>
                <m:sty m:val="p"/>
              </m:rPr>
              <w:rPr>
                <w:rFonts w:ascii="Cambria Math" w:hAnsi="Cambria Math"/>
                <w:szCs w:val="20"/>
              </w:rPr>
              <m:t>r</m:t>
            </m:r>
          </m:e>
          <m:sub>
            <m:r>
              <m:rPr>
                <m:sty m:val="p"/>
              </m:rPr>
              <w:rPr>
                <w:rFonts w:ascii="Cambria Math" w:hAnsi="Cambria Math"/>
                <w:szCs w:val="20"/>
              </w:rPr>
              <m:t>NO2</m:t>
            </m:r>
          </m:sub>
          <m:sup>
            <m:r>
              <m:rPr>
                <m:sty m:val="p"/>
              </m:rPr>
              <w:rPr>
                <w:rFonts w:ascii="Cambria Math" w:hAnsi="Cambria Math"/>
                <w:szCs w:val="20"/>
              </w:rPr>
              <m:t>s</m:t>
            </m:r>
          </m:sup>
        </m:sSubSup>
        <m:r>
          <m:rPr>
            <m:sty m:val="p"/>
          </m:rPr>
          <w:rPr>
            <w:rFonts w:ascii="Cambria Math" w:hAnsi="Cambria Math"/>
            <w:szCs w:val="20"/>
          </w:rPr>
          <m:t>(kmol·</m:t>
        </m:r>
        <m:sSup>
          <m:sSupPr>
            <m:ctrlPr>
              <w:rPr>
                <w:rFonts w:ascii="Cambria Math" w:hAnsi="Cambria Math"/>
                <w:szCs w:val="20"/>
              </w:rPr>
            </m:ctrlPr>
          </m:sSupPr>
          <m:e>
            <m:r>
              <m:rPr>
                <m:sty m:val="p"/>
              </m:rPr>
              <w:rPr>
                <w:rFonts w:ascii="Cambria Math" w:hAnsi="Cambria Math"/>
                <w:szCs w:val="20"/>
              </w:rPr>
              <m:t>m</m:t>
            </m:r>
          </m:e>
          <m:sup>
            <m:r>
              <w:rPr>
                <w:rFonts w:ascii="Cambria Math" w:hAnsi="Cambria Math"/>
                <w:szCs w:val="20"/>
              </w:rPr>
              <m:t>-2</m:t>
            </m:r>
          </m:sup>
        </m:sSup>
        <m:r>
          <m:rPr>
            <m:sty m:val="p"/>
          </m:rPr>
          <w:rPr>
            <w:rFonts w:ascii="Cambria Math" w:hAnsi="Cambria Math"/>
            <w:szCs w:val="20"/>
          </w:rPr>
          <m:t>·</m:t>
        </m:r>
        <m:sSup>
          <m:sSupPr>
            <m:ctrlPr>
              <w:rPr>
                <w:rFonts w:ascii="Cambria Math" w:hAnsi="Cambria Math"/>
                <w:szCs w:val="20"/>
              </w:rPr>
            </m:ctrlPr>
          </m:sSupPr>
          <m:e>
            <m:r>
              <m:rPr>
                <m:sty m:val="p"/>
              </m:rPr>
              <w:rPr>
                <w:rFonts w:ascii="Cambria Math" w:hAnsi="Cambria Math"/>
                <w:szCs w:val="20"/>
              </w:rPr>
              <m:t>s</m:t>
            </m:r>
          </m:e>
          <m:sup>
            <m:r>
              <w:rPr>
                <w:rFonts w:ascii="Cambria Math" w:hAnsi="Cambria Math"/>
                <w:szCs w:val="20"/>
              </w:rPr>
              <m:t>-1</m:t>
            </m:r>
          </m:sup>
        </m:sSup>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4</m:t>
            </m:r>
          </m:sub>
        </m:sSub>
        <m:d>
          <m:dPr>
            <m:begChr m:val="["/>
            <m:endChr m:val="]"/>
            <m:ctrlPr>
              <w:rPr>
                <w:rFonts w:ascii="Cambria Math" w:hAnsi="Cambria Math"/>
                <w:i/>
                <w:szCs w:val="20"/>
              </w:rPr>
            </m:ctrlPr>
          </m:dPr>
          <m:e>
            <m:sSup>
              <m:sSupPr>
                <m:ctrlPr>
                  <w:rPr>
                    <w:rFonts w:ascii="Cambria Math" w:hAnsi="Cambria Math"/>
                    <w:i/>
                    <w:szCs w:val="20"/>
                  </w:rPr>
                </m:ctrlPr>
              </m:sSupPr>
              <m:e>
                <m:d>
                  <m:dPr>
                    <m:begChr m:val="["/>
                    <m:endChr m:val="]"/>
                    <m:ctrlPr>
                      <w:rPr>
                        <w:rFonts w:ascii="Cambria Math" w:hAnsi="Cambria Math"/>
                        <w:szCs w:val="20"/>
                      </w:rPr>
                    </m:ctrlPr>
                  </m:dPr>
                  <m:e>
                    <m:r>
                      <m:rPr>
                        <m:sty m:val="p"/>
                      </m:rPr>
                      <w:rPr>
                        <w:rFonts w:ascii="Cambria Math" w:hAnsi="Cambria Math"/>
                        <w:szCs w:val="20"/>
                        <w:vertAlign w:val="subscript"/>
                      </w:rPr>
                      <m:t>NO</m:t>
                    </m:r>
                  </m:e>
                </m:d>
              </m:e>
              <m:sup>
                <m:r>
                  <w:rPr>
                    <w:rFonts w:ascii="Cambria Math" w:hAnsi="Cambria Math"/>
                    <w:szCs w:val="20"/>
                  </w:rPr>
                  <m:t>2</m:t>
                </m:r>
              </m:sup>
            </m:sSup>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2</m:t>
                </m:r>
              </m:sub>
            </m:sSub>
            <m:d>
              <m:dPr>
                <m:begChr m:val="["/>
                <m:endChr m:val="]"/>
                <m:ctrlPr>
                  <w:rPr>
                    <w:rFonts w:ascii="Cambria Math" w:hAnsi="Cambria Math"/>
                    <w:szCs w:val="20"/>
                  </w:rPr>
                </m:ctrlPr>
              </m:dPr>
              <m:e>
                <m:r>
                  <m:rPr>
                    <m:sty m:val="p"/>
                  </m:rPr>
                  <w:rPr>
                    <w:rFonts w:ascii="Cambria Math" w:hAnsi="Cambria Math"/>
                    <w:szCs w:val="20"/>
                    <w:vertAlign w:val="subscript"/>
                  </w:rPr>
                  <m:t>NO</m:t>
                </m:r>
              </m:e>
            </m:d>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r>
              <w:rPr>
                <w:rFonts w:ascii="Cambria Math" w:hAnsi="Cambria Math"/>
                <w:szCs w:val="20"/>
              </w:rPr>
              <m:t>-2</m:t>
            </m:r>
            <m:sSup>
              <m:sSupPr>
                <m:ctrlPr>
                  <w:rPr>
                    <w:rFonts w:ascii="Cambria Math" w:hAnsi="Cambria Math"/>
                    <w:szCs w:val="20"/>
                  </w:rPr>
                </m:ctrlPr>
              </m:sSupPr>
              <m:e>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2</m:t>
                    </m:r>
                  </m:sub>
                </m:sSub>
              </m:e>
              <m:sup>
                <m:r>
                  <w:rPr>
                    <w:rFonts w:ascii="Cambria Math" w:hAnsi="Cambria Math"/>
                    <w:szCs w:val="20"/>
                  </w:rPr>
                  <m:t>2</m:t>
                </m:r>
              </m:sup>
            </m:sSup>
            <m:sSup>
              <m:sSupPr>
                <m:ctrlPr>
                  <w:rPr>
                    <w:rFonts w:ascii="Cambria Math" w:hAnsi="Cambria Math"/>
                    <w:szCs w:val="20"/>
                  </w:rPr>
                </m:ctrlPr>
              </m:sSupPr>
              <m:e>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e>
              <m:sup>
                <m:r>
                  <w:rPr>
                    <w:rFonts w:ascii="Cambria Math" w:hAnsi="Cambria Math"/>
                    <w:szCs w:val="20"/>
                  </w:rPr>
                  <m:t>2</m:t>
                </m:r>
              </m:sup>
            </m:sSup>
          </m:e>
        </m:d>
        <m:r>
          <w:rPr>
            <w:rFonts w:ascii="Cambria Math" w:hAnsi="Cambria Math"/>
            <w:szCs w:val="20"/>
          </w:rPr>
          <m:t xml:space="preserve"> ·</m:t>
        </m:r>
        <m:d>
          <m:dPr>
            <m:ctrlPr>
              <w:rPr>
                <w:rFonts w:ascii="Cambria Math" w:hAnsi="Cambria Math"/>
                <w:szCs w:val="20"/>
              </w:rPr>
            </m:ctrlPr>
          </m:dPr>
          <m:e>
            <m:r>
              <w:rPr>
                <w:rFonts w:ascii="Cambria Math" w:hAnsi="Cambria Math"/>
                <w:szCs w:val="20"/>
              </w:rPr>
              <m:t>-1+</m:t>
            </m:r>
            <m:rad>
              <m:radPr>
                <m:degHide m:val="1"/>
                <m:ctrlPr>
                  <w:rPr>
                    <w:rFonts w:ascii="Cambria Math" w:hAnsi="Cambria Math"/>
                    <w:szCs w:val="20"/>
                  </w:rPr>
                </m:ctrlPr>
              </m:radPr>
              <m:deg/>
              <m:e>
                <m:r>
                  <w:rPr>
                    <w:rFonts w:ascii="Cambria Math" w:hAnsi="Cambria Math"/>
                    <w:szCs w:val="20"/>
                  </w:rPr>
                  <m:t>1+</m:t>
                </m:r>
                <m:f>
                  <m:fPr>
                    <m:ctrlPr>
                      <w:rPr>
                        <w:rFonts w:ascii="Cambria Math" w:hAnsi="Cambria Math"/>
                        <w:szCs w:val="20"/>
                      </w:rPr>
                    </m:ctrlPr>
                  </m:fPr>
                  <m:num>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3</m:t>
                        </m:r>
                      </m:sub>
                    </m:sSub>
                    <m:r>
                      <w:rPr>
                        <w:rFonts w:ascii="Cambria Math" w:hAnsi="Cambria Math"/>
                        <w:szCs w:val="20"/>
                      </w:rPr>
                      <m:t xml:space="preserve"> </m:t>
                    </m:r>
                  </m:num>
                  <m:den>
                    <m:sSup>
                      <m:sSupPr>
                        <m:ctrlPr>
                          <w:rPr>
                            <w:rFonts w:ascii="Cambria Math" w:hAnsi="Cambria Math"/>
                            <w:szCs w:val="20"/>
                          </w:rPr>
                        </m:ctrlPr>
                      </m:sSupPr>
                      <m:e>
                        <m:d>
                          <m:dPr>
                            <m:begChr m:val="["/>
                            <m:endChr m:val="]"/>
                            <m:ctrlPr>
                              <w:rPr>
                                <w:rFonts w:ascii="Cambria Math" w:hAnsi="Cambria Math"/>
                                <w:szCs w:val="20"/>
                              </w:rPr>
                            </m:ctrlPr>
                          </m:dPr>
                          <m:e>
                            <m:r>
                              <m:rPr>
                                <m:sty m:val="p"/>
                              </m:rPr>
                              <w:rPr>
                                <w:rFonts w:ascii="Cambria Math" w:hAnsi="Cambria Math"/>
                                <w:szCs w:val="20"/>
                                <w:vertAlign w:val="subscript"/>
                              </w:rPr>
                              <m:t>NO</m:t>
                            </m:r>
                          </m:e>
                        </m:d>
                      </m:e>
                      <m:sup>
                        <m:r>
                          <w:rPr>
                            <w:rFonts w:ascii="Cambria Math" w:hAnsi="Cambria Math"/>
                            <w:szCs w:val="20"/>
                          </w:rPr>
                          <m:t>2</m:t>
                        </m:r>
                      </m:sup>
                    </m:sSup>
                    <m:r>
                      <w:rPr>
                        <w:rFonts w:ascii="Cambria Math" w:hAnsi="Cambria Math"/>
                        <w:szCs w:val="20"/>
                      </w:rPr>
                      <m:t>+</m:t>
                    </m:r>
                    <m:sSup>
                      <m:sSupPr>
                        <m:ctrlPr>
                          <w:rPr>
                            <w:rFonts w:ascii="Cambria Math" w:hAnsi="Cambria Math"/>
                            <w:szCs w:val="20"/>
                          </w:rPr>
                        </m:ctrlPr>
                      </m:sSupPr>
                      <m:e>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2</m:t>
                            </m:r>
                          </m:sub>
                        </m:sSub>
                      </m:e>
                      <m:sup>
                        <m:r>
                          <w:rPr>
                            <w:rFonts w:ascii="Cambria Math" w:hAnsi="Cambria Math"/>
                            <w:szCs w:val="20"/>
                          </w:rPr>
                          <m:t>2</m:t>
                        </m:r>
                      </m:sup>
                    </m:sSup>
                    <m:sSup>
                      <m:sSupPr>
                        <m:ctrlPr>
                          <w:rPr>
                            <w:rFonts w:ascii="Cambria Math" w:hAnsi="Cambria Math"/>
                            <w:szCs w:val="20"/>
                          </w:rPr>
                        </m:ctrlPr>
                      </m:sSupPr>
                      <m:e>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e>
                      <m:sup>
                        <m:r>
                          <w:rPr>
                            <w:rFonts w:ascii="Cambria Math" w:hAnsi="Cambria Math"/>
                            <w:szCs w:val="20"/>
                          </w:rPr>
                          <m:t>2</m:t>
                        </m:r>
                      </m:sup>
                    </m:sSup>
                    <m:r>
                      <w:rPr>
                        <w:rFonts w:ascii="Cambria Math" w:hAnsi="Cambria Math"/>
                        <w:szCs w:val="20"/>
                      </w:rPr>
                      <m:t>+</m:t>
                    </m:r>
                    <m:sSub>
                      <m:sSubPr>
                        <m:ctrlPr>
                          <w:rPr>
                            <w:rFonts w:ascii="Cambria Math" w:hAnsi="Cambria Math"/>
                            <w:szCs w:val="20"/>
                          </w:rPr>
                        </m:ctrlPr>
                      </m:sSubPr>
                      <m:e>
                        <m:r>
                          <m:rPr>
                            <m:sty m:val="p"/>
                          </m:rPr>
                          <w:rPr>
                            <w:rFonts w:ascii="Cambria Math" w:hAnsi="Cambria Math"/>
                            <w:szCs w:val="20"/>
                          </w:rPr>
                          <m:t>2α</m:t>
                        </m:r>
                      </m:e>
                      <m:sub>
                        <m:r>
                          <m:rPr>
                            <m:sty m:val="p"/>
                          </m:rPr>
                          <w:rPr>
                            <w:rFonts w:ascii="Cambria Math" w:hAnsi="Cambria Math"/>
                            <w:szCs w:val="20"/>
                          </w:rPr>
                          <m:t>2</m:t>
                        </m:r>
                      </m:sub>
                    </m:sSub>
                    <m:d>
                      <m:dPr>
                        <m:begChr m:val="["/>
                        <m:endChr m:val="]"/>
                        <m:ctrlPr>
                          <w:rPr>
                            <w:rFonts w:ascii="Cambria Math" w:hAnsi="Cambria Math"/>
                            <w:szCs w:val="20"/>
                          </w:rPr>
                        </m:ctrlPr>
                      </m:dPr>
                      <m:e>
                        <m:r>
                          <m:rPr>
                            <m:sty m:val="p"/>
                          </m:rPr>
                          <w:rPr>
                            <w:rFonts w:ascii="Cambria Math" w:hAnsi="Cambria Math"/>
                            <w:szCs w:val="20"/>
                            <w:vertAlign w:val="subscript"/>
                          </w:rPr>
                          <m:t>NO</m:t>
                        </m:r>
                      </m:e>
                    </m:d>
                    <m:d>
                      <m:dPr>
                        <m:begChr m:val="["/>
                        <m:endChr m:val="]"/>
                        <m:ctrlPr>
                          <w:rPr>
                            <w:rFonts w:ascii="Cambria Math" w:hAnsi="Cambria Math"/>
                            <w:szCs w:val="20"/>
                          </w:rPr>
                        </m:ctrlPr>
                      </m:dPr>
                      <m:e>
                        <m:sSub>
                          <m:sSubPr>
                            <m:ctrlPr>
                              <w:rPr>
                                <w:rFonts w:ascii="Cambria Math" w:hAnsi="Cambria Math"/>
                                <w:szCs w:val="20"/>
                                <w:vertAlign w:val="subscript"/>
                              </w:rPr>
                            </m:ctrlPr>
                          </m:sSubPr>
                          <m:e>
                            <m:r>
                              <m:rPr>
                                <m:sty m:val="p"/>
                              </m:rPr>
                              <w:rPr>
                                <w:rFonts w:ascii="Cambria Math" w:hAnsi="Cambria Math"/>
                                <w:szCs w:val="20"/>
                                <w:vertAlign w:val="subscript"/>
                              </w:rPr>
                              <m:t>NO</m:t>
                            </m:r>
                          </m:e>
                          <m:sub>
                            <m:r>
                              <w:rPr>
                                <w:rFonts w:ascii="Cambria Math" w:hAnsi="Cambria Math"/>
                                <w:szCs w:val="20"/>
                                <w:vertAlign w:val="subscript"/>
                              </w:rPr>
                              <m:t>2</m:t>
                            </m:r>
                          </m:sub>
                        </m:sSub>
                      </m:e>
                    </m:d>
                  </m:den>
                </m:f>
                <m:d>
                  <m:dPr>
                    <m:ctrlPr>
                      <w:rPr>
                        <w:rFonts w:ascii="Cambria Math" w:hAnsi="Cambria Math"/>
                        <w:szCs w:val="20"/>
                      </w:rPr>
                    </m:ctrlPr>
                  </m:dPr>
                  <m:e>
                    <m:r>
                      <m:rPr>
                        <m:sty m:val="p"/>
                      </m:rPr>
                      <w:rPr>
                        <w:rFonts w:ascii="Cambria Math" w:hAnsi="Cambria Math"/>
                        <w:szCs w:val="20"/>
                      </w:rPr>
                      <m:t>-1+</m:t>
                    </m:r>
                    <m:rad>
                      <m:radPr>
                        <m:degHide m:val="1"/>
                        <m:ctrlPr>
                          <w:rPr>
                            <w:rFonts w:ascii="Cambria Math" w:hAnsi="Cambria Math"/>
                            <w:szCs w:val="20"/>
                          </w:rPr>
                        </m:ctrlPr>
                      </m:radPr>
                      <m:deg/>
                      <m:e>
                        <m:r>
                          <m:rPr>
                            <m:sty m:val="p"/>
                          </m:rPr>
                          <w:rPr>
                            <w:rFonts w:ascii="Cambria Math" w:hAnsi="Cambria Math"/>
                            <w:szCs w:val="20"/>
                          </w:rPr>
                          <m:t>1+</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1</m:t>
                            </m:r>
                          </m:sub>
                        </m:sSub>
                        <m:sSup>
                          <m:sSupPr>
                            <m:ctrlPr>
                              <w:rPr>
                                <w:rFonts w:ascii="Cambria Math" w:hAnsi="Cambria Math"/>
                                <w:szCs w:val="20"/>
                              </w:rPr>
                            </m:ctrlPr>
                          </m:sSupPr>
                          <m:e>
                            <m:r>
                              <m:rPr>
                                <m:sty m:val="p"/>
                              </m:rPr>
                              <w:rPr>
                                <w:rFonts w:ascii="Cambria Math" w:hAnsi="Cambria Math"/>
                                <w:szCs w:val="20"/>
                              </w:rPr>
                              <m:t xml:space="preserve"> e</m:t>
                            </m:r>
                          </m:e>
                          <m:sup>
                            <m:r>
                              <m:rPr>
                                <m:sty m:val="p"/>
                              </m:rPr>
                              <w:rPr>
                                <w:rFonts w:ascii="Cambria Math" w:hAnsi="Cambria Math"/>
                                <w:szCs w:val="20"/>
                              </w:rPr>
                              <m:t>a,s</m:t>
                            </m:r>
                          </m:sup>
                        </m:sSup>
                      </m:e>
                    </m:rad>
                  </m:e>
                </m:d>
              </m:e>
            </m:rad>
          </m:e>
        </m:d>
      </m:oMath>
      <w:r w:rsidR="005F0211">
        <w:rPr>
          <w:rFonts w:eastAsiaTheme="minorEastAsia"/>
          <w:szCs w:val="20"/>
        </w:rPr>
        <w:t xml:space="preserve"> </w:t>
      </w:r>
      <w:r w:rsidR="005F0211">
        <w:rPr>
          <w:rFonts w:eastAsiaTheme="minorEastAsia"/>
          <w:szCs w:val="20"/>
        </w:rPr>
        <w:tab/>
      </w:r>
      <w:r w:rsidR="005F0211">
        <w:rPr>
          <w:rFonts w:eastAsiaTheme="minorEastAsia"/>
          <w:szCs w:val="20"/>
        </w:rPr>
        <w:tab/>
      </w:r>
      <w:r w:rsidR="005F0211">
        <w:rPr>
          <w:rFonts w:eastAsiaTheme="minorEastAsia"/>
          <w:szCs w:val="20"/>
        </w:rPr>
        <w:tab/>
      </w:r>
      <w:r w:rsidR="005F0211">
        <w:rPr>
          <w:rFonts w:eastAsiaTheme="minorEastAsia"/>
          <w:szCs w:val="20"/>
        </w:rPr>
        <w:tab/>
        <w:t>(A.19)</w:t>
      </w:r>
    </w:p>
    <w:p w14:paraId="2AB931AB" w14:textId="77777777" w:rsidR="005F0211" w:rsidRDefault="005F0211" w:rsidP="005F0211">
      <w:pPr>
        <w:spacing w:after="0" w:line="480" w:lineRule="auto"/>
        <w:rPr>
          <w:rFonts w:eastAsiaTheme="minorEastAsia"/>
          <w:szCs w:val="20"/>
        </w:rPr>
      </w:pPr>
      <w:r>
        <w:rPr>
          <w:rFonts w:eastAsiaTheme="minorEastAsia"/>
          <w:szCs w:val="20"/>
        </w:rPr>
        <w:t xml:space="preserve">where </w:t>
      </w:r>
    </w:p>
    <w:p w14:paraId="1DB341CB" w14:textId="77777777" w:rsidR="005F0211" w:rsidRPr="0031071F" w:rsidRDefault="00F6067A" w:rsidP="005F0211">
      <w:pPr>
        <w:spacing w:after="0" w:line="480" w:lineRule="auto"/>
        <w:jc w:val="left"/>
      </w:pPr>
      <m:oMath>
        <m:sSub>
          <m:sSubPr>
            <m:ctrlPr>
              <w:rPr>
                <w:rFonts w:ascii="Cambria Math" w:eastAsia="MS Mincho" w:hAnsi="Cambria Math"/>
                <w:szCs w:val="20"/>
              </w:rPr>
            </m:ctrlPr>
          </m:sSubPr>
          <m:e>
            <m:r>
              <m:rPr>
                <m:sty m:val="p"/>
              </m:rPr>
              <w:rPr>
                <w:rFonts w:ascii="Cambria Math" w:hAnsi="Cambria Math"/>
                <w:szCs w:val="20"/>
              </w:rPr>
              <m:t>α</m:t>
            </m:r>
          </m:e>
          <m:sub>
            <m:r>
              <m:rPr>
                <m:sty m:val="p"/>
              </m:rPr>
              <w:rPr>
                <w:rFonts w:ascii="Cambria Math" w:hAnsi="Cambria Math"/>
                <w:szCs w:val="20"/>
              </w:rPr>
              <m:t>4</m:t>
            </m:r>
          </m:sub>
        </m:sSub>
        <m:r>
          <w:rPr>
            <w:rFonts w:ascii="Cambria Math" w:hAnsi="Cambria Math"/>
            <w:szCs w:val="20"/>
          </w:rPr>
          <m:t>=</m:t>
        </m:r>
        <m:f>
          <m:fPr>
            <m:ctrlPr>
              <w:rPr>
                <w:rFonts w:ascii="Cambria Math" w:hAnsi="Cambria Math"/>
                <w:szCs w:val="20"/>
              </w:rPr>
            </m:ctrlPr>
          </m:fPr>
          <m:num>
            <m:sSup>
              <m:sSupPr>
                <m:ctrlPr>
                  <w:rPr>
                    <w:rFonts w:ascii="Cambria Math" w:hAnsi="Cambria Math"/>
                    <w:i/>
                    <w:szCs w:val="20"/>
                  </w:rPr>
                </m:ctrlPr>
              </m:sSupPr>
              <m:e>
                <m:d>
                  <m:dPr>
                    <m:begChr m:val="["/>
                    <m:endChr m:val="]"/>
                    <m:ctrlPr>
                      <w:rPr>
                        <w:rFonts w:ascii="Cambria Math" w:hAnsi="Cambria Math"/>
                        <w:szCs w:val="20"/>
                      </w:rPr>
                    </m:ctrlPr>
                  </m:dPr>
                  <m:e>
                    <m:sSub>
                      <m:sSubPr>
                        <m:ctrlPr>
                          <w:rPr>
                            <w:rFonts w:ascii="Cambria Math" w:hAnsi="Cambria Math"/>
                            <w:szCs w:val="20"/>
                          </w:rPr>
                        </m:ctrlPr>
                      </m:sSubPr>
                      <m:e>
                        <m:r>
                          <m:rPr>
                            <m:sty m:val="p"/>
                          </m:rPr>
                          <w:rPr>
                            <w:rFonts w:ascii="Cambria Math" w:hAnsi="Cambria Math"/>
                            <w:szCs w:val="20"/>
                          </w:rPr>
                          <m:t>≡TiO</m:t>
                        </m:r>
                      </m:e>
                      <m:sub>
                        <m:r>
                          <m:rPr>
                            <m:sty m:val="p"/>
                          </m:rPr>
                          <w:rPr>
                            <w:rFonts w:ascii="Cambria Math" w:hAnsi="Cambria Math"/>
                            <w:szCs w:val="20"/>
                          </w:rPr>
                          <m:t>2</m:t>
                        </m:r>
                      </m:sub>
                    </m:sSub>
                  </m:e>
                </m:d>
              </m:e>
              <m:sup>
                <m:r>
                  <w:rPr>
                    <w:rFonts w:ascii="Cambria Math" w:hAnsi="Cambria Math"/>
                    <w:szCs w:val="20"/>
                  </w:rPr>
                  <m:t>2</m:t>
                </m:r>
              </m:sup>
            </m:sSup>
            <m:sSup>
              <m:sSupPr>
                <m:ctrlPr>
                  <w:rPr>
                    <w:rFonts w:ascii="Cambria Math" w:eastAsia="MS Mincho" w:hAnsi="Cambria Math"/>
                    <w:szCs w:val="20"/>
                  </w:rPr>
                </m:ctrlPr>
              </m:sSupPr>
              <m:e>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5</m:t>
                    </m:r>
                  </m:sub>
                </m:sSub>
              </m:e>
              <m:sup>
                <m:r>
                  <w:rPr>
                    <w:rFonts w:ascii="Cambria Math" w:hAnsi="Cambria Math"/>
                    <w:szCs w:val="20"/>
                  </w:rPr>
                  <m:t>2</m:t>
                </m:r>
              </m:sup>
            </m:sSup>
            <m:sSup>
              <m:sSupPr>
                <m:ctrlPr>
                  <w:rPr>
                    <w:rFonts w:ascii="Cambria Math" w:eastAsia="MS Mincho" w:hAnsi="Cambria Math"/>
                    <w:szCs w:val="20"/>
                  </w:rPr>
                </m:ctrlPr>
              </m:sSupPr>
              <m:e>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NO</m:t>
                    </m:r>
                  </m:sub>
                </m:sSub>
              </m:e>
              <m:sup>
                <m:r>
                  <w:rPr>
                    <w:rFonts w:ascii="Cambria Math" w:hAnsi="Cambria Math"/>
                    <w:szCs w:val="20"/>
                  </w:rPr>
                  <m:t>2</m:t>
                </m:r>
              </m:sup>
            </m:sSup>
          </m:num>
          <m:den>
            <m:sSub>
              <m:sSubPr>
                <m:ctrlPr>
                  <w:rPr>
                    <w:rFonts w:ascii="Cambria Math" w:hAnsi="Cambria Math"/>
                    <w:szCs w:val="20"/>
                  </w:rPr>
                </m:ctrlPr>
              </m:sSubPr>
              <m:e>
                <m:r>
                  <m:rPr>
                    <m:sty m:val="p"/>
                  </m:rPr>
                  <w:rPr>
                    <w:rFonts w:ascii="Cambria Math" w:hAnsi="Cambria Math"/>
                    <w:szCs w:val="20"/>
                  </w:rPr>
                  <m:t>k</m:t>
                </m:r>
              </m:e>
              <m:sub>
                <m:r>
                  <m:rPr>
                    <m:sty m:val="p"/>
                  </m:rPr>
                  <w:rPr>
                    <w:rFonts w:ascii="Cambria Math" w:hAnsi="Cambria Math"/>
                    <w:szCs w:val="20"/>
                  </w:rPr>
                  <m:t>8</m:t>
                </m:r>
              </m:sub>
            </m:sSub>
          </m:den>
        </m:f>
      </m:oMath>
      <w:r w:rsidR="005F0211" w:rsidRPr="0031071F">
        <w:t xml:space="preserve">  </w:t>
      </w:r>
      <w:r w:rsidR="005F0211">
        <w:t xml:space="preserve"> </w:t>
      </w:r>
      <w:r w:rsidR="005F0211">
        <w:tab/>
      </w:r>
      <w:r w:rsidR="005F0211">
        <w:tab/>
      </w:r>
      <w:r w:rsidR="005F0211">
        <w:tab/>
      </w:r>
      <w:r w:rsidR="005F0211">
        <w:tab/>
      </w:r>
      <w:r w:rsidR="005F0211">
        <w:tab/>
      </w:r>
      <w:r w:rsidR="005F0211">
        <w:tab/>
      </w:r>
      <w:r w:rsidR="005F0211">
        <w:tab/>
      </w:r>
      <w:r w:rsidR="005F0211">
        <w:tab/>
      </w:r>
      <w:r w:rsidR="005F0211">
        <w:tab/>
        <w:t>(A.20)</w:t>
      </w:r>
    </w:p>
    <w:p w14:paraId="0E3F1EBF" w14:textId="38BA275E" w:rsidR="00EB1F45" w:rsidRDefault="005C5B3C" w:rsidP="00EB1F45">
      <w:pPr>
        <w:spacing w:after="0" w:line="480" w:lineRule="auto"/>
      </w:pPr>
      <w:r>
        <w:lastRenderedPageBreak/>
        <w:t xml:space="preserve">A simplification of </w:t>
      </w:r>
      <w:r w:rsidRPr="004E1F70">
        <w:rPr>
          <w:rFonts w:eastAsiaTheme="minorEastAsia"/>
          <w:szCs w:val="20"/>
        </w:rPr>
        <w:t xml:space="preserve">the dependence of reaction rates with the </w:t>
      </w:r>
      <w:r>
        <w:rPr>
          <w:rFonts w:eastAsiaTheme="minorEastAsia"/>
          <w:szCs w:val="20"/>
        </w:rPr>
        <w:t xml:space="preserve">absorbed energy can be done by taking the </w:t>
      </w:r>
      <w:r w:rsidR="00DC5B88">
        <w:t>first term of the square root Taylor expansion</w:t>
      </w:r>
      <w:r>
        <w:t>:</w:t>
      </w:r>
      <w:r w:rsidR="00EB1F45">
        <w:t xml:space="preserve"> </w:t>
      </w:r>
    </w:p>
    <w:p w14:paraId="02E5CD8A" w14:textId="5704D85B" w:rsidR="005C5B3C" w:rsidRDefault="00F6067A" w:rsidP="00EB1F45">
      <w:pPr>
        <w:spacing w:after="0" w:line="480" w:lineRule="auto"/>
      </w:pPr>
      <m:oMathPara>
        <m:oMath>
          <m:d>
            <m:dPr>
              <m:ctrlPr>
                <w:rPr>
                  <w:rFonts w:ascii="Cambria Math" w:hAnsi="Cambria Math"/>
                  <w:szCs w:val="20"/>
                </w:rPr>
              </m:ctrlPr>
            </m:dPr>
            <m:e>
              <m:r>
                <m:rPr>
                  <m:sty m:val="p"/>
                </m:rPr>
                <w:rPr>
                  <w:rFonts w:ascii="Cambria Math" w:hAnsi="Cambria Math"/>
                  <w:szCs w:val="20"/>
                </w:rPr>
                <m:t>-1+</m:t>
              </m:r>
              <m:rad>
                <m:radPr>
                  <m:degHide m:val="1"/>
                  <m:ctrlPr>
                    <w:rPr>
                      <w:rFonts w:ascii="Cambria Math" w:hAnsi="Cambria Math"/>
                      <w:szCs w:val="20"/>
                    </w:rPr>
                  </m:ctrlPr>
                </m:radPr>
                <m:deg/>
                <m:e>
                  <m:r>
                    <m:rPr>
                      <m:sty m:val="p"/>
                    </m:rPr>
                    <w:rPr>
                      <w:rFonts w:ascii="Cambria Math" w:hAnsi="Cambria Math"/>
                      <w:szCs w:val="20"/>
                    </w:rPr>
                    <m:t>1+</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1</m:t>
                      </m:r>
                    </m:sub>
                  </m:sSub>
                  <m:sSup>
                    <m:sSupPr>
                      <m:ctrlPr>
                        <w:rPr>
                          <w:rFonts w:ascii="Cambria Math" w:hAnsi="Cambria Math"/>
                          <w:szCs w:val="20"/>
                        </w:rPr>
                      </m:ctrlPr>
                    </m:sSupPr>
                    <m:e>
                      <m:r>
                        <m:rPr>
                          <m:sty m:val="p"/>
                        </m:rPr>
                        <w:rPr>
                          <w:rFonts w:ascii="Cambria Math" w:hAnsi="Cambria Math"/>
                          <w:szCs w:val="20"/>
                        </w:rPr>
                        <m:t xml:space="preserve"> e</m:t>
                      </m:r>
                    </m:e>
                    <m:sup>
                      <m:r>
                        <m:rPr>
                          <m:sty m:val="p"/>
                        </m:rPr>
                        <w:rPr>
                          <w:rFonts w:ascii="Cambria Math" w:hAnsi="Cambria Math"/>
                          <w:szCs w:val="20"/>
                        </w:rPr>
                        <m:t>a,s</m:t>
                      </m:r>
                    </m:sup>
                  </m:sSup>
                </m:e>
              </m:rad>
            </m:e>
          </m:d>
          <m:r>
            <w:rPr>
              <w:rFonts w:ascii="Cambria Math" w:hAnsi="Cambria Math"/>
              <w:szCs w:val="20"/>
            </w:rPr>
            <m:t xml:space="preserve"> ≈ </m:t>
          </m:r>
          <m:d>
            <m:dPr>
              <m:ctrlPr>
                <w:rPr>
                  <w:rFonts w:ascii="Cambria Math" w:hAnsi="Cambria Math"/>
                  <w:szCs w:val="20"/>
                </w:rPr>
              </m:ctrlPr>
            </m:dPr>
            <m:e>
              <m:r>
                <w:rPr>
                  <w:rFonts w:ascii="Cambria Math" w:hAnsi="Cambria Math"/>
                  <w:szCs w:val="20"/>
                </w:rPr>
                <m:t>0.5·</m:t>
              </m:r>
              <m:sSub>
                <m:sSubPr>
                  <m:ctrlPr>
                    <w:rPr>
                      <w:rFonts w:ascii="Cambria Math" w:hAnsi="Cambria Math"/>
                      <w:szCs w:val="20"/>
                    </w:rPr>
                  </m:ctrlPr>
                </m:sSubPr>
                <m:e>
                  <m:r>
                    <m:rPr>
                      <m:sty m:val="p"/>
                    </m:rPr>
                    <w:rPr>
                      <w:rFonts w:ascii="Cambria Math" w:hAnsi="Cambria Math"/>
                      <w:szCs w:val="20"/>
                    </w:rPr>
                    <m:t>α</m:t>
                  </m:r>
                </m:e>
                <m:sub>
                  <m:r>
                    <m:rPr>
                      <m:sty m:val="p"/>
                    </m:rPr>
                    <w:rPr>
                      <w:rFonts w:ascii="Cambria Math" w:hAnsi="Cambria Math"/>
                      <w:szCs w:val="20"/>
                    </w:rPr>
                    <m:t>1</m:t>
                  </m:r>
                </m:sub>
              </m:sSub>
              <m:r>
                <w:rPr>
                  <w:rFonts w:ascii="Cambria Math" w:hAnsi="Cambria Math"/>
                  <w:szCs w:val="20"/>
                </w:rPr>
                <m:t>·</m:t>
              </m:r>
              <m:sSup>
                <m:sSupPr>
                  <m:ctrlPr>
                    <w:rPr>
                      <w:rFonts w:ascii="Cambria Math" w:hAnsi="Cambria Math"/>
                      <w:szCs w:val="20"/>
                    </w:rPr>
                  </m:ctrlPr>
                </m:sSupPr>
                <m:e>
                  <m:r>
                    <m:rPr>
                      <m:sty m:val="p"/>
                    </m:rPr>
                    <w:rPr>
                      <w:rFonts w:ascii="Cambria Math" w:hAnsi="Cambria Math"/>
                      <w:szCs w:val="20"/>
                    </w:rPr>
                    <m:t xml:space="preserve"> e</m:t>
                  </m:r>
                </m:e>
                <m:sup>
                  <m:r>
                    <m:rPr>
                      <m:sty m:val="p"/>
                    </m:rPr>
                    <w:rPr>
                      <w:rFonts w:ascii="Cambria Math" w:hAnsi="Cambria Math"/>
                      <w:szCs w:val="20"/>
                    </w:rPr>
                    <m:t>a,s</m:t>
                  </m:r>
                </m:sup>
              </m:sSup>
            </m:e>
          </m:d>
        </m:oMath>
      </m:oMathPara>
    </w:p>
    <w:p w14:paraId="0E2AA106" w14:textId="3EBABA54" w:rsidR="004E1F70" w:rsidRDefault="004E1F70" w:rsidP="00135D3E">
      <w:pPr>
        <w:rPr>
          <w:b/>
          <w:color w:val="000000" w:themeColor="text1"/>
        </w:rPr>
      </w:pPr>
    </w:p>
    <w:p w14:paraId="24372334" w14:textId="77777777" w:rsidR="005C5B3C" w:rsidRDefault="005C5B3C" w:rsidP="00135D3E">
      <w:pPr>
        <w:rPr>
          <w:b/>
          <w:color w:val="000000" w:themeColor="text1"/>
        </w:rPr>
      </w:pPr>
    </w:p>
    <w:p w14:paraId="5A152E49" w14:textId="77777777" w:rsidR="005C5B3C" w:rsidRDefault="005C5B3C" w:rsidP="00135D3E">
      <w:pPr>
        <w:rPr>
          <w:b/>
          <w:color w:val="000000" w:themeColor="text1"/>
        </w:rPr>
      </w:pPr>
    </w:p>
    <w:p w14:paraId="30263000" w14:textId="77777777" w:rsidR="005C5B3C" w:rsidRDefault="005C5B3C">
      <w:pPr>
        <w:jc w:val="left"/>
        <w:rPr>
          <w:b/>
          <w:color w:val="000000" w:themeColor="text1"/>
        </w:rPr>
      </w:pPr>
      <w:r>
        <w:rPr>
          <w:b/>
          <w:color w:val="000000" w:themeColor="text1"/>
        </w:rPr>
        <w:br w:type="page"/>
      </w:r>
    </w:p>
    <w:p w14:paraId="5A0DEF4A" w14:textId="0660AC36" w:rsidR="005C5B3C" w:rsidRDefault="005C5B3C" w:rsidP="005C5B3C">
      <w:pPr>
        <w:spacing w:line="480" w:lineRule="auto"/>
        <w:rPr>
          <w:b/>
          <w:color w:val="000000" w:themeColor="text1"/>
        </w:rPr>
      </w:pPr>
      <w:r>
        <w:rPr>
          <w:b/>
          <w:color w:val="000000" w:themeColor="text1"/>
        </w:rPr>
        <w:lastRenderedPageBreak/>
        <w:t>Supplementary Information</w:t>
      </w:r>
    </w:p>
    <w:p w14:paraId="2C0D5C12" w14:textId="4A4896D2" w:rsidR="00D852C9" w:rsidRDefault="005C5B3C" w:rsidP="005C5B3C">
      <w:pPr>
        <w:spacing w:line="480" w:lineRule="auto"/>
        <w:rPr>
          <w:b/>
          <w:color w:val="000000" w:themeColor="text1"/>
        </w:rPr>
      </w:pPr>
      <w:r>
        <w:rPr>
          <w:b/>
          <w:color w:val="000000" w:themeColor="text1"/>
        </w:rPr>
        <w:t>S1.</w:t>
      </w:r>
      <w:r w:rsidR="00D852C9" w:rsidRPr="00547E04">
        <w:rPr>
          <w:b/>
          <w:color w:val="000000" w:themeColor="text1"/>
        </w:rPr>
        <w:t xml:space="preserve"> </w:t>
      </w:r>
      <w:r w:rsidR="00135D3E">
        <w:rPr>
          <w:b/>
          <w:color w:val="000000" w:themeColor="text1"/>
        </w:rPr>
        <w:t xml:space="preserve">Schematic representation of the conditions applied for including </w:t>
      </w:r>
      <w:r w:rsidR="00EB2F26">
        <w:rPr>
          <w:b/>
          <w:color w:val="000000" w:themeColor="text1"/>
        </w:rPr>
        <w:t xml:space="preserve">diffusion </w:t>
      </w:r>
      <w:r w:rsidR="00135D3E">
        <w:rPr>
          <w:b/>
          <w:color w:val="000000" w:themeColor="text1"/>
        </w:rPr>
        <w:t xml:space="preserve">in the mass balance calculation in the reactor. </w:t>
      </w:r>
    </w:p>
    <w:p w14:paraId="7FA9511B" w14:textId="77777777" w:rsidR="00135D3E" w:rsidRDefault="00135D3E" w:rsidP="00135D3E">
      <w:pPr>
        <w:rPr>
          <w:b/>
          <w:color w:val="000000" w:themeColor="text1"/>
        </w:rPr>
      </w:pPr>
    </w:p>
    <w:p w14:paraId="6F2A1091" w14:textId="1562598B" w:rsidR="00D852C9" w:rsidRDefault="00F56238" w:rsidP="00F56238">
      <w:pPr>
        <w:spacing w:after="0" w:line="480" w:lineRule="auto"/>
        <w:jc w:val="center"/>
        <w:rPr>
          <w:b/>
          <w:color w:val="000000" w:themeColor="text1"/>
        </w:rPr>
      </w:pPr>
      <w:r w:rsidRPr="00F56238">
        <w:rPr>
          <w:noProof/>
          <w:lang w:val="es-ES" w:eastAsia="es-ES"/>
        </w:rPr>
        <w:drawing>
          <wp:inline distT="0" distB="0" distL="0" distR="0" wp14:anchorId="2ED5E57F" wp14:editId="2E77D397">
            <wp:extent cx="5400040" cy="386432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040" cy="3864321"/>
                    </a:xfrm>
                    <a:prstGeom prst="rect">
                      <a:avLst/>
                    </a:prstGeom>
                    <a:noFill/>
                    <a:ln>
                      <a:noFill/>
                    </a:ln>
                  </pic:spPr>
                </pic:pic>
              </a:graphicData>
            </a:graphic>
          </wp:inline>
        </w:drawing>
      </w:r>
    </w:p>
    <w:p w14:paraId="49443493" w14:textId="3F408AAB" w:rsidR="00F56238" w:rsidRPr="005A3C88" w:rsidRDefault="00135D3E" w:rsidP="000F7C01">
      <w:pPr>
        <w:spacing w:after="0" w:line="480" w:lineRule="auto"/>
        <w:jc w:val="center"/>
        <w:rPr>
          <w:rFonts w:cs="Times New Roman"/>
          <w:b/>
          <w:color w:val="000000" w:themeColor="text1"/>
        </w:rPr>
      </w:pPr>
      <w:r w:rsidRPr="005A3C88">
        <w:rPr>
          <w:rFonts w:cs="Times New Roman"/>
          <w:color w:val="44546A" w:themeColor="text2"/>
          <w:lang w:val="en-US"/>
        </w:rPr>
        <w:t>Figure S</w:t>
      </w:r>
      <w:r w:rsidR="005C5B3C" w:rsidRPr="005A3C88">
        <w:rPr>
          <w:rFonts w:cs="Times New Roman"/>
          <w:color w:val="44546A" w:themeColor="text2"/>
          <w:lang w:val="en-US"/>
        </w:rPr>
        <w:t>1</w:t>
      </w:r>
      <w:r w:rsidRPr="005A3C88">
        <w:rPr>
          <w:rFonts w:cs="Times New Roman"/>
          <w:color w:val="44546A" w:themeColor="text2"/>
          <w:lang w:val="en-US"/>
        </w:rPr>
        <w:t xml:space="preserve">. Schematic representation of the boundary conditions and </w:t>
      </w:r>
      <w:r w:rsidR="00D938A3" w:rsidRPr="005A3C88">
        <w:rPr>
          <w:rFonts w:cs="Times New Roman"/>
          <w:color w:val="44546A" w:themeColor="text2"/>
          <w:lang w:val="en-US"/>
        </w:rPr>
        <w:t>polynomial NOx</w:t>
      </w:r>
      <w:r w:rsidRPr="005A3C88">
        <w:rPr>
          <w:rFonts w:cs="Times New Roman"/>
          <w:color w:val="44546A" w:themeColor="text2"/>
          <w:lang w:val="en-US"/>
        </w:rPr>
        <w:t xml:space="preserve"> concentration profile assumed to obtain the theoretical mass balance that consider diffusion in the </w:t>
      </w:r>
      <w:r w:rsidR="00AE746E">
        <w:rPr>
          <w:rFonts w:cs="Times New Roman"/>
          <w:color w:val="44546A" w:themeColor="text2"/>
          <w:lang w:val="en-US"/>
        </w:rPr>
        <w:t>cross</w:t>
      </w:r>
      <w:r w:rsidRPr="005A3C88">
        <w:rPr>
          <w:rFonts w:cs="Times New Roman"/>
          <w:color w:val="44546A" w:themeColor="text2"/>
          <w:lang w:val="en-US"/>
        </w:rPr>
        <w:t xml:space="preserve"> section of the reactor.</w:t>
      </w:r>
    </w:p>
    <w:p w14:paraId="2184E622" w14:textId="6497B2C5" w:rsidR="00724D51" w:rsidRDefault="00724D51" w:rsidP="000F7C01">
      <w:pPr>
        <w:spacing w:after="0" w:line="480" w:lineRule="auto"/>
        <w:jc w:val="center"/>
        <w:rPr>
          <w:b/>
          <w:color w:val="000000" w:themeColor="text1"/>
        </w:rPr>
      </w:pPr>
    </w:p>
    <w:p w14:paraId="2AB21A6A" w14:textId="77777777" w:rsidR="00724D51" w:rsidRDefault="00724D51" w:rsidP="000F7C01">
      <w:pPr>
        <w:spacing w:after="0" w:line="480" w:lineRule="auto"/>
        <w:jc w:val="center"/>
        <w:rPr>
          <w:b/>
          <w:color w:val="000000" w:themeColor="text1"/>
        </w:rPr>
      </w:pPr>
    </w:p>
    <w:p w14:paraId="77EEAC3D" w14:textId="77777777" w:rsidR="00E70249" w:rsidRDefault="00E70249">
      <w:pPr>
        <w:jc w:val="left"/>
        <w:rPr>
          <w:b/>
          <w:color w:val="000000" w:themeColor="text1"/>
        </w:rPr>
      </w:pPr>
      <w:r>
        <w:rPr>
          <w:b/>
          <w:color w:val="000000" w:themeColor="text1"/>
        </w:rPr>
        <w:br w:type="page"/>
      </w:r>
    </w:p>
    <w:p w14:paraId="6992DFC6" w14:textId="27820662" w:rsidR="00B37C1D" w:rsidRDefault="00B37C1D" w:rsidP="003100E4">
      <w:pPr>
        <w:spacing w:after="0" w:line="480" w:lineRule="auto"/>
        <w:rPr>
          <w:b/>
          <w:color w:val="000000" w:themeColor="text1"/>
        </w:rPr>
      </w:pPr>
      <w:r>
        <w:rPr>
          <w:b/>
          <w:color w:val="000000" w:themeColor="text1"/>
        </w:rPr>
        <w:lastRenderedPageBreak/>
        <w:t>References</w:t>
      </w:r>
    </w:p>
    <w:p w14:paraId="5EF31E34" w14:textId="002183E1" w:rsidR="00C33457" w:rsidRPr="00C33457" w:rsidRDefault="00B37C1D" w:rsidP="00C33457">
      <w:pPr>
        <w:widowControl w:val="0"/>
        <w:autoSpaceDE w:val="0"/>
        <w:autoSpaceDN w:val="0"/>
        <w:adjustRightInd w:val="0"/>
        <w:spacing w:after="0" w:line="480" w:lineRule="auto"/>
        <w:ind w:left="640" w:hanging="640"/>
        <w:rPr>
          <w:rFonts w:cs="Times New Roman"/>
          <w:noProof/>
          <w:szCs w:val="24"/>
        </w:rPr>
      </w:pPr>
      <w:r w:rsidRPr="00C56269">
        <w:fldChar w:fldCharType="begin" w:fldLock="1"/>
      </w:r>
      <w:r w:rsidRPr="00C56269">
        <w:instrText xml:space="preserve">ADDIN Mendeley Bibliography CSL_BIBLIOGRAPHY </w:instrText>
      </w:r>
      <w:r w:rsidRPr="00C56269">
        <w:fldChar w:fldCharType="separate"/>
      </w:r>
      <w:r w:rsidR="00C33457" w:rsidRPr="00C33457">
        <w:rPr>
          <w:rFonts w:cs="Times New Roman"/>
          <w:noProof/>
          <w:szCs w:val="24"/>
        </w:rPr>
        <w:t>[1]</w:t>
      </w:r>
      <w:r w:rsidR="00C33457" w:rsidRPr="00C33457">
        <w:rPr>
          <w:rFonts w:cs="Times New Roman"/>
          <w:noProof/>
          <w:szCs w:val="24"/>
        </w:rPr>
        <w:tab/>
        <w:t>A. Mills, C. Hill, P.K.J. Robertson, Overview of the current ISO tests for photocatalytic materials, J. Photochem. Photobiol. A Chem. 237 (2012) 7–23.</w:t>
      </w:r>
    </w:p>
    <w:p w14:paraId="2FDAABA0"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[2]</w:t>
      </w:r>
      <w:r w:rsidRPr="00C33457">
        <w:rPr>
          <w:rFonts w:cs="Times New Roman"/>
          <w:noProof/>
          <w:szCs w:val="24"/>
        </w:rPr>
        <w:tab/>
        <w:t>R. Dillert, A. Engel, J. Große, P. Lindner, D.W. Bahnemann, Light intensity dependence of the kinetics of the photocatalytic oxidation of nitrogen(ii) oxide at the surface of TiO2, Phys. Chem. Chem. Phys. 15 (2013) 20876–20886.</w:t>
      </w:r>
    </w:p>
    <w:p w14:paraId="72F6E0D4"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[3]</w:t>
      </w:r>
      <w:r w:rsidRPr="00C33457">
        <w:rPr>
          <w:rFonts w:cs="Times New Roman"/>
          <w:noProof/>
          <w:szCs w:val="24"/>
        </w:rPr>
        <w:tab/>
        <w:t>R. Dillert, J. Stötzner, A. Engel, D.W. Bahnemann, Influence of inlet concentration and light intensity on the photocatalytic oxidation of nitrogen(II) oxide at the surface of Aeroxide® TiO2 P25, J. Hazard. Mater. 211–212 (2012) 240–246.</w:t>
      </w:r>
    </w:p>
    <w:p w14:paraId="041C1EB4"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[4]</w:t>
      </w:r>
      <w:r w:rsidRPr="00C33457">
        <w:rPr>
          <w:rFonts w:cs="Times New Roman"/>
          <w:noProof/>
          <w:szCs w:val="24"/>
        </w:rPr>
        <w:tab/>
        <w:t>M.M. Ballari, M. Hunger, G. Hüsken, H.J.H. Brouwers, NOx photocatalytic degradation employing concrete pavement containing titanium dioxide, Appl. Catal. B Environ. 95 (2010) 245–254.</w:t>
      </w:r>
    </w:p>
    <w:p w14:paraId="45D29244"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[5]</w:t>
      </w:r>
      <w:r w:rsidRPr="00C33457">
        <w:rPr>
          <w:rFonts w:cs="Times New Roman"/>
          <w:noProof/>
          <w:szCs w:val="24"/>
        </w:rPr>
        <w:tab/>
        <w:t>Q.L. Yu, M.M. Ballari, H.J.H. Brouwers, Indoor air purification using heterogeneous photocatalytic oxidation. Part II: Kinetic study, Appl. Catal. B Environ. 99 (2010) 58–65.</w:t>
      </w:r>
    </w:p>
    <w:p w14:paraId="3A42215B"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[6]</w:t>
      </w:r>
      <w:r w:rsidRPr="00C33457">
        <w:rPr>
          <w:rFonts w:cs="Times New Roman"/>
          <w:noProof/>
          <w:szCs w:val="24"/>
        </w:rPr>
        <w:tab/>
        <w:t>M. Hunger, G. Hüsken, H.J.H. Brouwers, Photocatalytic degradation of air pollutants - From modeling to large scale application, Cem. Concr. Res. 40 (2010) 313–320.</w:t>
      </w:r>
    </w:p>
    <w:p w14:paraId="1606740E"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[7]</w:t>
      </w:r>
      <w:r w:rsidRPr="00C33457">
        <w:rPr>
          <w:rFonts w:cs="Times New Roman"/>
          <w:noProof/>
          <w:szCs w:val="24"/>
        </w:rPr>
        <w:tab/>
        <w:t>J.V.S. de Melo, G. Trichês, Evaluation of the influence of environmental conditions on the efficiency of photocatalytic coatings in the degradation of nitrogen oxides (NOx), Build. Environ. 49 (2012) 117–123.</w:t>
      </w:r>
    </w:p>
    <w:p w14:paraId="109F0851"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[8]</w:t>
      </w:r>
      <w:r w:rsidRPr="00C33457">
        <w:rPr>
          <w:rFonts w:cs="Times New Roman"/>
          <w:noProof/>
          <w:szCs w:val="24"/>
        </w:rPr>
        <w:tab/>
        <w:t>J. Ângelo, L. Andrade, L.M. Madeira, A. Mendes, An overview of photocatalysis phenomena applied to NOx abatement, J. Environ. Manage. 129 (2013) 522–539.</w:t>
      </w:r>
    </w:p>
    <w:p w14:paraId="400ECCFD"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[9]</w:t>
      </w:r>
      <w:r w:rsidRPr="00C33457">
        <w:rPr>
          <w:rFonts w:cs="Times New Roman"/>
          <w:noProof/>
          <w:szCs w:val="24"/>
        </w:rPr>
        <w:tab/>
        <w:t>M.M. Ballari, Q.L. Yu, H.J.H. Brouwers, Experimental study of the NO and NO2 degradation by photocatalytically active concrete, Catal. Today. 161 (2011) 175–180.</w:t>
      </w:r>
    </w:p>
    <w:p w14:paraId="12DADD48"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[10]</w:t>
      </w:r>
      <w:r w:rsidRPr="00C33457">
        <w:rPr>
          <w:rFonts w:cs="Times New Roman"/>
          <w:noProof/>
          <w:szCs w:val="24"/>
        </w:rPr>
        <w:tab/>
        <w:t>Y. Boyjoo, H. Sun, J. Liu, V.K. Pareek, S. Wang, A review on photocatalysis for air treatment: From catalyst development to reactor design, Chem. Eng. J. 310 (2017) 537–559.</w:t>
      </w:r>
    </w:p>
    <w:p w14:paraId="7167BEB0"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[11]</w:t>
      </w:r>
      <w:r w:rsidRPr="00C33457">
        <w:rPr>
          <w:rFonts w:cs="Times New Roman"/>
          <w:noProof/>
          <w:szCs w:val="24"/>
        </w:rPr>
        <w:tab/>
        <w:t xml:space="preserve">C. Passalía, O.M. Alfano, R.J. Brandi, A methodology for modeling photocatalytic reactors for indoor pollution control using previously estimated kinetic parameters, J. </w:t>
      </w:r>
      <w:r w:rsidRPr="00C33457">
        <w:rPr>
          <w:rFonts w:cs="Times New Roman"/>
          <w:noProof/>
          <w:szCs w:val="24"/>
        </w:rPr>
        <w:lastRenderedPageBreak/>
        <w:t>Hazard. Mater. 211–212 (2012) 357–365.</w:t>
      </w:r>
    </w:p>
    <w:p w14:paraId="340B543C"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[12]</w:t>
      </w:r>
      <w:r w:rsidRPr="00C33457">
        <w:rPr>
          <w:rFonts w:cs="Times New Roman"/>
          <w:noProof/>
          <w:szCs w:val="24"/>
        </w:rPr>
        <w:tab/>
        <w:t>S.W. Verbruggen, S. Lenaerts, S. Denys, Analytic versus CFD approach for kinetic modeling of gas phase photocatalysis, Chem. Eng. J. 262 (2015) 1–8.</w:t>
      </w:r>
    </w:p>
    <w:p w14:paraId="31AB43A9"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[13]</w:t>
      </w:r>
      <w:r w:rsidRPr="00C33457">
        <w:rPr>
          <w:rFonts w:cs="Times New Roman"/>
          <w:noProof/>
          <w:szCs w:val="24"/>
        </w:rPr>
        <w:tab/>
        <w:t>F. Jović, V. Kosar, V. Tomašić, Z. Gomzi, Non-ideal flow in an annular photocatalytic reactor, Chem. Eng. Res. Des. 90 (2012) 1297–1306.</w:t>
      </w:r>
    </w:p>
    <w:p w14:paraId="124F7746"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[14]</w:t>
      </w:r>
      <w:r w:rsidRPr="00C33457">
        <w:rPr>
          <w:rFonts w:cs="Times New Roman"/>
          <w:noProof/>
          <w:szCs w:val="24"/>
        </w:rPr>
        <w:tab/>
        <w:t>X. Wang, X. Tan, T. Yu, Modeling of Formaldehyde Photocatalytic Degradation in a Honeycomb Monolith Reactor Using Computational Fluid Dynamics, Ind. Eng. Chem. Res. 53 (2014) 18402–18410.</w:t>
      </w:r>
    </w:p>
    <w:p w14:paraId="0D9F79D8"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[15]</w:t>
      </w:r>
      <w:r w:rsidRPr="00C33457">
        <w:rPr>
          <w:rFonts w:cs="Times New Roman"/>
          <w:noProof/>
          <w:szCs w:val="24"/>
        </w:rPr>
        <w:tab/>
        <w:t>R.S. Pelzers, Q.L. Yu, R.A. Mangkuto, Radiation modeling of a photo-reactor using a backward ray-tracing method: an insight into indoor photocatalytic oxidation, Environ. Sci. Pollut. Res. 21 (2014) 11142–11154.</w:t>
      </w:r>
    </w:p>
    <w:p w14:paraId="3A121CE6"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[16]</w:t>
      </w:r>
      <w:r w:rsidRPr="00C33457">
        <w:rPr>
          <w:rFonts w:cs="Times New Roman"/>
          <w:noProof/>
          <w:szCs w:val="24"/>
        </w:rPr>
        <w:tab/>
        <w:t>H. Czili, A. Horváth, Applicability of coumarin for detecting and measuring hydroxyl radicals generated by photoexcitation of TiO2 nanoparticles, Appl. Catal. B Environ. 81 (2008) 295–302.</w:t>
      </w:r>
    </w:p>
    <w:p w14:paraId="63EB7DB1"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[17]</w:t>
      </w:r>
      <w:r w:rsidRPr="00C33457">
        <w:rPr>
          <w:rFonts w:cs="Times New Roman"/>
          <w:noProof/>
          <w:szCs w:val="24"/>
        </w:rPr>
        <w:tab/>
        <w:t>V. Augugliaro, M. Litter, L. Palmisano, J. Soria, The combination of heterogeneous photocatalysis with chemical and physical operations: A tool for improving the photoprocess performance, J. Photochem. Photobiol. C Photochem. Rev. 7 (2006) 127–144.</w:t>
      </w:r>
    </w:p>
    <w:p w14:paraId="5C41DCD8"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[18]</w:t>
      </w:r>
      <w:r w:rsidRPr="00C33457">
        <w:rPr>
          <w:rFonts w:cs="Times New Roman"/>
          <w:noProof/>
          <w:szCs w:val="24"/>
        </w:rPr>
        <w:tab/>
        <w:t>C. Minero, A. Bedini, M. Minella, On the Standardization of the Photocatalytic Gas/Solid Tests, Int. J. Chem. React. Eng. 11 (2013) 717–732.</w:t>
      </w:r>
    </w:p>
    <w:p w14:paraId="65C239BC"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[19]</w:t>
      </w:r>
      <w:r w:rsidRPr="00C33457">
        <w:rPr>
          <w:rFonts w:cs="Times New Roman"/>
          <w:noProof/>
          <w:szCs w:val="24"/>
        </w:rPr>
        <w:tab/>
        <w:t>A. Mills, L. Burns, C. O’Rourke, S. Elouali, Kinetics of the photocatalysed oxidation of NO in the ISO 22197 reactor, J. Photochem. Photobiol. A Chem. 321 (2016) 137–142.</w:t>
      </w:r>
    </w:p>
    <w:p w14:paraId="672DD762"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[20]</w:t>
      </w:r>
      <w:r w:rsidRPr="00C33457">
        <w:rPr>
          <w:rFonts w:cs="Times New Roman"/>
          <w:noProof/>
          <w:szCs w:val="24"/>
        </w:rPr>
        <w:tab/>
        <w:t>C. Casado, R. Timmers, A. Sergejevs, C.T. Clarke, D.W.E. Allsopp, C.R. Bowen, R. van Grieken, J. Marugán, Design and validation of a LED-based high intensity photocatalytic reactor for quantifying activity measurements, Chem. Eng. J. 327 (2017) 1043–1055.</w:t>
      </w:r>
    </w:p>
    <w:p w14:paraId="64ACAEA1"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[21]</w:t>
      </w:r>
      <w:r w:rsidRPr="00C33457">
        <w:rPr>
          <w:rFonts w:cs="Times New Roman"/>
          <w:noProof/>
          <w:szCs w:val="24"/>
        </w:rPr>
        <w:tab/>
        <w:t xml:space="preserve">C. Casado, J. Marugán, R. Timmers, M. Muñoz, R. van Grieken, Comprehensive multiphysics modeling of photocatalytic processes by computational fluid dynamics based on intrinsic kinetic parameters determined in a differential photoreactor, Chem. Eng. J. </w:t>
      </w:r>
      <w:r w:rsidRPr="00C33457">
        <w:rPr>
          <w:rFonts w:cs="Times New Roman"/>
          <w:noProof/>
          <w:szCs w:val="24"/>
        </w:rPr>
        <w:lastRenderedPageBreak/>
        <w:t>310 (2017) 368–380.</w:t>
      </w:r>
    </w:p>
    <w:p w14:paraId="4FB44322"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[22]</w:t>
      </w:r>
      <w:r w:rsidRPr="00C33457">
        <w:rPr>
          <w:rFonts w:cs="Times New Roman"/>
          <w:noProof/>
          <w:szCs w:val="24"/>
        </w:rPr>
        <w:tab/>
        <w:t>M.J. Tang, R.A. Cox, M. Kalberer, Compilation and evaluation of gas phase diffusion coefficients of reactive trace gases in the atmosphere: volume 1. Inorganic compounds, Atmos. Chem. Phys. 14 (2014) 9233–9247.</w:t>
      </w:r>
    </w:p>
    <w:p w14:paraId="518057BA"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[23]</w:t>
      </w:r>
      <w:r w:rsidRPr="00C33457">
        <w:rPr>
          <w:rFonts w:cs="Times New Roman"/>
          <w:noProof/>
          <w:szCs w:val="24"/>
        </w:rPr>
        <w:tab/>
        <w:t>Ansys Fluent Theory Guide, Version 14.5, Fluent Inc., (n.d.).</w:t>
      </w:r>
    </w:p>
    <w:p w14:paraId="43B25562"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szCs w:val="24"/>
        </w:rPr>
      </w:pPr>
      <w:r w:rsidRPr="00C33457">
        <w:rPr>
          <w:rFonts w:cs="Times New Roman"/>
          <w:noProof/>
          <w:szCs w:val="24"/>
        </w:rPr>
        <w:t>[24]</w:t>
      </w:r>
      <w:r w:rsidRPr="00C33457">
        <w:rPr>
          <w:rFonts w:cs="Times New Roman"/>
          <w:noProof/>
          <w:szCs w:val="24"/>
        </w:rPr>
        <w:tab/>
        <w:t>O. Levenspiel, The chemical reactor omnibook, OSU book stores Corvallis, Oregon, 1996.</w:t>
      </w:r>
    </w:p>
    <w:p w14:paraId="2B827023" w14:textId="77777777" w:rsidR="00C33457" w:rsidRPr="00C33457" w:rsidRDefault="00C33457" w:rsidP="00C33457">
      <w:pPr>
        <w:widowControl w:val="0"/>
        <w:autoSpaceDE w:val="0"/>
        <w:autoSpaceDN w:val="0"/>
        <w:adjustRightInd w:val="0"/>
        <w:spacing w:after="0" w:line="480" w:lineRule="auto"/>
        <w:ind w:left="640" w:hanging="640"/>
        <w:rPr>
          <w:rFonts w:cs="Times New Roman"/>
          <w:noProof/>
        </w:rPr>
      </w:pPr>
      <w:r w:rsidRPr="00C33457">
        <w:rPr>
          <w:rFonts w:cs="Times New Roman"/>
          <w:noProof/>
          <w:szCs w:val="24"/>
        </w:rPr>
        <w:t>[25]</w:t>
      </w:r>
      <w:r w:rsidRPr="00C33457">
        <w:rPr>
          <w:rFonts w:cs="Times New Roman"/>
          <w:noProof/>
          <w:szCs w:val="24"/>
        </w:rPr>
        <w:tab/>
        <w:t>G. Hüsken, M. Hunger, H.J.H. Brouwers, Experimental study of photocatalytic concrete products for air purification, Build. Environ. 44 (2009) 2463–2474.</w:t>
      </w:r>
    </w:p>
    <w:p w14:paraId="44590593" w14:textId="77777777" w:rsidR="0067222F" w:rsidRDefault="00B37C1D" w:rsidP="003100E4">
      <w:pPr>
        <w:spacing w:after="0" w:line="480" w:lineRule="auto"/>
      </w:pPr>
      <w:r w:rsidRPr="00C56269">
        <w:fldChar w:fldCharType="end"/>
      </w:r>
    </w:p>
    <w:sectPr w:rsidR="0067222F" w:rsidSect="009E14D2">
      <w:footerReference w:type="default" r:id="rId16"/>
      <w:pgSz w:w="11906" w:h="16838"/>
      <w:pgMar w:top="1417" w:right="1701" w:bottom="1417" w:left="1701"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9DB5C3" w14:textId="77777777" w:rsidR="005A1C8A" w:rsidRDefault="005A1C8A" w:rsidP="008C314C">
      <w:pPr>
        <w:spacing w:after="0" w:line="240" w:lineRule="auto"/>
      </w:pPr>
      <w:r>
        <w:separator/>
      </w:r>
    </w:p>
  </w:endnote>
  <w:endnote w:type="continuationSeparator" w:id="0">
    <w:p w14:paraId="4BAF55F8" w14:textId="77777777" w:rsidR="005A1C8A" w:rsidRDefault="005A1C8A" w:rsidP="008C31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966883"/>
      <w:docPartObj>
        <w:docPartGallery w:val="Page Numbers (Bottom of Page)"/>
        <w:docPartUnique/>
      </w:docPartObj>
    </w:sdtPr>
    <w:sdtEndPr/>
    <w:sdtContent>
      <w:p w14:paraId="1E1C36B8" w14:textId="1722A46C" w:rsidR="00BA0A0B" w:rsidRDefault="00BA0A0B">
        <w:pPr>
          <w:pStyle w:val="Piedepgina"/>
          <w:jc w:val="right"/>
        </w:pPr>
        <w:r>
          <w:fldChar w:fldCharType="begin"/>
        </w:r>
        <w:r>
          <w:instrText>PAGE   \* MERGEFORMAT</w:instrText>
        </w:r>
        <w:r>
          <w:fldChar w:fldCharType="separate"/>
        </w:r>
        <w:r w:rsidR="00F6067A" w:rsidRPr="00F6067A">
          <w:rPr>
            <w:noProof/>
            <w:lang w:val="es-ES"/>
          </w:rPr>
          <w:t>21</w:t>
        </w:r>
        <w:r>
          <w:fldChar w:fldCharType="end"/>
        </w:r>
      </w:p>
    </w:sdtContent>
  </w:sdt>
  <w:p w14:paraId="0E06418C" w14:textId="77777777" w:rsidR="00BA0A0B" w:rsidRDefault="00BA0A0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C7E09C" w14:textId="77777777" w:rsidR="005A1C8A" w:rsidRDefault="005A1C8A" w:rsidP="008C314C">
      <w:pPr>
        <w:spacing w:after="0" w:line="240" w:lineRule="auto"/>
      </w:pPr>
      <w:r>
        <w:separator/>
      </w:r>
    </w:p>
  </w:footnote>
  <w:footnote w:type="continuationSeparator" w:id="0">
    <w:p w14:paraId="0BC523DC" w14:textId="77777777" w:rsidR="005A1C8A" w:rsidRDefault="005A1C8A" w:rsidP="008C31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B508D"/>
    <w:multiLevelType w:val="hybridMultilevel"/>
    <w:tmpl w:val="3DD46DD4"/>
    <w:lvl w:ilvl="0" w:tplc="8CDA15F2">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E048ED"/>
    <w:multiLevelType w:val="hybridMultilevel"/>
    <w:tmpl w:val="3DD46DD4"/>
    <w:lvl w:ilvl="0" w:tplc="8CDA15F2">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4171B3B"/>
    <w:multiLevelType w:val="multilevel"/>
    <w:tmpl w:val="6E88B584"/>
    <w:lvl w:ilvl="0">
      <w:start w:val="1"/>
      <w:numFmt w:val="decimal"/>
      <w:pStyle w:val="Ttulo1"/>
      <w:lvlText w:val="%1."/>
      <w:lvlJc w:val="left"/>
      <w:pPr>
        <w:ind w:left="360" w:hanging="360"/>
      </w:pPr>
    </w:lvl>
    <w:lvl w:ilvl="1">
      <w:start w:val="1"/>
      <w:numFmt w:val="decimal"/>
      <w:pStyle w:val="Ttulo2"/>
      <w:lvlText w:val="%1.%2."/>
      <w:lvlJc w:val="left"/>
      <w:pPr>
        <w:ind w:left="4260" w:hanging="432"/>
      </w:pPr>
    </w:lvl>
    <w:lvl w:ilvl="2">
      <w:start w:val="1"/>
      <w:numFmt w:val="decimal"/>
      <w:pStyle w:val="Ttulo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2F6995"/>
    <w:multiLevelType w:val="multilevel"/>
    <w:tmpl w:val="70F4D4B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2E006C24"/>
    <w:multiLevelType w:val="hybridMultilevel"/>
    <w:tmpl w:val="941210D0"/>
    <w:lvl w:ilvl="0" w:tplc="21565CB2">
      <w:start w:val="1"/>
      <w:numFmt w:val="lowerRoman"/>
      <w:lvlText w:val="(%1)"/>
      <w:lvlJc w:val="left"/>
      <w:pPr>
        <w:ind w:left="1077" w:hanging="720"/>
      </w:pPr>
      <w:rPr>
        <w:rFonts w:hint="default"/>
      </w:rPr>
    </w:lvl>
    <w:lvl w:ilvl="1" w:tplc="0C0A0019" w:tentative="1">
      <w:start w:val="1"/>
      <w:numFmt w:val="lowerLetter"/>
      <w:lvlText w:val="%2."/>
      <w:lvlJc w:val="left"/>
      <w:pPr>
        <w:ind w:left="1437" w:hanging="360"/>
      </w:pPr>
    </w:lvl>
    <w:lvl w:ilvl="2" w:tplc="0C0A001B" w:tentative="1">
      <w:start w:val="1"/>
      <w:numFmt w:val="lowerRoman"/>
      <w:lvlText w:val="%3."/>
      <w:lvlJc w:val="right"/>
      <w:pPr>
        <w:ind w:left="2157" w:hanging="180"/>
      </w:pPr>
    </w:lvl>
    <w:lvl w:ilvl="3" w:tplc="0C0A000F" w:tentative="1">
      <w:start w:val="1"/>
      <w:numFmt w:val="decimal"/>
      <w:lvlText w:val="%4."/>
      <w:lvlJc w:val="left"/>
      <w:pPr>
        <w:ind w:left="2877" w:hanging="360"/>
      </w:pPr>
    </w:lvl>
    <w:lvl w:ilvl="4" w:tplc="0C0A0019" w:tentative="1">
      <w:start w:val="1"/>
      <w:numFmt w:val="lowerLetter"/>
      <w:lvlText w:val="%5."/>
      <w:lvlJc w:val="left"/>
      <w:pPr>
        <w:ind w:left="3597" w:hanging="360"/>
      </w:pPr>
    </w:lvl>
    <w:lvl w:ilvl="5" w:tplc="0C0A001B" w:tentative="1">
      <w:start w:val="1"/>
      <w:numFmt w:val="lowerRoman"/>
      <w:lvlText w:val="%6."/>
      <w:lvlJc w:val="right"/>
      <w:pPr>
        <w:ind w:left="4317" w:hanging="180"/>
      </w:pPr>
    </w:lvl>
    <w:lvl w:ilvl="6" w:tplc="0C0A000F" w:tentative="1">
      <w:start w:val="1"/>
      <w:numFmt w:val="decimal"/>
      <w:lvlText w:val="%7."/>
      <w:lvlJc w:val="left"/>
      <w:pPr>
        <w:ind w:left="5037" w:hanging="360"/>
      </w:pPr>
    </w:lvl>
    <w:lvl w:ilvl="7" w:tplc="0C0A0019" w:tentative="1">
      <w:start w:val="1"/>
      <w:numFmt w:val="lowerLetter"/>
      <w:lvlText w:val="%8."/>
      <w:lvlJc w:val="left"/>
      <w:pPr>
        <w:ind w:left="5757" w:hanging="360"/>
      </w:pPr>
    </w:lvl>
    <w:lvl w:ilvl="8" w:tplc="0C0A001B" w:tentative="1">
      <w:start w:val="1"/>
      <w:numFmt w:val="lowerRoman"/>
      <w:lvlText w:val="%9."/>
      <w:lvlJc w:val="right"/>
      <w:pPr>
        <w:ind w:left="6477" w:hanging="180"/>
      </w:pPr>
    </w:lvl>
  </w:abstractNum>
  <w:abstractNum w:abstractNumId="5" w15:restartNumberingAfterBreak="0">
    <w:nsid w:val="35A11EAA"/>
    <w:multiLevelType w:val="multilevel"/>
    <w:tmpl w:val="26FE6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76C7351"/>
    <w:multiLevelType w:val="multilevel"/>
    <w:tmpl w:val="D25E1756"/>
    <w:lvl w:ilvl="0">
      <w:start w:val="1"/>
      <w:numFmt w:val="decimal"/>
      <w:lvlText w:val="%1."/>
      <w:lvlJc w:val="left"/>
      <w:pPr>
        <w:ind w:left="360" w:hanging="360"/>
      </w:pPr>
      <w:rPr>
        <w:rFonts w:hint="default"/>
      </w:rPr>
    </w:lvl>
    <w:lvl w:ilvl="1">
      <w:start w:val="1"/>
      <w:numFmt w:val="decimal"/>
      <w:isLgl/>
      <w:suff w:val="space"/>
      <w:lvlText w:val="%1.%2."/>
      <w:lvlJc w:val="left"/>
      <w:pPr>
        <w:ind w:left="925" w:hanging="357"/>
      </w:pPr>
      <w:rPr>
        <w:rFonts w:hint="default"/>
        <w:b/>
      </w:rPr>
    </w:lvl>
    <w:lvl w:ilvl="2">
      <w:start w:val="1"/>
      <w:numFmt w:val="decimal"/>
      <w:isLgl/>
      <w:lvlText w:val="%1.%2.%3."/>
      <w:lvlJc w:val="left"/>
      <w:pPr>
        <w:ind w:left="4123"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D187B71"/>
    <w:multiLevelType w:val="multilevel"/>
    <w:tmpl w:val="FB826742"/>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8AB04F4"/>
    <w:multiLevelType w:val="hybridMultilevel"/>
    <w:tmpl w:val="4B464410"/>
    <w:lvl w:ilvl="0" w:tplc="EEFCD9C6">
      <w:start w:val="250"/>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8B624A5"/>
    <w:multiLevelType w:val="multilevel"/>
    <w:tmpl w:val="D25E1756"/>
    <w:lvl w:ilvl="0">
      <w:start w:val="1"/>
      <w:numFmt w:val="decimal"/>
      <w:lvlText w:val="%1."/>
      <w:lvlJc w:val="left"/>
      <w:pPr>
        <w:ind w:left="360" w:hanging="360"/>
      </w:pPr>
      <w:rPr>
        <w:rFonts w:hint="default"/>
      </w:rPr>
    </w:lvl>
    <w:lvl w:ilvl="1">
      <w:start w:val="1"/>
      <w:numFmt w:val="decimal"/>
      <w:isLgl/>
      <w:suff w:val="space"/>
      <w:lvlText w:val="%1.%2."/>
      <w:lvlJc w:val="left"/>
      <w:pPr>
        <w:ind w:left="925" w:hanging="357"/>
      </w:pPr>
      <w:rPr>
        <w:rFonts w:hint="default"/>
        <w:b/>
      </w:rPr>
    </w:lvl>
    <w:lvl w:ilvl="2">
      <w:start w:val="1"/>
      <w:numFmt w:val="decimal"/>
      <w:isLgl/>
      <w:lvlText w:val="%1.%2.%3."/>
      <w:lvlJc w:val="left"/>
      <w:pPr>
        <w:ind w:left="4123"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54367567"/>
    <w:multiLevelType w:val="hybridMultilevel"/>
    <w:tmpl w:val="F550A8C2"/>
    <w:lvl w:ilvl="0" w:tplc="5F00DA00">
      <w:start w:val="1"/>
      <w:numFmt w:val="lowerRoman"/>
      <w:lvlText w:val="(%1)"/>
      <w:lvlJc w:val="left"/>
      <w:pPr>
        <w:ind w:left="1428" w:hanging="72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1" w15:restartNumberingAfterBreak="0">
    <w:nsid w:val="561A77A6"/>
    <w:multiLevelType w:val="multilevel"/>
    <w:tmpl w:val="F4527280"/>
    <w:lvl w:ilvl="0">
      <w:start w:val="4"/>
      <w:numFmt w:val="decimal"/>
      <w:lvlText w:val="%1"/>
      <w:lvlJc w:val="left"/>
      <w:pPr>
        <w:ind w:left="360" w:hanging="360"/>
      </w:pPr>
      <w:rPr>
        <w:rFonts w:hint="default"/>
      </w:rPr>
    </w:lvl>
    <w:lvl w:ilvl="1">
      <w:start w:val="4"/>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2" w15:restartNumberingAfterBreak="0">
    <w:nsid w:val="5FE5160C"/>
    <w:multiLevelType w:val="hybridMultilevel"/>
    <w:tmpl w:val="68922480"/>
    <w:lvl w:ilvl="0" w:tplc="ED7EB9CC">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32D6EEC"/>
    <w:multiLevelType w:val="multilevel"/>
    <w:tmpl w:val="5DFC095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67BD0319"/>
    <w:multiLevelType w:val="hybridMultilevel"/>
    <w:tmpl w:val="44DC0484"/>
    <w:lvl w:ilvl="0" w:tplc="9AD692E0">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AFC1909"/>
    <w:multiLevelType w:val="hybridMultilevel"/>
    <w:tmpl w:val="E2568E7C"/>
    <w:lvl w:ilvl="0" w:tplc="EE921A22">
      <w:start w:val="1"/>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5A748AD"/>
    <w:multiLevelType w:val="hybridMultilevel"/>
    <w:tmpl w:val="34888E3E"/>
    <w:lvl w:ilvl="0" w:tplc="EEFCD9C6">
      <w:start w:val="250"/>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8360996"/>
    <w:multiLevelType w:val="multilevel"/>
    <w:tmpl w:val="E098C8E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79B56383"/>
    <w:multiLevelType w:val="multilevel"/>
    <w:tmpl w:val="D25E1756"/>
    <w:lvl w:ilvl="0">
      <w:start w:val="1"/>
      <w:numFmt w:val="decimal"/>
      <w:lvlText w:val="%1."/>
      <w:lvlJc w:val="left"/>
      <w:pPr>
        <w:ind w:left="360" w:hanging="360"/>
      </w:pPr>
      <w:rPr>
        <w:rFonts w:hint="default"/>
      </w:rPr>
    </w:lvl>
    <w:lvl w:ilvl="1">
      <w:start w:val="1"/>
      <w:numFmt w:val="decimal"/>
      <w:isLgl/>
      <w:suff w:val="space"/>
      <w:lvlText w:val="%1.%2."/>
      <w:lvlJc w:val="left"/>
      <w:pPr>
        <w:ind w:left="925" w:hanging="357"/>
      </w:pPr>
      <w:rPr>
        <w:rFonts w:hint="default"/>
        <w:b/>
      </w:rPr>
    </w:lvl>
    <w:lvl w:ilvl="2">
      <w:start w:val="1"/>
      <w:numFmt w:val="decimal"/>
      <w:isLgl/>
      <w:lvlText w:val="%1.%2.%3."/>
      <w:lvlJc w:val="left"/>
      <w:pPr>
        <w:ind w:left="4123"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7AD17FBB"/>
    <w:multiLevelType w:val="multilevel"/>
    <w:tmpl w:val="D25E1756"/>
    <w:lvl w:ilvl="0">
      <w:start w:val="1"/>
      <w:numFmt w:val="decimal"/>
      <w:lvlText w:val="%1."/>
      <w:lvlJc w:val="left"/>
      <w:pPr>
        <w:ind w:left="360" w:hanging="360"/>
      </w:pPr>
      <w:rPr>
        <w:rFonts w:hint="default"/>
      </w:rPr>
    </w:lvl>
    <w:lvl w:ilvl="1">
      <w:start w:val="1"/>
      <w:numFmt w:val="decimal"/>
      <w:isLgl/>
      <w:suff w:val="space"/>
      <w:lvlText w:val="%1.%2."/>
      <w:lvlJc w:val="left"/>
      <w:pPr>
        <w:ind w:left="925" w:hanging="357"/>
      </w:pPr>
      <w:rPr>
        <w:rFonts w:hint="default"/>
        <w:b/>
      </w:rPr>
    </w:lvl>
    <w:lvl w:ilvl="2">
      <w:start w:val="1"/>
      <w:numFmt w:val="decimal"/>
      <w:isLgl/>
      <w:lvlText w:val="%1.%2.%3."/>
      <w:lvlJc w:val="left"/>
      <w:pPr>
        <w:ind w:left="4123"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9"/>
  </w:num>
  <w:num w:numId="2">
    <w:abstractNumId w:val="15"/>
  </w:num>
  <w:num w:numId="3">
    <w:abstractNumId w:val="4"/>
  </w:num>
  <w:num w:numId="4">
    <w:abstractNumId w:val="10"/>
  </w:num>
  <w:num w:numId="5">
    <w:abstractNumId w:val="2"/>
  </w:num>
  <w:num w:numId="6">
    <w:abstractNumId w:val="7"/>
  </w:num>
  <w:num w:numId="7">
    <w:abstractNumId w:val="3"/>
  </w:num>
  <w:num w:numId="8">
    <w:abstractNumId w:val="13"/>
  </w:num>
  <w:num w:numId="9">
    <w:abstractNumId w:val="16"/>
  </w:num>
  <w:num w:numId="10">
    <w:abstractNumId w:val="8"/>
  </w:num>
  <w:num w:numId="11">
    <w:abstractNumId w:val="5"/>
  </w:num>
  <w:num w:numId="12">
    <w:abstractNumId w:val="1"/>
  </w:num>
  <w:num w:numId="13">
    <w:abstractNumId w:val="17"/>
  </w:num>
  <w:num w:numId="14">
    <w:abstractNumId w:val="9"/>
  </w:num>
  <w:num w:numId="15">
    <w:abstractNumId w:val="18"/>
  </w:num>
  <w:num w:numId="16">
    <w:abstractNumId w:val="6"/>
  </w:num>
  <w:num w:numId="17">
    <w:abstractNumId w:val="14"/>
  </w:num>
  <w:num w:numId="18">
    <w:abstractNumId w:val="12"/>
  </w:num>
  <w:num w:numId="19">
    <w:abstractNumId w:val="0"/>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76C3"/>
    <w:rsid w:val="00000B57"/>
    <w:rsid w:val="0000417F"/>
    <w:rsid w:val="00004FF0"/>
    <w:rsid w:val="00006651"/>
    <w:rsid w:val="00011913"/>
    <w:rsid w:val="00013D53"/>
    <w:rsid w:val="00015FB0"/>
    <w:rsid w:val="000163E7"/>
    <w:rsid w:val="00016C1D"/>
    <w:rsid w:val="0001741A"/>
    <w:rsid w:val="00017C1D"/>
    <w:rsid w:val="000202CE"/>
    <w:rsid w:val="00020E64"/>
    <w:rsid w:val="00021121"/>
    <w:rsid w:val="00022F43"/>
    <w:rsid w:val="00023DD6"/>
    <w:rsid w:val="00037D55"/>
    <w:rsid w:val="0004243A"/>
    <w:rsid w:val="00042475"/>
    <w:rsid w:val="00043FBB"/>
    <w:rsid w:val="00046582"/>
    <w:rsid w:val="00050578"/>
    <w:rsid w:val="00060A58"/>
    <w:rsid w:val="00066EEA"/>
    <w:rsid w:val="00067079"/>
    <w:rsid w:val="00071E5E"/>
    <w:rsid w:val="000727E6"/>
    <w:rsid w:val="00075D3F"/>
    <w:rsid w:val="000813AE"/>
    <w:rsid w:val="00081B38"/>
    <w:rsid w:val="000837E8"/>
    <w:rsid w:val="000879C9"/>
    <w:rsid w:val="0009085E"/>
    <w:rsid w:val="00090BBC"/>
    <w:rsid w:val="00091171"/>
    <w:rsid w:val="00091A74"/>
    <w:rsid w:val="00094255"/>
    <w:rsid w:val="000978C6"/>
    <w:rsid w:val="000A2259"/>
    <w:rsid w:val="000A43AE"/>
    <w:rsid w:val="000A4B0C"/>
    <w:rsid w:val="000A78CC"/>
    <w:rsid w:val="000B132B"/>
    <w:rsid w:val="000B3505"/>
    <w:rsid w:val="000B5416"/>
    <w:rsid w:val="000B5C45"/>
    <w:rsid w:val="000B700E"/>
    <w:rsid w:val="000B725C"/>
    <w:rsid w:val="000B789A"/>
    <w:rsid w:val="000C053B"/>
    <w:rsid w:val="000C0943"/>
    <w:rsid w:val="000C1F0E"/>
    <w:rsid w:val="000C68A2"/>
    <w:rsid w:val="000C6A98"/>
    <w:rsid w:val="000C6C94"/>
    <w:rsid w:val="000D0748"/>
    <w:rsid w:val="000D0BC3"/>
    <w:rsid w:val="000D3D27"/>
    <w:rsid w:val="000D509C"/>
    <w:rsid w:val="000D75FA"/>
    <w:rsid w:val="000D7C45"/>
    <w:rsid w:val="000E03F1"/>
    <w:rsid w:val="000E2957"/>
    <w:rsid w:val="000E5B85"/>
    <w:rsid w:val="000E7CF1"/>
    <w:rsid w:val="000F0F98"/>
    <w:rsid w:val="000F0FBB"/>
    <w:rsid w:val="000F41A6"/>
    <w:rsid w:val="000F75D7"/>
    <w:rsid w:val="000F7C01"/>
    <w:rsid w:val="00103118"/>
    <w:rsid w:val="001037EC"/>
    <w:rsid w:val="00106B8F"/>
    <w:rsid w:val="00107829"/>
    <w:rsid w:val="0011023E"/>
    <w:rsid w:val="00111FE4"/>
    <w:rsid w:val="001133DA"/>
    <w:rsid w:val="00114B19"/>
    <w:rsid w:val="00116588"/>
    <w:rsid w:val="001234D1"/>
    <w:rsid w:val="00135D3E"/>
    <w:rsid w:val="001415DC"/>
    <w:rsid w:val="001417A0"/>
    <w:rsid w:val="0014213A"/>
    <w:rsid w:val="00143CFD"/>
    <w:rsid w:val="00144D97"/>
    <w:rsid w:val="00152BD7"/>
    <w:rsid w:val="00153207"/>
    <w:rsid w:val="00153E63"/>
    <w:rsid w:val="00154368"/>
    <w:rsid w:val="001546C2"/>
    <w:rsid w:val="00155762"/>
    <w:rsid w:val="00155C56"/>
    <w:rsid w:val="001579D7"/>
    <w:rsid w:val="0016565A"/>
    <w:rsid w:val="001659A4"/>
    <w:rsid w:val="00166C1E"/>
    <w:rsid w:val="00167A25"/>
    <w:rsid w:val="001711DB"/>
    <w:rsid w:val="00174D7B"/>
    <w:rsid w:val="001821F3"/>
    <w:rsid w:val="0018317E"/>
    <w:rsid w:val="00183593"/>
    <w:rsid w:val="00183B26"/>
    <w:rsid w:val="001846E8"/>
    <w:rsid w:val="00187BC9"/>
    <w:rsid w:val="00187CC3"/>
    <w:rsid w:val="001919BB"/>
    <w:rsid w:val="0019287A"/>
    <w:rsid w:val="00193A70"/>
    <w:rsid w:val="001943EE"/>
    <w:rsid w:val="00197706"/>
    <w:rsid w:val="00197E52"/>
    <w:rsid w:val="001A2659"/>
    <w:rsid w:val="001A324E"/>
    <w:rsid w:val="001A3FD6"/>
    <w:rsid w:val="001A6A1C"/>
    <w:rsid w:val="001A7B72"/>
    <w:rsid w:val="001B130A"/>
    <w:rsid w:val="001B2E5A"/>
    <w:rsid w:val="001B4CA8"/>
    <w:rsid w:val="001C1068"/>
    <w:rsid w:val="001C2241"/>
    <w:rsid w:val="001C2A3C"/>
    <w:rsid w:val="001C403B"/>
    <w:rsid w:val="001D0B94"/>
    <w:rsid w:val="001D1F20"/>
    <w:rsid w:val="001D1FE3"/>
    <w:rsid w:val="001D296D"/>
    <w:rsid w:val="001D5CAF"/>
    <w:rsid w:val="001E05C9"/>
    <w:rsid w:val="001E2B3C"/>
    <w:rsid w:val="001F181C"/>
    <w:rsid w:val="001F22AB"/>
    <w:rsid w:val="001F32F4"/>
    <w:rsid w:val="001F3729"/>
    <w:rsid w:val="001F3865"/>
    <w:rsid w:val="001F646C"/>
    <w:rsid w:val="001F7F34"/>
    <w:rsid w:val="0020069C"/>
    <w:rsid w:val="002009BC"/>
    <w:rsid w:val="00201849"/>
    <w:rsid w:val="00202272"/>
    <w:rsid w:val="0020282B"/>
    <w:rsid w:val="00203AD9"/>
    <w:rsid w:val="00211403"/>
    <w:rsid w:val="00211EF7"/>
    <w:rsid w:val="002173F9"/>
    <w:rsid w:val="0022052C"/>
    <w:rsid w:val="00223659"/>
    <w:rsid w:val="00230D58"/>
    <w:rsid w:val="002312BF"/>
    <w:rsid w:val="00232623"/>
    <w:rsid w:val="00236DA1"/>
    <w:rsid w:val="00237183"/>
    <w:rsid w:val="002372C4"/>
    <w:rsid w:val="00237AE9"/>
    <w:rsid w:val="00240246"/>
    <w:rsid w:val="002435F8"/>
    <w:rsid w:val="00244E6A"/>
    <w:rsid w:val="00247C12"/>
    <w:rsid w:val="00251802"/>
    <w:rsid w:val="00253766"/>
    <w:rsid w:val="00254682"/>
    <w:rsid w:val="00260CE7"/>
    <w:rsid w:val="002626C2"/>
    <w:rsid w:val="0026577D"/>
    <w:rsid w:val="00266CAD"/>
    <w:rsid w:val="00273D02"/>
    <w:rsid w:val="00275646"/>
    <w:rsid w:val="00275F2E"/>
    <w:rsid w:val="00276DDC"/>
    <w:rsid w:val="00291C5F"/>
    <w:rsid w:val="00295B34"/>
    <w:rsid w:val="00297215"/>
    <w:rsid w:val="002979B0"/>
    <w:rsid w:val="00297E52"/>
    <w:rsid w:val="002A5BF5"/>
    <w:rsid w:val="002A7759"/>
    <w:rsid w:val="002B2A12"/>
    <w:rsid w:val="002B3490"/>
    <w:rsid w:val="002C0C9F"/>
    <w:rsid w:val="002C3630"/>
    <w:rsid w:val="002C3953"/>
    <w:rsid w:val="002C72EE"/>
    <w:rsid w:val="002C73B9"/>
    <w:rsid w:val="002D297C"/>
    <w:rsid w:val="002D5786"/>
    <w:rsid w:val="002E2252"/>
    <w:rsid w:val="002E235B"/>
    <w:rsid w:val="002E5496"/>
    <w:rsid w:val="002E658A"/>
    <w:rsid w:val="002E7E7B"/>
    <w:rsid w:val="002F310F"/>
    <w:rsid w:val="002F524F"/>
    <w:rsid w:val="002F673D"/>
    <w:rsid w:val="00300D1E"/>
    <w:rsid w:val="00303410"/>
    <w:rsid w:val="00304CA2"/>
    <w:rsid w:val="00306785"/>
    <w:rsid w:val="003100E4"/>
    <w:rsid w:val="0031071F"/>
    <w:rsid w:val="00311093"/>
    <w:rsid w:val="003110C8"/>
    <w:rsid w:val="0031137C"/>
    <w:rsid w:val="00315F8A"/>
    <w:rsid w:val="00316285"/>
    <w:rsid w:val="00322024"/>
    <w:rsid w:val="003228F0"/>
    <w:rsid w:val="00323CCB"/>
    <w:rsid w:val="00324B84"/>
    <w:rsid w:val="00324FBF"/>
    <w:rsid w:val="00325663"/>
    <w:rsid w:val="00325BBE"/>
    <w:rsid w:val="00326300"/>
    <w:rsid w:val="00330BBA"/>
    <w:rsid w:val="003313CF"/>
    <w:rsid w:val="003326AB"/>
    <w:rsid w:val="00333989"/>
    <w:rsid w:val="003342C7"/>
    <w:rsid w:val="00334461"/>
    <w:rsid w:val="00341697"/>
    <w:rsid w:val="0034243F"/>
    <w:rsid w:val="0034564A"/>
    <w:rsid w:val="003463FE"/>
    <w:rsid w:val="003517CA"/>
    <w:rsid w:val="00352407"/>
    <w:rsid w:val="003532C4"/>
    <w:rsid w:val="00356E7A"/>
    <w:rsid w:val="00363DB4"/>
    <w:rsid w:val="00367629"/>
    <w:rsid w:val="00371509"/>
    <w:rsid w:val="00371916"/>
    <w:rsid w:val="0037319F"/>
    <w:rsid w:val="00373339"/>
    <w:rsid w:val="00375FE1"/>
    <w:rsid w:val="003817DD"/>
    <w:rsid w:val="003849A7"/>
    <w:rsid w:val="00391357"/>
    <w:rsid w:val="003934E9"/>
    <w:rsid w:val="0039402D"/>
    <w:rsid w:val="00394116"/>
    <w:rsid w:val="00396E41"/>
    <w:rsid w:val="003A449D"/>
    <w:rsid w:val="003A584C"/>
    <w:rsid w:val="003A7F5F"/>
    <w:rsid w:val="003B3395"/>
    <w:rsid w:val="003B368A"/>
    <w:rsid w:val="003B493A"/>
    <w:rsid w:val="003C0219"/>
    <w:rsid w:val="003C09AB"/>
    <w:rsid w:val="003C3E16"/>
    <w:rsid w:val="003C44E1"/>
    <w:rsid w:val="003D4AAA"/>
    <w:rsid w:val="003E0E24"/>
    <w:rsid w:val="003E1653"/>
    <w:rsid w:val="003E220F"/>
    <w:rsid w:val="003F25F0"/>
    <w:rsid w:val="003F556E"/>
    <w:rsid w:val="003F55A2"/>
    <w:rsid w:val="003F5D4E"/>
    <w:rsid w:val="0040083A"/>
    <w:rsid w:val="00400C5B"/>
    <w:rsid w:val="00401B3A"/>
    <w:rsid w:val="00402B7A"/>
    <w:rsid w:val="00404D69"/>
    <w:rsid w:val="004055B2"/>
    <w:rsid w:val="0040584D"/>
    <w:rsid w:val="0040669A"/>
    <w:rsid w:val="004078D9"/>
    <w:rsid w:val="00412665"/>
    <w:rsid w:val="00421621"/>
    <w:rsid w:val="00423926"/>
    <w:rsid w:val="00424C66"/>
    <w:rsid w:val="004262BA"/>
    <w:rsid w:val="00427E42"/>
    <w:rsid w:val="00433505"/>
    <w:rsid w:val="00434728"/>
    <w:rsid w:val="00435810"/>
    <w:rsid w:val="00437A79"/>
    <w:rsid w:val="00443D48"/>
    <w:rsid w:val="00444148"/>
    <w:rsid w:val="004463DE"/>
    <w:rsid w:val="00446636"/>
    <w:rsid w:val="004469F6"/>
    <w:rsid w:val="00450F1F"/>
    <w:rsid w:val="004516F5"/>
    <w:rsid w:val="0045620C"/>
    <w:rsid w:val="004569C7"/>
    <w:rsid w:val="00457054"/>
    <w:rsid w:val="00462270"/>
    <w:rsid w:val="0046427B"/>
    <w:rsid w:val="00472B5E"/>
    <w:rsid w:val="00474712"/>
    <w:rsid w:val="00475E76"/>
    <w:rsid w:val="00475F54"/>
    <w:rsid w:val="004777C6"/>
    <w:rsid w:val="00480604"/>
    <w:rsid w:val="00481FF5"/>
    <w:rsid w:val="00487632"/>
    <w:rsid w:val="004910C3"/>
    <w:rsid w:val="00492140"/>
    <w:rsid w:val="00492F0E"/>
    <w:rsid w:val="00493EBD"/>
    <w:rsid w:val="00495559"/>
    <w:rsid w:val="004A14FB"/>
    <w:rsid w:val="004A1A1D"/>
    <w:rsid w:val="004A5565"/>
    <w:rsid w:val="004A70C1"/>
    <w:rsid w:val="004B0104"/>
    <w:rsid w:val="004B2C04"/>
    <w:rsid w:val="004B36CA"/>
    <w:rsid w:val="004B439E"/>
    <w:rsid w:val="004B49E7"/>
    <w:rsid w:val="004B5120"/>
    <w:rsid w:val="004B5C66"/>
    <w:rsid w:val="004B6D07"/>
    <w:rsid w:val="004B727F"/>
    <w:rsid w:val="004C0176"/>
    <w:rsid w:val="004C19AE"/>
    <w:rsid w:val="004C1D5C"/>
    <w:rsid w:val="004C47CE"/>
    <w:rsid w:val="004C50CF"/>
    <w:rsid w:val="004C5BD6"/>
    <w:rsid w:val="004C65F2"/>
    <w:rsid w:val="004C68E3"/>
    <w:rsid w:val="004C7F42"/>
    <w:rsid w:val="004D2267"/>
    <w:rsid w:val="004D54A7"/>
    <w:rsid w:val="004D6458"/>
    <w:rsid w:val="004E0A08"/>
    <w:rsid w:val="004E0D40"/>
    <w:rsid w:val="004E1F70"/>
    <w:rsid w:val="004E39A1"/>
    <w:rsid w:val="004E52C1"/>
    <w:rsid w:val="004E573B"/>
    <w:rsid w:val="004E6221"/>
    <w:rsid w:val="004E6C7B"/>
    <w:rsid w:val="004F1439"/>
    <w:rsid w:val="004F1450"/>
    <w:rsid w:val="004F290E"/>
    <w:rsid w:val="004F4C24"/>
    <w:rsid w:val="004F4F83"/>
    <w:rsid w:val="004F74B7"/>
    <w:rsid w:val="004F7B42"/>
    <w:rsid w:val="00500DD9"/>
    <w:rsid w:val="005049F2"/>
    <w:rsid w:val="00516E6D"/>
    <w:rsid w:val="00517E19"/>
    <w:rsid w:val="0052264F"/>
    <w:rsid w:val="00523AB9"/>
    <w:rsid w:val="00524B2B"/>
    <w:rsid w:val="00534056"/>
    <w:rsid w:val="00535A76"/>
    <w:rsid w:val="00535C37"/>
    <w:rsid w:val="00540277"/>
    <w:rsid w:val="00542061"/>
    <w:rsid w:val="00544441"/>
    <w:rsid w:val="00544496"/>
    <w:rsid w:val="005455CF"/>
    <w:rsid w:val="00546B36"/>
    <w:rsid w:val="00547441"/>
    <w:rsid w:val="00547E04"/>
    <w:rsid w:val="00552C06"/>
    <w:rsid w:val="00552ED7"/>
    <w:rsid w:val="00553EA9"/>
    <w:rsid w:val="0055573B"/>
    <w:rsid w:val="00555F3D"/>
    <w:rsid w:val="00555FFE"/>
    <w:rsid w:val="00560066"/>
    <w:rsid w:val="0056097E"/>
    <w:rsid w:val="00560D95"/>
    <w:rsid w:val="005614C1"/>
    <w:rsid w:val="005626AB"/>
    <w:rsid w:val="00563300"/>
    <w:rsid w:val="005654EC"/>
    <w:rsid w:val="00566497"/>
    <w:rsid w:val="0057358A"/>
    <w:rsid w:val="00573E4A"/>
    <w:rsid w:val="00574A09"/>
    <w:rsid w:val="00575501"/>
    <w:rsid w:val="00576B54"/>
    <w:rsid w:val="005877B5"/>
    <w:rsid w:val="00587FC8"/>
    <w:rsid w:val="0059411D"/>
    <w:rsid w:val="00594CDE"/>
    <w:rsid w:val="0059723F"/>
    <w:rsid w:val="005A0782"/>
    <w:rsid w:val="005A092E"/>
    <w:rsid w:val="005A1C8A"/>
    <w:rsid w:val="005A2568"/>
    <w:rsid w:val="005A27ED"/>
    <w:rsid w:val="005A3C88"/>
    <w:rsid w:val="005A7B08"/>
    <w:rsid w:val="005B0C1E"/>
    <w:rsid w:val="005B6B66"/>
    <w:rsid w:val="005B7BA1"/>
    <w:rsid w:val="005C0DD5"/>
    <w:rsid w:val="005C3A3C"/>
    <w:rsid w:val="005C5B3C"/>
    <w:rsid w:val="005C7D8F"/>
    <w:rsid w:val="005D0242"/>
    <w:rsid w:val="005D1A56"/>
    <w:rsid w:val="005D3120"/>
    <w:rsid w:val="005D5B3B"/>
    <w:rsid w:val="005D5EAE"/>
    <w:rsid w:val="005D64F4"/>
    <w:rsid w:val="005E06FE"/>
    <w:rsid w:val="005E18FC"/>
    <w:rsid w:val="005E2A84"/>
    <w:rsid w:val="005E6CC6"/>
    <w:rsid w:val="005F0211"/>
    <w:rsid w:val="005F1BDE"/>
    <w:rsid w:val="005F5709"/>
    <w:rsid w:val="005F6895"/>
    <w:rsid w:val="0060162A"/>
    <w:rsid w:val="00601CA8"/>
    <w:rsid w:val="006053A5"/>
    <w:rsid w:val="006109FE"/>
    <w:rsid w:val="00611B13"/>
    <w:rsid w:val="006141F8"/>
    <w:rsid w:val="006144C1"/>
    <w:rsid w:val="00615DF4"/>
    <w:rsid w:val="00621530"/>
    <w:rsid w:val="00621B74"/>
    <w:rsid w:val="00621D8A"/>
    <w:rsid w:val="00621E18"/>
    <w:rsid w:val="00626DCC"/>
    <w:rsid w:val="00631483"/>
    <w:rsid w:val="00631BD2"/>
    <w:rsid w:val="00631F38"/>
    <w:rsid w:val="006323AC"/>
    <w:rsid w:val="00636EEC"/>
    <w:rsid w:val="00643B46"/>
    <w:rsid w:val="00644331"/>
    <w:rsid w:val="00644606"/>
    <w:rsid w:val="00645A3A"/>
    <w:rsid w:val="00650272"/>
    <w:rsid w:val="00653FF7"/>
    <w:rsid w:val="006554F5"/>
    <w:rsid w:val="00660218"/>
    <w:rsid w:val="00661482"/>
    <w:rsid w:val="0066329F"/>
    <w:rsid w:val="00667E2F"/>
    <w:rsid w:val="006721C4"/>
    <w:rsid w:val="0067222F"/>
    <w:rsid w:val="00672336"/>
    <w:rsid w:val="00672369"/>
    <w:rsid w:val="006749C7"/>
    <w:rsid w:val="00676322"/>
    <w:rsid w:val="006776A0"/>
    <w:rsid w:val="00682410"/>
    <w:rsid w:val="00682CB3"/>
    <w:rsid w:val="00682F64"/>
    <w:rsid w:val="006843E6"/>
    <w:rsid w:val="00684ECC"/>
    <w:rsid w:val="006850D8"/>
    <w:rsid w:val="00687984"/>
    <w:rsid w:val="00687F86"/>
    <w:rsid w:val="00691EA4"/>
    <w:rsid w:val="00694FF3"/>
    <w:rsid w:val="00697B6C"/>
    <w:rsid w:val="00697FC1"/>
    <w:rsid w:val="006A4438"/>
    <w:rsid w:val="006A4B27"/>
    <w:rsid w:val="006A7877"/>
    <w:rsid w:val="006B1B25"/>
    <w:rsid w:val="006B231B"/>
    <w:rsid w:val="006B2CC4"/>
    <w:rsid w:val="006B7204"/>
    <w:rsid w:val="006C0F2B"/>
    <w:rsid w:val="006C1DE3"/>
    <w:rsid w:val="006C3EA8"/>
    <w:rsid w:val="006C5200"/>
    <w:rsid w:val="006D118B"/>
    <w:rsid w:val="006D1817"/>
    <w:rsid w:val="006D254F"/>
    <w:rsid w:val="006D2676"/>
    <w:rsid w:val="006D4D81"/>
    <w:rsid w:val="006D51B3"/>
    <w:rsid w:val="006D69FD"/>
    <w:rsid w:val="006E0F76"/>
    <w:rsid w:val="006E5388"/>
    <w:rsid w:val="006F063C"/>
    <w:rsid w:val="006F25E1"/>
    <w:rsid w:val="006F7734"/>
    <w:rsid w:val="007050A3"/>
    <w:rsid w:val="00705778"/>
    <w:rsid w:val="00706C30"/>
    <w:rsid w:val="00714403"/>
    <w:rsid w:val="007170BC"/>
    <w:rsid w:val="007213BD"/>
    <w:rsid w:val="0072192B"/>
    <w:rsid w:val="007222E5"/>
    <w:rsid w:val="00724D51"/>
    <w:rsid w:val="007308F1"/>
    <w:rsid w:val="00733373"/>
    <w:rsid w:val="0073429D"/>
    <w:rsid w:val="00735CB3"/>
    <w:rsid w:val="007362AD"/>
    <w:rsid w:val="007364F1"/>
    <w:rsid w:val="00740909"/>
    <w:rsid w:val="00743BC4"/>
    <w:rsid w:val="0074606C"/>
    <w:rsid w:val="00747E0A"/>
    <w:rsid w:val="00750CAF"/>
    <w:rsid w:val="00751021"/>
    <w:rsid w:val="0075385F"/>
    <w:rsid w:val="00755A64"/>
    <w:rsid w:val="00755A6E"/>
    <w:rsid w:val="00760C40"/>
    <w:rsid w:val="0076223C"/>
    <w:rsid w:val="0076377E"/>
    <w:rsid w:val="007647D6"/>
    <w:rsid w:val="007661D2"/>
    <w:rsid w:val="00771004"/>
    <w:rsid w:val="00771602"/>
    <w:rsid w:val="0077231A"/>
    <w:rsid w:val="007723D7"/>
    <w:rsid w:val="00772AF8"/>
    <w:rsid w:val="00774AA3"/>
    <w:rsid w:val="00783339"/>
    <w:rsid w:val="007836D8"/>
    <w:rsid w:val="007845C4"/>
    <w:rsid w:val="00785619"/>
    <w:rsid w:val="007866C6"/>
    <w:rsid w:val="007874F9"/>
    <w:rsid w:val="00787B36"/>
    <w:rsid w:val="00790EB5"/>
    <w:rsid w:val="0079151C"/>
    <w:rsid w:val="0079361A"/>
    <w:rsid w:val="00796BDB"/>
    <w:rsid w:val="007A174D"/>
    <w:rsid w:val="007A3D49"/>
    <w:rsid w:val="007A4771"/>
    <w:rsid w:val="007A64DD"/>
    <w:rsid w:val="007B61BA"/>
    <w:rsid w:val="007B6332"/>
    <w:rsid w:val="007B702D"/>
    <w:rsid w:val="007C0836"/>
    <w:rsid w:val="007C0C70"/>
    <w:rsid w:val="007C0DDE"/>
    <w:rsid w:val="007C493A"/>
    <w:rsid w:val="007C6E18"/>
    <w:rsid w:val="007D02BB"/>
    <w:rsid w:val="007D1647"/>
    <w:rsid w:val="007D1EFE"/>
    <w:rsid w:val="007D3574"/>
    <w:rsid w:val="007D3EE9"/>
    <w:rsid w:val="007D67C8"/>
    <w:rsid w:val="007E00B6"/>
    <w:rsid w:val="007E11F1"/>
    <w:rsid w:val="007E75F5"/>
    <w:rsid w:val="007F00F9"/>
    <w:rsid w:val="007F0A5E"/>
    <w:rsid w:val="007F7BFE"/>
    <w:rsid w:val="0080044E"/>
    <w:rsid w:val="00802BEF"/>
    <w:rsid w:val="0080589B"/>
    <w:rsid w:val="00807C24"/>
    <w:rsid w:val="00807E87"/>
    <w:rsid w:val="00810DA1"/>
    <w:rsid w:val="00810EAB"/>
    <w:rsid w:val="00811814"/>
    <w:rsid w:val="00812FDE"/>
    <w:rsid w:val="00814942"/>
    <w:rsid w:val="00816383"/>
    <w:rsid w:val="00820FE9"/>
    <w:rsid w:val="0082403A"/>
    <w:rsid w:val="00830B91"/>
    <w:rsid w:val="008326D2"/>
    <w:rsid w:val="00835C5C"/>
    <w:rsid w:val="00837E26"/>
    <w:rsid w:val="0084168D"/>
    <w:rsid w:val="00843D8E"/>
    <w:rsid w:val="00845E9E"/>
    <w:rsid w:val="00846531"/>
    <w:rsid w:val="00850546"/>
    <w:rsid w:val="00850B9B"/>
    <w:rsid w:val="00854696"/>
    <w:rsid w:val="00854990"/>
    <w:rsid w:val="00856BD9"/>
    <w:rsid w:val="008600BA"/>
    <w:rsid w:val="00864574"/>
    <w:rsid w:val="00864960"/>
    <w:rsid w:val="00866DBD"/>
    <w:rsid w:val="008713D7"/>
    <w:rsid w:val="0087167B"/>
    <w:rsid w:val="00874A8D"/>
    <w:rsid w:val="00875D1A"/>
    <w:rsid w:val="00876F24"/>
    <w:rsid w:val="0087773B"/>
    <w:rsid w:val="00877C41"/>
    <w:rsid w:val="0088036D"/>
    <w:rsid w:val="008914C3"/>
    <w:rsid w:val="00895860"/>
    <w:rsid w:val="008958B2"/>
    <w:rsid w:val="008B11E7"/>
    <w:rsid w:val="008B2A99"/>
    <w:rsid w:val="008B479E"/>
    <w:rsid w:val="008B7EE7"/>
    <w:rsid w:val="008C0088"/>
    <w:rsid w:val="008C1661"/>
    <w:rsid w:val="008C314C"/>
    <w:rsid w:val="008C3289"/>
    <w:rsid w:val="008C711E"/>
    <w:rsid w:val="008D01A2"/>
    <w:rsid w:val="008D146B"/>
    <w:rsid w:val="008D288C"/>
    <w:rsid w:val="008D3815"/>
    <w:rsid w:val="008D3985"/>
    <w:rsid w:val="008D4790"/>
    <w:rsid w:val="008D4D0C"/>
    <w:rsid w:val="008D4E88"/>
    <w:rsid w:val="008D7CBF"/>
    <w:rsid w:val="008E10BA"/>
    <w:rsid w:val="008E244A"/>
    <w:rsid w:val="008E26F5"/>
    <w:rsid w:val="008E4358"/>
    <w:rsid w:val="008E5B7D"/>
    <w:rsid w:val="008E7AA6"/>
    <w:rsid w:val="008F1FAF"/>
    <w:rsid w:val="008F4CB1"/>
    <w:rsid w:val="008F5B39"/>
    <w:rsid w:val="008F71DA"/>
    <w:rsid w:val="00902B58"/>
    <w:rsid w:val="009066D7"/>
    <w:rsid w:val="0090735A"/>
    <w:rsid w:val="0090794A"/>
    <w:rsid w:val="00911182"/>
    <w:rsid w:val="00912DB8"/>
    <w:rsid w:val="00914173"/>
    <w:rsid w:val="009230AD"/>
    <w:rsid w:val="009241CF"/>
    <w:rsid w:val="00925876"/>
    <w:rsid w:val="0092748D"/>
    <w:rsid w:val="009300F2"/>
    <w:rsid w:val="0093385D"/>
    <w:rsid w:val="0093385E"/>
    <w:rsid w:val="00933B06"/>
    <w:rsid w:val="00934F01"/>
    <w:rsid w:val="009364C5"/>
    <w:rsid w:val="00941138"/>
    <w:rsid w:val="009577B6"/>
    <w:rsid w:val="00957FCB"/>
    <w:rsid w:val="0096142E"/>
    <w:rsid w:val="00961E11"/>
    <w:rsid w:val="00963AF2"/>
    <w:rsid w:val="00965250"/>
    <w:rsid w:val="00965A4F"/>
    <w:rsid w:val="009720EF"/>
    <w:rsid w:val="00972A1A"/>
    <w:rsid w:val="00972EA3"/>
    <w:rsid w:val="00973700"/>
    <w:rsid w:val="0098338F"/>
    <w:rsid w:val="00983D81"/>
    <w:rsid w:val="009841F2"/>
    <w:rsid w:val="0098677E"/>
    <w:rsid w:val="00986F2B"/>
    <w:rsid w:val="009871BF"/>
    <w:rsid w:val="009878B3"/>
    <w:rsid w:val="009926CC"/>
    <w:rsid w:val="00997222"/>
    <w:rsid w:val="009A2F58"/>
    <w:rsid w:val="009A3303"/>
    <w:rsid w:val="009A609E"/>
    <w:rsid w:val="009A6662"/>
    <w:rsid w:val="009B562B"/>
    <w:rsid w:val="009B707E"/>
    <w:rsid w:val="009C166A"/>
    <w:rsid w:val="009C35B4"/>
    <w:rsid w:val="009C78FD"/>
    <w:rsid w:val="009D0209"/>
    <w:rsid w:val="009D0256"/>
    <w:rsid w:val="009D0E15"/>
    <w:rsid w:val="009D7558"/>
    <w:rsid w:val="009E08A8"/>
    <w:rsid w:val="009E0A94"/>
    <w:rsid w:val="009E14D2"/>
    <w:rsid w:val="009E26DA"/>
    <w:rsid w:val="009E2CE5"/>
    <w:rsid w:val="009E5054"/>
    <w:rsid w:val="009E5A93"/>
    <w:rsid w:val="009E6023"/>
    <w:rsid w:val="009E6AED"/>
    <w:rsid w:val="009F0680"/>
    <w:rsid w:val="009F2F74"/>
    <w:rsid w:val="009F33D2"/>
    <w:rsid w:val="009F356D"/>
    <w:rsid w:val="009F360D"/>
    <w:rsid w:val="009F455D"/>
    <w:rsid w:val="009F61ED"/>
    <w:rsid w:val="009F7E20"/>
    <w:rsid w:val="00A078E6"/>
    <w:rsid w:val="00A1177F"/>
    <w:rsid w:val="00A11F40"/>
    <w:rsid w:val="00A1251E"/>
    <w:rsid w:val="00A16C6D"/>
    <w:rsid w:val="00A179F1"/>
    <w:rsid w:val="00A27300"/>
    <w:rsid w:val="00A30310"/>
    <w:rsid w:val="00A3068D"/>
    <w:rsid w:val="00A35190"/>
    <w:rsid w:val="00A3573B"/>
    <w:rsid w:val="00A36F6C"/>
    <w:rsid w:val="00A425D6"/>
    <w:rsid w:val="00A444A7"/>
    <w:rsid w:val="00A45A42"/>
    <w:rsid w:val="00A510DD"/>
    <w:rsid w:val="00A5352B"/>
    <w:rsid w:val="00A56F98"/>
    <w:rsid w:val="00A6032C"/>
    <w:rsid w:val="00A6092B"/>
    <w:rsid w:val="00A6162B"/>
    <w:rsid w:val="00A61C1E"/>
    <w:rsid w:val="00A640FC"/>
    <w:rsid w:val="00A70AC8"/>
    <w:rsid w:val="00A72A56"/>
    <w:rsid w:val="00A73AE2"/>
    <w:rsid w:val="00A7447A"/>
    <w:rsid w:val="00A77EBF"/>
    <w:rsid w:val="00A80490"/>
    <w:rsid w:val="00A81EF7"/>
    <w:rsid w:val="00A8216E"/>
    <w:rsid w:val="00A84918"/>
    <w:rsid w:val="00A863E2"/>
    <w:rsid w:val="00A8652F"/>
    <w:rsid w:val="00A91345"/>
    <w:rsid w:val="00A9210F"/>
    <w:rsid w:val="00A93733"/>
    <w:rsid w:val="00A93BB1"/>
    <w:rsid w:val="00A94CA2"/>
    <w:rsid w:val="00A95157"/>
    <w:rsid w:val="00A9593A"/>
    <w:rsid w:val="00A9680F"/>
    <w:rsid w:val="00AA1605"/>
    <w:rsid w:val="00AA3758"/>
    <w:rsid w:val="00AA44D3"/>
    <w:rsid w:val="00AB1141"/>
    <w:rsid w:val="00AB2975"/>
    <w:rsid w:val="00AB3291"/>
    <w:rsid w:val="00AB3867"/>
    <w:rsid w:val="00AB6A76"/>
    <w:rsid w:val="00AB78C2"/>
    <w:rsid w:val="00AC1704"/>
    <w:rsid w:val="00AC53B3"/>
    <w:rsid w:val="00AC6329"/>
    <w:rsid w:val="00AD101C"/>
    <w:rsid w:val="00AD53B7"/>
    <w:rsid w:val="00AD56B5"/>
    <w:rsid w:val="00AE0484"/>
    <w:rsid w:val="00AE11E7"/>
    <w:rsid w:val="00AE2150"/>
    <w:rsid w:val="00AE4209"/>
    <w:rsid w:val="00AE63E1"/>
    <w:rsid w:val="00AE6E6C"/>
    <w:rsid w:val="00AE6FA9"/>
    <w:rsid w:val="00AE746E"/>
    <w:rsid w:val="00AE74F3"/>
    <w:rsid w:val="00AE787B"/>
    <w:rsid w:val="00AF0BB2"/>
    <w:rsid w:val="00AF2F12"/>
    <w:rsid w:val="00AF7441"/>
    <w:rsid w:val="00AF7C4B"/>
    <w:rsid w:val="00AF7F13"/>
    <w:rsid w:val="00B03ABD"/>
    <w:rsid w:val="00B11827"/>
    <w:rsid w:val="00B130B4"/>
    <w:rsid w:val="00B13D1D"/>
    <w:rsid w:val="00B23284"/>
    <w:rsid w:val="00B24D5A"/>
    <w:rsid w:val="00B259DD"/>
    <w:rsid w:val="00B27F64"/>
    <w:rsid w:val="00B314C3"/>
    <w:rsid w:val="00B31B00"/>
    <w:rsid w:val="00B34FE8"/>
    <w:rsid w:val="00B35029"/>
    <w:rsid w:val="00B359D9"/>
    <w:rsid w:val="00B364B6"/>
    <w:rsid w:val="00B37C1D"/>
    <w:rsid w:val="00B416EA"/>
    <w:rsid w:val="00B449F9"/>
    <w:rsid w:val="00B512D2"/>
    <w:rsid w:val="00B513E8"/>
    <w:rsid w:val="00B567ED"/>
    <w:rsid w:val="00B61FC0"/>
    <w:rsid w:val="00B64983"/>
    <w:rsid w:val="00B6525D"/>
    <w:rsid w:val="00B66478"/>
    <w:rsid w:val="00B67379"/>
    <w:rsid w:val="00B67516"/>
    <w:rsid w:val="00B730AC"/>
    <w:rsid w:val="00B746D5"/>
    <w:rsid w:val="00B76E35"/>
    <w:rsid w:val="00B76F69"/>
    <w:rsid w:val="00B8042C"/>
    <w:rsid w:val="00B80834"/>
    <w:rsid w:val="00B8393C"/>
    <w:rsid w:val="00B83B6B"/>
    <w:rsid w:val="00B8431A"/>
    <w:rsid w:val="00B8675A"/>
    <w:rsid w:val="00B926C8"/>
    <w:rsid w:val="00BA0A0B"/>
    <w:rsid w:val="00BA1005"/>
    <w:rsid w:val="00BA12D4"/>
    <w:rsid w:val="00BA359C"/>
    <w:rsid w:val="00BA5309"/>
    <w:rsid w:val="00BB0675"/>
    <w:rsid w:val="00BB37F4"/>
    <w:rsid w:val="00BB4C7A"/>
    <w:rsid w:val="00BB4F71"/>
    <w:rsid w:val="00BB6667"/>
    <w:rsid w:val="00BB7D13"/>
    <w:rsid w:val="00BC1DDB"/>
    <w:rsid w:val="00BC4709"/>
    <w:rsid w:val="00BC6E01"/>
    <w:rsid w:val="00BD0B3F"/>
    <w:rsid w:val="00BD408A"/>
    <w:rsid w:val="00BD571E"/>
    <w:rsid w:val="00BD769E"/>
    <w:rsid w:val="00BD7788"/>
    <w:rsid w:val="00BE2F74"/>
    <w:rsid w:val="00BE426F"/>
    <w:rsid w:val="00BE4D94"/>
    <w:rsid w:val="00BE54A6"/>
    <w:rsid w:val="00BE61E4"/>
    <w:rsid w:val="00BF0E2C"/>
    <w:rsid w:val="00BF28D4"/>
    <w:rsid w:val="00BF4BF8"/>
    <w:rsid w:val="00BF7C5E"/>
    <w:rsid w:val="00C00868"/>
    <w:rsid w:val="00C03C8B"/>
    <w:rsid w:val="00C04ADE"/>
    <w:rsid w:val="00C05B85"/>
    <w:rsid w:val="00C11473"/>
    <w:rsid w:val="00C15D52"/>
    <w:rsid w:val="00C16FBE"/>
    <w:rsid w:val="00C201E0"/>
    <w:rsid w:val="00C219D5"/>
    <w:rsid w:val="00C25AA5"/>
    <w:rsid w:val="00C30D45"/>
    <w:rsid w:val="00C33457"/>
    <w:rsid w:val="00C34C33"/>
    <w:rsid w:val="00C36C9E"/>
    <w:rsid w:val="00C435F1"/>
    <w:rsid w:val="00C4680E"/>
    <w:rsid w:val="00C47FDD"/>
    <w:rsid w:val="00C54427"/>
    <w:rsid w:val="00C549DB"/>
    <w:rsid w:val="00C55A0B"/>
    <w:rsid w:val="00C56269"/>
    <w:rsid w:val="00C610B1"/>
    <w:rsid w:val="00C66CA7"/>
    <w:rsid w:val="00C67B64"/>
    <w:rsid w:val="00C70DCC"/>
    <w:rsid w:val="00C70FD6"/>
    <w:rsid w:val="00C739AD"/>
    <w:rsid w:val="00C739CD"/>
    <w:rsid w:val="00C773CD"/>
    <w:rsid w:val="00C8158D"/>
    <w:rsid w:val="00C81F78"/>
    <w:rsid w:val="00C82731"/>
    <w:rsid w:val="00C83AC2"/>
    <w:rsid w:val="00C84D19"/>
    <w:rsid w:val="00C862C1"/>
    <w:rsid w:val="00C94C84"/>
    <w:rsid w:val="00CA1722"/>
    <w:rsid w:val="00CA49A9"/>
    <w:rsid w:val="00CB06A2"/>
    <w:rsid w:val="00CB22C2"/>
    <w:rsid w:val="00CB277C"/>
    <w:rsid w:val="00CB2F78"/>
    <w:rsid w:val="00CB55E7"/>
    <w:rsid w:val="00CB5D29"/>
    <w:rsid w:val="00CB7F0B"/>
    <w:rsid w:val="00CC06EE"/>
    <w:rsid w:val="00CC08E6"/>
    <w:rsid w:val="00CC0E96"/>
    <w:rsid w:val="00CC4BAE"/>
    <w:rsid w:val="00CC5242"/>
    <w:rsid w:val="00CC5CEF"/>
    <w:rsid w:val="00CC6A35"/>
    <w:rsid w:val="00CD5DC0"/>
    <w:rsid w:val="00CD7476"/>
    <w:rsid w:val="00CE377E"/>
    <w:rsid w:val="00CE589E"/>
    <w:rsid w:val="00CF1DBB"/>
    <w:rsid w:val="00CF4760"/>
    <w:rsid w:val="00CF514C"/>
    <w:rsid w:val="00CF6ADE"/>
    <w:rsid w:val="00CF709C"/>
    <w:rsid w:val="00CF7FCF"/>
    <w:rsid w:val="00D00E43"/>
    <w:rsid w:val="00D01661"/>
    <w:rsid w:val="00D033E8"/>
    <w:rsid w:val="00D03B9E"/>
    <w:rsid w:val="00D0402D"/>
    <w:rsid w:val="00D137DF"/>
    <w:rsid w:val="00D13C09"/>
    <w:rsid w:val="00D1471D"/>
    <w:rsid w:val="00D17D99"/>
    <w:rsid w:val="00D20B43"/>
    <w:rsid w:val="00D20C37"/>
    <w:rsid w:val="00D215A1"/>
    <w:rsid w:val="00D22347"/>
    <w:rsid w:val="00D2405B"/>
    <w:rsid w:val="00D246DF"/>
    <w:rsid w:val="00D26F01"/>
    <w:rsid w:val="00D31945"/>
    <w:rsid w:val="00D35152"/>
    <w:rsid w:val="00D45CB6"/>
    <w:rsid w:val="00D527EE"/>
    <w:rsid w:val="00D538E2"/>
    <w:rsid w:val="00D558DE"/>
    <w:rsid w:val="00D61A50"/>
    <w:rsid w:val="00D63B9C"/>
    <w:rsid w:val="00D67870"/>
    <w:rsid w:val="00D714DF"/>
    <w:rsid w:val="00D72B32"/>
    <w:rsid w:val="00D746E7"/>
    <w:rsid w:val="00D76AA6"/>
    <w:rsid w:val="00D807E0"/>
    <w:rsid w:val="00D80CA3"/>
    <w:rsid w:val="00D852C9"/>
    <w:rsid w:val="00D903A4"/>
    <w:rsid w:val="00D907DA"/>
    <w:rsid w:val="00D92391"/>
    <w:rsid w:val="00D92FEF"/>
    <w:rsid w:val="00D938A3"/>
    <w:rsid w:val="00D975DB"/>
    <w:rsid w:val="00DA57B2"/>
    <w:rsid w:val="00DA68F6"/>
    <w:rsid w:val="00DB043E"/>
    <w:rsid w:val="00DC0607"/>
    <w:rsid w:val="00DC2CDE"/>
    <w:rsid w:val="00DC2D93"/>
    <w:rsid w:val="00DC40BB"/>
    <w:rsid w:val="00DC5B88"/>
    <w:rsid w:val="00DD1DFB"/>
    <w:rsid w:val="00DD3C52"/>
    <w:rsid w:val="00DD6DC5"/>
    <w:rsid w:val="00DE21E4"/>
    <w:rsid w:val="00DE3AFB"/>
    <w:rsid w:val="00DE402B"/>
    <w:rsid w:val="00DE49D7"/>
    <w:rsid w:val="00DE514B"/>
    <w:rsid w:val="00DE7112"/>
    <w:rsid w:val="00DF20A0"/>
    <w:rsid w:val="00DF635F"/>
    <w:rsid w:val="00E008FB"/>
    <w:rsid w:val="00E020AA"/>
    <w:rsid w:val="00E05B5E"/>
    <w:rsid w:val="00E07E04"/>
    <w:rsid w:val="00E1573A"/>
    <w:rsid w:val="00E15A74"/>
    <w:rsid w:val="00E16B20"/>
    <w:rsid w:val="00E16BC4"/>
    <w:rsid w:val="00E207F6"/>
    <w:rsid w:val="00E214A8"/>
    <w:rsid w:val="00E21DA5"/>
    <w:rsid w:val="00E2308E"/>
    <w:rsid w:val="00E23629"/>
    <w:rsid w:val="00E25505"/>
    <w:rsid w:val="00E30E26"/>
    <w:rsid w:val="00E312AB"/>
    <w:rsid w:val="00E31720"/>
    <w:rsid w:val="00E325F2"/>
    <w:rsid w:val="00E327A6"/>
    <w:rsid w:val="00E34596"/>
    <w:rsid w:val="00E36A97"/>
    <w:rsid w:val="00E4285B"/>
    <w:rsid w:val="00E439B3"/>
    <w:rsid w:val="00E43FF0"/>
    <w:rsid w:val="00E4584C"/>
    <w:rsid w:val="00E45A77"/>
    <w:rsid w:val="00E528C0"/>
    <w:rsid w:val="00E5415F"/>
    <w:rsid w:val="00E60370"/>
    <w:rsid w:val="00E608F0"/>
    <w:rsid w:val="00E61CEF"/>
    <w:rsid w:val="00E61E24"/>
    <w:rsid w:val="00E62754"/>
    <w:rsid w:val="00E62DD0"/>
    <w:rsid w:val="00E646BA"/>
    <w:rsid w:val="00E66576"/>
    <w:rsid w:val="00E70249"/>
    <w:rsid w:val="00E71175"/>
    <w:rsid w:val="00E72648"/>
    <w:rsid w:val="00E7329F"/>
    <w:rsid w:val="00E73FD8"/>
    <w:rsid w:val="00E74A0C"/>
    <w:rsid w:val="00E75987"/>
    <w:rsid w:val="00E76DED"/>
    <w:rsid w:val="00E76E1F"/>
    <w:rsid w:val="00E7715B"/>
    <w:rsid w:val="00E817D2"/>
    <w:rsid w:val="00E824B5"/>
    <w:rsid w:val="00E85E71"/>
    <w:rsid w:val="00E90A5E"/>
    <w:rsid w:val="00E92E5D"/>
    <w:rsid w:val="00E935E0"/>
    <w:rsid w:val="00E940D6"/>
    <w:rsid w:val="00E9537A"/>
    <w:rsid w:val="00E95488"/>
    <w:rsid w:val="00E96B22"/>
    <w:rsid w:val="00E976C3"/>
    <w:rsid w:val="00EA3D1A"/>
    <w:rsid w:val="00EB0C76"/>
    <w:rsid w:val="00EB1816"/>
    <w:rsid w:val="00EB1F45"/>
    <w:rsid w:val="00EB2F26"/>
    <w:rsid w:val="00EB6723"/>
    <w:rsid w:val="00EB7DA0"/>
    <w:rsid w:val="00EC1525"/>
    <w:rsid w:val="00EC5A8C"/>
    <w:rsid w:val="00EC7CEE"/>
    <w:rsid w:val="00ED0727"/>
    <w:rsid w:val="00ED1512"/>
    <w:rsid w:val="00ED1C7D"/>
    <w:rsid w:val="00ED50B1"/>
    <w:rsid w:val="00ED526F"/>
    <w:rsid w:val="00ED534D"/>
    <w:rsid w:val="00EE401F"/>
    <w:rsid w:val="00EE4239"/>
    <w:rsid w:val="00EE42FE"/>
    <w:rsid w:val="00EE7346"/>
    <w:rsid w:val="00EF2531"/>
    <w:rsid w:val="00EF42B6"/>
    <w:rsid w:val="00EF5958"/>
    <w:rsid w:val="00EF5DF4"/>
    <w:rsid w:val="00EF6BD0"/>
    <w:rsid w:val="00F034F3"/>
    <w:rsid w:val="00F07E74"/>
    <w:rsid w:val="00F107F2"/>
    <w:rsid w:val="00F12F2B"/>
    <w:rsid w:val="00F14AFA"/>
    <w:rsid w:val="00F15F9E"/>
    <w:rsid w:val="00F17D2E"/>
    <w:rsid w:val="00F17FFC"/>
    <w:rsid w:val="00F206B1"/>
    <w:rsid w:val="00F22E97"/>
    <w:rsid w:val="00F2424D"/>
    <w:rsid w:val="00F26622"/>
    <w:rsid w:val="00F271ED"/>
    <w:rsid w:val="00F30328"/>
    <w:rsid w:val="00F31D4D"/>
    <w:rsid w:val="00F323E3"/>
    <w:rsid w:val="00F327FD"/>
    <w:rsid w:val="00F32D97"/>
    <w:rsid w:val="00F346BA"/>
    <w:rsid w:val="00F35A62"/>
    <w:rsid w:val="00F372E0"/>
    <w:rsid w:val="00F4017A"/>
    <w:rsid w:val="00F41558"/>
    <w:rsid w:val="00F446BF"/>
    <w:rsid w:val="00F47C92"/>
    <w:rsid w:val="00F505DB"/>
    <w:rsid w:val="00F53A0F"/>
    <w:rsid w:val="00F547A7"/>
    <w:rsid w:val="00F56238"/>
    <w:rsid w:val="00F6067A"/>
    <w:rsid w:val="00F61508"/>
    <w:rsid w:val="00F6256C"/>
    <w:rsid w:val="00F6438B"/>
    <w:rsid w:val="00F675DB"/>
    <w:rsid w:val="00F71DEA"/>
    <w:rsid w:val="00F76BB1"/>
    <w:rsid w:val="00F774F8"/>
    <w:rsid w:val="00F821EE"/>
    <w:rsid w:val="00F825CE"/>
    <w:rsid w:val="00F84FCA"/>
    <w:rsid w:val="00F87F2A"/>
    <w:rsid w:val="00F957AB"/>
    <w:rsid w:val="00F95F71"/>
    <w:rsid w:val="00F97EDA"/>
    <w:rsid w:val="00FA0CC7"/>
    <w:rsid w:val="00FA2B40"/>
    <w:rsid w:val="00FA4423"/>
    <w:rsid w:val="00FA7977"/>
    <w:rsid w:val="00FB6F91"/>
    <w:rsid w:val="00FC4588"/>
    <w:rsid w:val="00FC491A"/>
    <w:rsid w:val="00FC4B31"/>
    <w:rsid w:val="00FC6F73"/>
    <w:rsid w:val="00FD261E"/>
    <w:rsid w:val="00FD2A5B"/>
    <w:rsid w:val="00FD37FB"/>
    <w:rsid w:val="00FE5E07"/>
    <w:rsid w:val="00FE70AB"/>
    <w:rsid w:val="00FF0EE5"/>
    <w:rsid w:val="00FF1026"/>
    <w:rsid w:val="00FF1562"/>
    <w:rsid w:val="00FF5D25"/>
    <w:rsid w:val="00FF6546"/>
    <w:rsid w:val="00FF72CE"/>
    <w:rsid w:val="00FF7D2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3E42B39"/>
  <w15:docId w15:val="{7C8B298B-2A63-4018-9633-7B9905F4B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6238"/>
    <w:pPr>
      <w:jc w:val="both"/>
    </w:pPr>
    <w:rPr>
      <w:rFonts w:ascii="Times New Roman" w:hAnsi="Times New Roman"/>
      <w:lang w:val="en-GB"/>
    </w:rPr>
  </w:style>
  <w:style w:type="paragraph" w:styleId="Ttulo1">
    <w:name w:val="heading 1"/>
    <w:basedOn w:val="Normal"/>
    <w:next w:val="Normal"/>
    <w:link w:val="Ttulo1Car"/>
    <w:uiPriority w:val="9"/>
    <w:qFormat/>
    <w:rsid w:val="004C50CF"/>
    <w:pPr>
      <w:keepNext/>
      <w:keepLines/>
      <w:numPr>
        <w:numId w:val="5"/>
      </w:numPr>
      <w:spacing w:after="0" w:line="240" w:lineRule="auto"/>
      <w:outlineLvl w:val="0"/>
    </w:pPr>
    <w:rPr>
      <w:rFonts w:ascii="Arial" w:eastAsiaTheme="majorEastAsia" w:hAnsi="Arial" w:cs="Arial"/>
      <w:b/>
      <w:szCs w:val="32"/>
      <w:lang w:val="en-US"/>
    </w:rPr>
  </w:style>
  <w:style w:type="paragraph" w:styleId="Ttulo2">
    <w:name w:val="heading 2"/>
    <w:basedOn w:val="Normal"/>
    <w:next w:val="Normal"/>
    <w:link w:val="Ttulo2Car"/>
    <w:uiPriority w:val="9"/>
    <w:unhideWhenUsed/>
    <w:qFormat/>
    <w:rsid w:val="004C50CF"/>
    <w:pPr>
      <w:keepNext/>
      <w:keepLines/>
      <w:numPr>
        <w:ilvl w:val="1"/>
        <w:numId w:val="5"/>
      </w:numPr>
      <w:spacing w:before="40" w:after="0" w:line="480" w:lineRule="auto"/>
      <w:ind w:left="431" w:hanging="431"/>
      <w:outlineLvl w:val="1"/>
    </w:pPr>
    <w:rPr>
      <w:rFonts w:ascii="Arial" w:eastAsiaTheme="majorEastAsia" w:hAnsi="Arial" w:cs="Arial"/>
      <w:i/>
      <w:szCs w:val="26"/>
      <w:lang w:val="en-US"/>
    </w:rPr>
  </w:style>
  <w:style w:type="paragraph" w:styleId="Ttulo3">
    <w:name w:val="heading 3"/>
    <w:basedOn w:val="Normal"/>
    <w:next w:val="Normal"/>
    <w:link w:val="Ttulo3Car"/>
    <w:uiPriority w:val="9"/>
    <w:unhideWhenUsed/>
    <w:qFormat/>
    <w:rsid w:val="004C50CF"/>
    <w:pPr>
      <w:keepNext/>
      <w:keepLines/>
      <w:numPr>
        <w:ilvl w:val="2"/>
        <w:numId w:val="5"/>
      </w:numPr>
      <w:spacing w:before="40" w:after="0" w:line="480" w:lineRule="auto"/>
      <w:ind w:left="505" w:hanging="505"/>
      <w:outlineLvl w:val="2"/>
    </w:pPr>
    <w:rPr>
      <w:rFonts w:ascii="Arial" w:eastAsiaTheme="majorEastAsia" w:hAnsi="Arial" w:cs="Arial"/>
      <w:i/>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E4358"/>
    <w:pPr>
      <w:ind w:left="720"/>
      <w:contextualSpacing/>
    </w:pPr>
  </w:style>
  <w:style w:type="paragraph" w:customStyle="1" w:styleId="Texto">
    <w:name w:val="Texto"/>
    <w:basedOn w:val="Normal"/>
    <w:link w:val="TextoCar"/>
    <w:rsid w:val="00783339"/>
    <w:pPr>
      <w:spacing w:before="100" w:beforeAutospacing="1" w:after="0" w:line="360" w:lineRule="auto"/>
    </w:pPr>
    <w:rPr>
      <w:rFonts w:eastAsia="Times New Roman" w:cs="Times New Roman"/>
      <w:lang w:val="es-ES" w:eastAsia="es-ES"/>
    </w:rPr>
  </w:style>
  <w:style w:type="character" w:customStyle="1" w:styleId="TextoCar">
    <w:name w:val="Texto Car"/>
    <w:link w:val="Texto"/>
    <w:rsid w:val="00783339"/>
    <w:rPr>
      <w:rFonts w:ascii="Times New Roman" w:eastAsia="Times New Roman" w:hAnsi="Times New Roman" w:cs="Times New Roman"/>
      <w:lang w:eastAsia="es-ES"/>
    </w:rPr>
  </w:style>
  <w:style w:type="paragraph" w:styleId="Descripcin">
    <w:name w:val="caption"/>
    <w:basedOn w:val="Normal"/>
    <w:next w:val="Normal"/>
    <w:uiPriority w:val="35"/>
    <w:unhideWhenUsed/>
    <w:qFormat/>
    <w:rsid w:val="009F2F74"/>
    <w:pPr>
      <w:spacing w:after="200" w:line="240" w:lineRule="auto"/>
    </w:pPr>
    <w:rPr>
      <w:i/>
      <w:iCs/>
      <w:color w:val="44546A" w:themeColor="text2"/>
      <w:sz w:val="18"/>
      <w:szCs w:val="18"/>
    </w:rPr>
  </w:style>
  <w:style w:type="table" w:styleId="Tablaconcuadrcula">
    <w:name w:val="Table Grid"/>
    <w:basedOn w:val="Tablanormal"/>
    <w:uiPriority w:val="39"/>
    <w:rsid w:val="00EB18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4C50CF"/>
    <w:rPr>
      <w:rFonts w:ascii="Arial" w:eastAsiaTheme="majorEastAsia" w:hAnsi="Arial" w:cs="Arial"/>
      <w:b/>
      <w:szCs w:val="32"/>
      <w:lang w:val="en-US"/>
    </w:rPr>
  </w:style>
  <w:style w:type="character" w:customStyle="1" w:styleId="Ttulo2Car">
    <w:name w:val="Título 2 Car"/>
    <w:basedOn w:val="Fuentedeprrafopredeter"/>
    <w:link w:val="Ttulo2"/>
    <w:uiPriority w:val="9"/>
    <w:rsid w:val="004C50CF"/>
    <w:rPr>
      <w:rFonts w:ascii="Arial" w:eastAsiaTheme="majorEastAsia" w:hAnsi="Arial" w:cs="Arial"/>
      <w:i/>
      <w:szCs w:val="26"/>
      <w:lang w:val="en-US"/>
    </w:rPr>
  </w:style>
  <w:style w:type="character" w:customStyle="1" w:styleId="Ttulo3Car">
    <w:name w:val="Título 3 Car"/>
    <w:basedOn w:val="Fuentedeprrafopredeter"/>
    <w:link w:val="Ttulo3"/>
    <w:uiPriority w:val="9"/>
    <w:rsid w:val="004C50CF"/>
    <w:rPr>
      <w:rFonts w:ascii="Arial" w:eastAsiaTheme="majorEastAsia" w:hAnsi="Arial" w:cs="Arial"/>
      <w:i/>
      <w:szCs w:val="24"/>
      <w:lang w:val="en-US"/>
    </w:rPr>
  </w:style>
  <w:style w:type="paragraph" w:styleId="Ttulo">
    <w:name w:val="Title"/>
    <w:basedOn w:val="Normal"/>
    <w:next w:val="Normal"/>
    <w:link w:val="TtuloCar"/>
    <w:uiPriority w:val="10"/>
    <w:qFormat/>
    <w:rsid w:val="004C50CF"/>
    <w:pPr>
      <w:spacing w:after="0" w:line="240" w:lineRule="auto"/>
      <w:ind w:firstLine="227"/>
      <w:contextualSpacing/>
      <w:jc w:val="center"/>
    </w:pPr>
    <w:rPr>
      <w:rFonts w:ascii="Arial" w:eastAsiaTheme="majorEastAsia" w:hAnsi="Arial" w:cstheme="majorBidi"/>
      <w:color w:val="000000" w:themeColor="text1"/>
      <w:spacing w:val="-10"/>
      <w:kern w:val="28"/>
      <w:sz w:val="28"/>
      <w:szCs w:val="56"/>
      <w:lang w:val="es-ES"/>
    </w:rPr>
  </w:style>
  <w:style w:type="character" w:customStyle="1" w:styleId="TtuloCar">
    <w:name w:val="Título Car"/>
    <w:basedOn w:val="Fuentedeprrafopredeter"/>
    <w:link w:val="Ttulo"/>
    <w:uiPriority w:val="10"/>
    <w:rsid w:val="004C50CF"/>
    <w:rPr>
      <w:rFonts w:ascii="Arial" w:eastAsiaTheme="majorEastAsia" w:hAnsi="Arial" w:cstheme="majorBidi"/>
      <w:color w:val="000000" w:themeColor="text1"/>
      <w:spacing w:val="-10"/>
      <w:kern w:val="28"/>
      <w:sz w:val="28"/>
      <w:szCs w:val="56"/>
    </w:rPr>
  </w:style>
  <w:style w:type="paragraph" w:styleId="Textodeglobo">
    <w:name w:val="Balloon Text"/>
    <w:basedOn w:val="Normal"/>
    <w:link w:val="TextodegloboCar"/>
    <w:uiPriority w:val="99"/>
    <w:semiHidden/>
    <w:unhideWhenUsed/>
    <w:rsid w:val="004C50C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C50CF"/>
    <w:rPr>
      <w:rFonts w:ascii="Segoe UI" w:hAnsi="Segoe UI" w:cs="Segoe UI"/>
      <w:sz w:val="18"/>
      <w:szCs w:val="18"/>
      <w:lang w:val="en-GB"/>
    </w:rPr>
  </w:style>
  <w:style w:type="character" w:styleId="Refdecomentario">
    <w:name w:val="annotation reference"/>
    <w:basedOn w:val="Fuentedeprrafopredeter"/>
    <w:uiPriority w:val="99"/>
    <w:semiHidden/>
    <w:unhideWhenUsed/>
    <w:rsid w:val="002D297C"/>
    <w:rPr>
      <w:sz w:val="16"/>
      <w:szCs w:val="16"/>
    </w:rPr>
  </w:style>
  <w:style w:type="paragraph" w:styleId="Textocomentario">
    <w:name w:val="annotation text"/>
    <w:basedOn w:val="Normal"/>
    <w:link w:val="TextocomentarioCar"/>
    <w:uiPriority w:val="99"/>
    <w:semiHidden/>
    <w:unhideWhenUsed/>
    <w:rsid w:val="002D297C"/>
    <w:pPr>
      <w:spacing w:line="240" w:lineRule="auto"/>
    </w:pPr>
    <w:rPr>
      <w:szCs w:val="20"/>
    </w:rPr>
  </w:style>
  <w:style w:type="character" w:customStyle="1" w:styleId="TextocomentarioCar">
    <w:name w:val="Texto comentario Car"/>
    <w:basedOn w:val="Fuentedeprrafopredeter"/>
    <w:link w:val="Textocomentario"/>
    <w:uiPriority w:val="99"/>
    <w:semiHidden/>
    <w:rsid w:val="002D297C"/>
    <w:rPr>
      <w:rFonts w:ascii="Times New Roman" w:hAnsi="Times New Roman"/>
      <w:sz w:val="20"/>
      <w:szCs w:val="20"/>
      <w:lang w:val="en-GB"/>
    </w:rPr>
  </w:style>
  <w:style w:type="paragraph" w:styleId="Asuntodelcomentario">
    <w:name w:val="annotation subject"/>
    <w:basedOn w:val="Textocomentario"/>
    <w:next w:val="Textocomentario"/>
    <w:link w:val="AsuntodelcomentarioCar"/>
    <w:uiPriority w:val="99"/>
    <w:semiHidden/>
    <w:unhideWhenUsed/>
    <w:rsid w:val="002D297C"/>
    <w:rPr>
      <w:b/>
      <w:bCs/>
    </w:rPr>
  </w:style>
  <w:style w:type="character" w:customStyle="1" w:styleId="AsuntodelcomentarioCar">
    <w:name w:val="Asunto del comentario Car"/>
    <w:basedOn w:val="TextocomentarioCar"/>
    <w:link w:val="Asuntodelcomentario"/>
    <w:uiPriority w:val="99"/>
    <w:semiHidden/>
    <w:rsid w:val="002D297C"/>
    <w:rPr>
      <w:rFonts w:ascii="Times New Roman" w:hAnsi="Times New Roman"/>
      <w:b/>
      <w:bCs/>
      <w:sz w:val="20"/>
      <w:szCs w:val="20"/>
      <w:lang w:val="en-GB"/>
    </w:rPr>
  </w:style>
  <w:style w:type="paragraph" w:customStyle="1" w:styleId="Default">
    <w:name w:val="Default"/>
    <w:rsid w:val="008C314C"/>
    <w:pPr>
      <w:autoSpaceDE w:val="0"/>
      <w:autoSpaceDN w:val="0"/>
      <w:adjustRightInd w:val="0"/>
      <w:spacing w:after="0" w:line="240" w:lineRule="auto"/>
    </w:pPr>
    <w:rPr>
      <w:rFonts w:ascii="Times New Roman" w:hAnsi="Times New Roman" w:cs="Times New Roman"/>
      <w:color w:val="000000"/>
      <w:sz w:val="24"/>
      <w:szCs w:val="24"/>
    </w:rPr>
  </w:style>
  <w:style w:type="paragraph" w:styleId="Textonotapie">
    <w:name w:val="footnote text"/>
    <w:basedOn w:val="Normal"/>
    <w:link w:val="TextonotapieCar"/>
    <w:uiPriority w:val="99"/>
    <w:unhideWhenUsed/>
    <w:rsid w:val="008C314C"/>
    <w:pPr>
      <w:spacing w:after="0" w:line="240" w:lineRule="auto"/>
    </w:pPr>
    <w:rPr>
      <w:rFonts w:ascii="Garamond" w:hAnsi="Garamond"/>
      <w:szCs w:val="20"/>
      <w:lang w:val="es-ES"/>
    </w:rPr>
  </w:style>
  <w:style w:type="character" w:customStyle="1" w:styleId="TextonotapieCar">
    <w:name w:val="Texto nota pie Car"/>
    <w:basedOn w:val="Fuentedeprrafopredeter"/>
    <w:link w:val="Textonotapie"/>
    <w:uiPriority w:val="99"/>
    <w:rsid w:val="008C314C"/>
    <w:rPr>
      <w:rFonts w:ascii="Garamond" w:hAnsi="Garamond"/>
      <w:sz w:val="20"/>
      <w:szCs w:val="20"/>
    </w:rPr>
  </w:style>
  <w:style w:type="character" w:styleId="Refdenotaalpie">
    <w:name w:val="footnote reference"/>
    <w:basedOn w:val="Fuentedeprrafopredeter"/>
    <w:uiPriority w:val="99"/>
    <w:semiHidden/>
    <w:unhideWhenUsed/>
    <w:rsid w:val="008C314C"/>
    <w:rPr>
      <w:vertAlign w:val="superscript"/>
    </w:rPr>
  </w:style>
  <w:style w:type="character" w:styleId="Hipervnculo">
    <w:name w:val="Hyperlink"/>
    <w:basedOn w:val="Fuentedeprrafopredeter"/>
    <w:uiPriority w:val="99"/>
    <w:semiHidden/>
    <w:unhideWhenUsed/>
    <w:rsid w:val="00D20C37"/>
    <w:rPr>
      <w:color w:val="0000FF"/>
      <w:u w:val="single"/>
    </w:rPr>
  </w:style>
  <w:style w:type="character" w:customStyle="1" w:styleId="shorttext">
    <w:name w:val="short_text"/>
    <w:basedOn w:val="Fuentedeprrafopredeter"/>
    <w:rsid w:val="00F2424D"/>
  </w:style>
  <w:style w:type="table" w:customStyle="1" w:styleId="Tablanormal41">
    <w:name w:val="Tabla normal 41"/>
    <w:basedOn w:val="Tablanormal"/>
    <w:uiPriority w:val="44"/>
    <w:rsid w:val="008F71DA"/>
    <w:pPr>
      <w:spacing w:after="0" w:line="240" w:lineRule="auto"/>
    </w:pPr>
    <w:rPr>
      <w:rFonts w:ascii="Times New Roman" w:eastAsia="Times New Roman" w:hAnsi="Times New Roman" w:cs="Times New Roman"/>
      <w:sz w:val="20"/>
      <w:szCs w:val="20"/>
      <w:lang w:eastAsia="es-ES"/>
    </w:rPr>
    <w:tblPr>
      <w:tblStyleRowBandSize w:val="1"/>
      <w:tblStyleColBandSize w:val="1"/>
      <w:tblInd w:w="0" w:type="nil"/>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delmarcadordeposicin">
    <w:name w:val="Placeholder Text"/>
    <w:basedOn w:val="Fuentedeprrafopredeter"/>
    <w:uiPriority w:val="99"/>
    <w:semiHidden/>
    <w:rsid w:val="00116588"/>
    <w:rPr>
      <w:color w:val="808080"/>
    </w:rPr>
  </w:style>
  <w:style w:type="paragraph" w:styleId="HTMLconformatoprevio">
    <w:name w:val="HTML Preformatted"/>
    <w:basedOn w:val="Normal"/>
    <w:link w:val="HTMLconformatoprevioCar"/>
    <w:uiPriority w:val="99"/>
    <w:unhideWhenUsed/>
    <w:rsid w:val="009C16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9C166A"/>
    <w:rPr>
      <w:rFonts w:ascii="Courier New" w:eastAsia="Times New Roman" w:hAnsi="Courier New" w:cs="Courier New"/>
      <w:sz w:val="20"/>
      <w:szCs w:val="20"/>
      <w:lang w:eastAsia="es-ES"/>
    </w:rPr>
  </w:style>
  <w:style w:type="character" w:styleId="Textoennegrita">
    <w:name w:val="Strong"/>
    <w:basedOn w:val="Fuentedeprrafopredeter"/>
    <w:uiPriority w:val="22"/>
    <w:qFormat/>
    <w:rsid w:val="00AF0BB2"/>
    <w:rPr>
      <w:b/>
      <w:bCs/>
    </w:rPr>
  </w:style>
  <w:style w:type="paragraph" w:styleId="Sangradetextonormal">
    <w:name w:val="Body Text Indent"/>
    <w:basedOn w:val="Normal"/>
    <w:link w:val="SangradetextonormalCar"/>
    <w:rsid w:val="00816383"/>
    <w:pPr>
      <w:spacing w:after="0" w:line="240" w:lineRule="auto"/>
      <w:ind w:left="567" w:hanging="567"/>
    </w:pPr>
    <w:rPr>
      <w:rFonts w:eastAsia="Times New Roman" w:cs="Times New Roman"/>
      <w:sz w:val="24"/>
      <w:szCs w:val="20"/>
      <w:lang w:val="es-ES" w:eastAsia="es-ES"/>
    </w:rPr>
  </w:style>
  <w:style w:type="character" w:customStyle="1" w:styleId="SangradetextonormalCar">
    <w:name w:val="Sangría de texto normal Car"/>
    <w:basedOn w:val="Fuentedeprrafopredeter"/>
    <w:link w:val="Sangradetextonormal"/>
    <w:rsid w:val="00816383"/>
    <w:rPr>
      <w:rFonts w:ascii="Times New Roman" w:eastAsia="Times New Roman" w:hAnsi="Times New Roman" w:cs="Times New Roman"/>
      <w:sz w:val="24"/>
      <w:szCs w:val="20"/>
      <w:lang w:eastAsia="es-ES"/>
    </w:rPr>
  </w:style>
  <w:style w:type="paragraph" w:styleId="NormalWeb">
    <w:name w:val="Normal (Web)"/>
    <w:basedOn w:val="Normal"/>
    <w:uiPriority w:val="99"/>
    <w:unhideWhenUsed/>
    <w:rsid w:val="00A425D6"/>
    <w:pPr>
      <w:spacing w:before="100" w:beforeAutospacing="1" w:after="100" w:afterAutospacing="1" w:line="240" w:lineRule="auto"/>
      <w:jc w:val="left"/>
    </w:pPr>
    <w:rPr>
      <w:rFonts w:eastAsia="Times New Roman" w:cs="Times New Roman"/>
      <w:sz w:val="24"/>
      <w:szCs w:val="24"/>
      <w:lang w:val="es-ES" w:eastAsia="es-ES"/>
    </w:rPr>
  </w:style>
  <w:style w:type="paragraph" w:styleId="Encabezado">
    <w:name w:val="header"/>
    <w:basedOn w:val="Normal"/>
    <w:link w:val="EncabezadoCar"/>
    <w:uiPriority w:val="99"/>
    <w:unhideWhenUsed/>
    <w:rsid w:val="009E14D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E14D2"/>
    <w:rPr>
      <w:rFonts w:ascii="Times New Roman" w:hAnsi="Times New Roman"/>
      <w:lang w:val="en-GB"/>
    </w:rPr>
  </w:style>
  <w:style w:type="paragraph" w:styleId="Piedepgina">
    <w:name w:val="footer"/>
    <w:basedOn w:val="Normal"/>
    <w:link w:val="PiedepginaCar"/>
    <w:uiPriority w:val="99"/>
    <w:unhideWhenUsed/>
    <w:rsid w:val="009E14D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E14D2"/>
    <w:rPr>
      <w:rFonts w:ascii="Times New Roman" w:hAnsi="Times New Roman"/>
      <w:lang w:val="en-GB"/>
    </w:rPr>
  </w:style>
  <w:style w:type="character" w:styleId="Nmerodelnea">
    <w:name w:val="line number"/>
    <w:basedOn w:val="Fuentedeprrafopredeter"/>
    <w:uiPriority w:val="99"/>
    <w:semiHidden/>
    <w:unhideWhenUsed/>
    <w:rsid w:val="009E14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435654">
      <w:bodyDiv w:val="1"/>
      <w:marLeft w:val="0"/>
      <w:marRight w:val="0"/>
      <w:marTop w:val="0"/>
      <w:marBottom w:val="0"/>
      <w:divBdr>
        <w:top w:val="none" w:sz="0" w:space="0" w:color="auto"/>
        <w:left w:val="none" w:sz="0" w:space="0" w:color="auto"/>
        <w:bottom w:val="none" w:sz="0" w:space="0" w:color="auto"/>
        <w:right w:val="none" w:sz="0" w:space="0" w:color="auto"/>
      </w:divBdr>
      <w:divsChild>
        <w:div w:id="1526597794">
          <w:marLeft w:val="0"/>
          <w:marRight w:val="0"/>
          <w:marTop w:val="0"/>
          <w:marBottom w:val="0"/>
          <w:divBdr>
            <w:top w:val="none" w:sz="0" w:space="0" w:color="auto"/>
            <w:left w:val="none" w:sz="0" w:space="0" w:color="auto"/>
            <w:bottom w:val="none" w:sz="0" w:space="0" w:color="auto"/>
            <w:right w:val="none" w:sz="0" w:space="0" w:color="auto"/>
          </w:divBdr>
          <w:divsChild>
            <w:div w:id="1077510002">
              <w:marLeft w:val="0"/>
              <w:marRight w:val="0"/>
              <w:marTop w:val="0"/>
              <w:marBottom w:val="0"/>
              <w:divBdr>
                <w:top w:val="none" w:sz="0" w:space="0" w:color="auto"/>
                <w:left w:val="none" w:sz="0" w:space="0" w:color="auto"/>
                <w:bottom w:val="none" w:sz="0" w:space="0" w:color="auto"/>
                <w:right w:val="none" w:sz="0" w:space="0" w:color="auto"/>
              </w:divBdr>
              <w:divsChild>
                <w:div w:id="69346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832190">
      <w:bodyDiv w:val="1"/>
      <w:marLeft w:val="0"/>
      <w:marRight w:val="0"/>
      <w:marTop w:val="0"/>
      <w:marBottom w:val="0"/>
      <w:divBdr>
        <w:top w:val="none" w:sz="0" w:space="0" w:color="auto"/>
        <w:left w:val="none" w:sz="0" w:space="0" w:color="auto"/>
        <w:bottom w:val="none" w:sz="0" w:space="0" w:color="auto"/>
        <w:right w:val="none" w:sz="0" w:space="0" w:color="auto"/>
      </w:divBdr>
      <w:divsChild>
        <w:div w:id="2119713634">
          <w:marLeft w:val="0"/>
          <w:marRight w:val="0"/>
          <w:marTop w:val="0"/>
          <w:marBottom w:val="0"/>
          <w:divBdr>
            <w:top w:val="none" w:sz="0" w:space="0" w:color="auto"/>
            <w:left w:val="none" w:sz="0" w:space="0" w:color="auto"/>
            <w:bottom w:val="none" w:sz="0" w:space="0" w:color="auto"/>
            <w:right w:val="none" w:sz="0" w:space="0" w:color="auto"/>
          </w:divBdr>
          <w:divsChild>
            <w:div w:id="544610319">
              <w:marLeft w:val="0"/>
              <w:marRight w:val="0"/>
              <w:marTop w:val="0"/>
              <w:marBottom w:val="0"/>
              <w:divBdr>
                <w:top w:val="none" w:sz="0" w:space="0" w:color="auto"/>
                <w:left w:val="none" w:sz="0" w:space="0" w:color="auto"/>
                <w:bottom w:val="none" w:sz="0" w:space="0" w:color="auto"/>
                <w:right w:val="none" w:sz="0" w:space="0" w:color="auto"/>
              </w:divBdr>
              <w:divsChild>
                <w:div w:id="176209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838034">
      <w:bodyDiv w:val="1"/>
      <w:marLeft w:val="0"/>
      <w:marRight w:val="0"/>
      <w:marTop w:val="0"/>
      <w:marBottom w:val="0"/>
      <w:divBdr>
        <w:top w:val="none" w:sz="0" w:space="0" w:color="auto"/>
        <w:left w:val="none" w:sz="0" w:space="0" w:color="auto"/>
        <w:bottom w:val="none" w:sz="0" w:space="0" w:color="auto"/>
        <w:right w:val="none" w:sz="0" w:space="0" w:color="auto"/>
      </w:divBdr>
      <w:divsChild>
        <w:div w:id="1391997393">
          <w:marLeft w:val="0"/>
          <w:marRight w:val="0"/>
          <w:marTop w:val="0"/>
          <w:marBottom w:val="0"/>
          <w:divBdr>
            <w:top w:val="none" w:sz="0" w:space="0" w:color="auto"/>
            <w:left w:val="none" w:sz="0" w:space="0" w:color="auto"/>
            <w:bottom w:val="none" w:sz="0" w:space="0" w:color="auto"/>
            <w:right w:val="none" w:sz="0" w:space="0" w:color="auto"/>
          </w:divBdr>
          <w:divsChild>
            <w:div w:id="2136480195">
              <w:marLeft w:val="0"/>
              <w:marRight w:val="0"/>
              <w:marTop w:val="0"/>
              <w:marBottom w:val="0"/>
              <w:divBdr>
                <w:top w:val="none" w:sz="0" w:space="0" w:color="auto"/>
                <w:left w:val="none" w:sz="0" w:space="0" w:color="auto"/>
                <w:bottom w:val="none" w:sz="0" w:space="0" w:color="auto"/>
                <w:right w:val="none" w:sz="0" w:space="0" w:color="auto"/>
              </w:divBdr>
              <w:divsChild>
                <w:div w:id="128106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238823">
      <w:bodyDiv w:val="1"/>
      <w:marLeft w:val="0"/>
      <w:marRight w:val="0"/>
      <w:marTop w:val="0"/>
      <w:marBottom w:val="0"/>
      <w:divBdr>
        <w:top w:val="none" w:sz="0" w:space="0" w:color="auto"/>
        <w:left w:val="none" w:sz="0" w:space="0" w:color="auto"/>
        <w:bottom w:val="none" w:sz="0" w:space="0" w:color="auto"/>
        <w:right w:val="none" w:sz="0" w:space="0" w:color="auto"/>
      </w:divBdr>
    </w:div>
    <w:div w:id="1820725405">
      <w:bodyDiv w:val="1"/>
      <w:marLeft w:val="0"/>
      <w:marRight w:val="0"/>
      <w:marTop w:val="0"/>
      <w:marBottom w:val="0"/>
      <w:divBdr>
        <w:top w:val="none" w:sz="0" w:space="0" w:color="auto"/>
        <w:left w:val="none" w:sz="0" w:space="0" w:color="auto"/>
        <w:bottom w:val="none" w:sz="0" w:space="0" w:color="auto"/>
        <w:right w:val="none" w:sz="0" w:space="0" w:color="auto"/>
      </w:divBdr>
    </w:div>
    <w:div w:id="1977760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841105-CB8D-4736-A9FB-40EC93DD7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34</Pages>
  <Words>24585</Words>
  <Characters>135223</Characters>
  <Application>Microsoft Office Word</Application>
  <DocSecurity>0</DocSecurity>
  <Lines>1126</Lines>
  <Paragraphs>318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Vanesa Muñoz Perales</dc:creator>
  <cp:lastModifiedBy>Suarez Gil, Silvia</cp:lastModifiedBy>
  <cp:revision>8</cp:revision>
  <cp:lastPrinted>2018-05-03T10:26:00Z</cp:lastPrinted>
  <dcterms:created xsi:type="dcterms:W3CDTF">2018-05-09T12:59:00Z</dcterms:created>
  <dcterms:modified xsi:type="dcterms:W3CDTF">2024-02-06T15:53:00Z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vt:lpwstr>
  </property>
  <property fmtid="{D5CDD505-2E9C-101B-9397-08002B2CF9AE}" pid="9" name="Mendeley Recent Style Id 3_1">
    <vt:lpwstr>http://www.zotero.org/styles/catalysis-today</vt:lpwstr>
  </property>
  <property fmtid="{D5CDD505-2E9C-101B-9397-08002B2CF9AE}" pid="10" name="Mendeley Recent Style Name 3_1">
    <vt:lpwstr>Catalysis Today</vt:lpwstr>
  </property>
  <property fmtid="{D5CDD505-2E9C-101B-9397-08002B2CF9AE}" pid="11" name="Mendeley Recent Style Id 4_1">
    <vt:lpwstr>http://csl.mendeley.com/styles/448437341/ChemEngJ-NoDOI</vt:lpwstr>
  </property>
  <property fmtid="{D5CDD505-2E9C-101B-9397-08002B2CF9AE}" pid="12" name="Mendeley Recent Style Name 4_1">
    <vt:lpwstr>Chem Eng J - No DOI - Javier Marugan</vt:lpwstr>
  </property>
  <property fmtid="{D5CDD505-2E9C-101B-9397-08002B2CF9AE}" pid="13" name="Mendeley Recent Style Id 5_1">
    <vt:lpwstr>http://www.zotero.org/styles/chemical-engineering-journal</vt:lpwstr>
  </property>
  <property fmtid="{D5CDD505-2E9C-101B-9397-08002B2CF9AE}" pid="14" name="Mendeley Recent Style Name 5_1">
    <vt:lpwstr>Chemical Engineering Journal</vt:lpwstr>
  </property>
  <property fmtid="{D5CDD505-2E9C-101B-9397-08002B2CF9AE}" pid="15" name="Mendeley Recent Style Id 6_1">
    <vt:lpwstr>http://www.zotero.org/styles/chicago-author-date</vt:lpwstr>
  </property>
  <property fmtid="{D5CDD505-2E9C-101B-9397-08002B2CF9AE}" pid="16" name="Mendeley Recent Style Name 6_1">
    <vt:lpwstr>Chicago Manual of Style 16th edition (author-date)</vt:lpwstr>
  </property>
  <property fmtid="{D5CDD505-2E9C-101B-9397-08002B2CF9AE}" pid="17" name="Mendeley Recent Style Id 7_1">
    <vt:lpwstr>http://csl.mendeley.com/styles/448448251/Cat-Today-NO-DOI</vt:lpwstr>
  </property>
  <property fmtid="{D5CDD505-2E9C-101B-9397-08002B2CF9AE}" pid="18" name="Mendeley Recent Style Name 7_1">
    <vt:lpwstr>Elsevier (numeric, with titles) - Cintia Casado</vt:lpwstr>
  </property>
  <property fmtid="{D5CDD505-2E9C-101B-9397-08002B2CF9AE}" pid="19" name="Mendeley Recent Style Id 8_1">
    <vt:lpwstr>http://www.zotero.org/styles/harvard1</vt:lpwstr>
  </property>
  <property fmtid="{D5CDD505-2E9C-101B-9397-08002B2CF9AE}" pid="20" name="Mendeley Recent Style Name 8_1">
    <vt:lpwstr>Harvard Reference format 1 (author-date)</vt:lpwstr>
  </property>
  <property fmtid="{D5CDD505-2E9C-101B-9397-08002B2CF9AE}" pid="21" name="Mendeley Recent Style Id 9_1">
    <vt:lpwstr>http://csl.mendeley.com/styles/448437341/Wiley-ChemEngTechnol</vt:lpwstr>
  </property>
  <property fmtid="{D5CDD505-2E9C-101B-9397-08002B2CF9AE}" pid="22" name="Mendeley Recent Style Name 9_1">
    <vt:lpwstr>Wiley-ChemEngTechnol - Javier Marugan</vt:lpwstr>
  </property>
  <property fmtid="{D5CDD505-2E9C-101B-9397-08002B2CF9AE}" pid="23" name="Mendeley Unique User Id_1">
    <vt:lpwstr>96bdd613-6455-3d68-8e2b-d9f26af53881</vt:lpwstr>
  </property>
  <property fmtid="{D5CDD505-2E9C-101B-9397-08002B2CF9AE}" pid="24" name="Mendeley Citation Style_1">
    <vt:lpwstr>http://csl.mendeley.com/styles/448448251/Cat-Today-NO-DOI</vt:lpwstr>
  </property>
</Properties>
</file>