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480B" w:rsidRPr="0063480B" w:rsidRDefault="0063480B" w:rsidP="0063480B">
      <w:pPr>
        <w:spacing w:beforeAutospacing="1" w:after="0" w:afterAutospacing="1" w:line="240" w:lineRule="auto"/>
        <w:outlineLvl w:val="0"/>
        <w:rPr>
          <w:rFonts w:ascii="Times New Roman" w:eastAsia="Times New Roman" w:hAnsi="Times New Roman" w:cs="Times New Roman"/>
          <w:b/>
          <w:bCs/>
          <w:color w:val="1F1F1F"/>
          <w:kern w:val="36"/>
          <w:sz w:val="48"/>
          <w:szCs w:val="48"/>
        </w:rPr>
      </w:pPr>
      <w:r w:rsidRPr="0063480B">
        <w:rPr>
          <w:rFonts w:ascii="Times New Roman" w:eastAsia="Times New Roman" w:hAnsi="Times New Roman" w:cs="Times New Roman"/>
          <w:b/>
          <w:bCs/>
          <w:color w:val="1F1F1F"/>
          <w:kern w:val="36"/>
          <w:sz w:val="48"/>
          <w:szCs w:val="48"/>
        </w:rPr>
        <w:t>Anomalous secondary electron emission of metallic surfaces exposed to a Glow Discharge plasma</w:t>
      </w:r>
    </w:p>
    <w:p w:rsidR="0063480B" w:rsidRPr="0063480B" w:rsidRDefault="0063480B" w:rsidP="0063480B">
      <w:pPr>
        <w:spacing w:after="0" w:line="240" w:lineRule="auto"/>
        <w:rPr>
          <w:rFonts w:ascii="Arial" w:eastAsia="Times New Roman" w:hAnsi="Arial" w:cs="Arial"/>
          <w:color w:val="1F1F1F"/>
          <w:sz w:val="24"/>
          <w:szCs w:val="24"/>
          <w:lang w:val="es-ES"/>
        </w:rPr>
      </w:pPr>
      <w:r w:rsidRPr="0063480B">
        <w:rPr>
          <w:rFonts w:ascii="Arial" w:eastAsia="Times New Roman" w:hAnsi="Arial" w:cs="Arial"/>
          <w:color w:val="1F1F1F"/>
          <w:sz w:val="24"/>
          <w:szCs w:val="24"/>
          <w:bdr w:val="none" w:sz="0" w:space="0" w:color="auto" w:frame="1"/>
          <w:lang w:val="es-ES"/>
        </w:rPr>
        <w:t>E</w:t>
      </w:r>
      <w:r w:rsidRPr="0063480B">
        <w:rPr>
          <w:rFonts w:ascii="Arial" w:eastAsia="Times New Roman" w:hAnsi="Arial" w:cs="Arial"/>
          <w:color w:val="1F1F1F"/>
          <w:sz w:val="24"/>
          <w:szCs w:val="24"/>
          <w:lang w:val="es-ES"/>
        </w:rPr>
        <w:t>. Oyarzabal </w:t>
      </w:r>
      <w:r w:rsidRPr="0063480B">
        <w:rPr>
          <w:rFonts w:ascii="Arial" w:eastAsia="Times New Roman" w:hAnsi="Arial" w:cs="Arial"/>
          <w:color w:val="1F1F1F"/>
          <w:sz w:val="18"/>
          <w:szCs w:val="18"/>
          <w:vertAlign w:val="superscript"/>
          <w:lang w:val="es-ES"/>
        </w:rPr>
        <w:t>1</w:t>
      </w:r>
      <w:r w:rsidRPr="0063480B">
        <w:rPr>
          <w:rFonts w:ascii="Arial" w:eastAsia="Times New Roman" w:hAnsi="Arial" w:cs="Arial"/>
          <w:color w:val="1F1F1F"/>
          <w:sz w:val="24"/>
          <w:szCs w:val="24"/>
          <w:lang w:val="es-ES"/>
        </w:rPr>
        <w:t>, A.B. Martín-Rojo, J.A. Ferreira, </w:t>
      </w:r>
      <w:bookmarkStart w:id="0" w:name="baep-author-id10-profile"/>
      <w:r w:rsidRPr="0063480B">
        <w:rPr>
          <w:rFonts w:ascii="Arial" w:eastAsia="Times New Roman" w:hAnsi="Arial" w:cs="Arial"/>
          <w:color w:val="1F1F1F"/>
          <w:sz w:val="24"/>
          <w:szCs w:val="24"/>
        </w:rPr>
        <w:fldChar w:fldCharType="begin"/>
      </w:r>
      <w:r w:rsidRPr="0063480B">
        <w:rPr>
          <w:rFonts w:ascii="Arial" w:eastAsia="Times New Roman" w:hAnsi="Arial" w:cs="Arial"/>
          <w:color w:val="1F1F1F"/>
          <w:sz w:val="24"/>
          <w:szCs w:val="24"/>
          <w:lang w:val="es-ES"/>
        </w:rPr>
        <w:instrText xml:space="preserve"> HYPERLINK "https://www.sciencedirect.com/author/6701499077/david-tafalla" </w:instrText>
      </w:r>
      <w:r w:rsidRPr="0063480B">
        <w:rPr>
          <w:rFonts w:ascii="Arial" w:eastAsia="Times New Roman" w:hAnsi="Arial" w:cs="Arial"/>
          <w:color w:val="1F1F1F"/>
          <w:sz w:val="24"/>
          <w:szCs w:val="24"/>
        </w:rPr>
        <w:fldChar w:fldCharType="separate"/>
      </w:r>
      <w:r w:rsidRPr="0063480B">
        <w:rPr>
          <w:rFonts w:ascii="Arial" w:eastAsia="Times New Roman" w:hAnsi="Arial" w:cs="Arial"/>
          <w:color w:val="1F1F1F"/>
          <w:sz w:val="24"/>
          <w:szCs w:val="24"/>
          <w:lang w:val="es-ES"/>
        </w:rPr>
        <w:t>D. Tafalla</w:t>
      </w:r>
      <w:r w:rsidRPr="0063480B">
        <w:rPr>
          <w:rFonts w:ascii="Arial" w:eastAsia="Times New Roman" w:hAnsi="Arial" w:cs="Arial"/>
          <w:color w:val="1F1F1F"/>
          <w:sz w:val="24"/>
          <w:szCs w:val="24"/>
        </w:rPr>
        <w:fldChar w:fldCharType="end"/>
      </w:r>
      <w:bookmarkEnd w:id="0"/>
      <w:r w:rsidRPr="0063480B">
        <w:rPr>
          <w:rFonts w:ascii="Arial" w:eastAsia="Times New Roman" w:hAnsi="Arial" w:cs="Arial"/>
          <w:color w:val="1F1F1F"/>
          <w:sz w:val="24"/>
          <w:szCs w:val="24"/>
          <w:lang w:val="es-ES"/>
        </w:rPr>
        <w:t>, </w:t>
      </w:r>
      <w:bookmarkStart w:id="1" w:name="baep-author-id11-profile"/>
      <w:r w:rsidRPr="0063480B">
        <w:rPr>
          <w:rFonts w:ascii="Arial" w:eastAsia="Times New Roman" w:hAnsi="Arial" w:cs="Arial"/>
          <w:color w:val="1F1F1F"/>
          <w:sz w:val="24"/>
          <w:szCs w:val="24"/>
        </w:rPr>
        <w:fldChar w:fldCharType="begin"/>
      </w:r>
      <w:r w:rsidRPr="0063480B">
        <w:rPr>
          <w:rFonts w:ascii="Arial" w:eastAsia="Times New Roman" w:hAnsi="Arial" w:cs="Arial"/>
          <w:color w:val="1F1F1F"/>
          <w:sz w:val="24"/>
          <w:szCs w:val="24"/>
          <w:lang w:val="es-ES"/>
        </w:rPr>
        <w:instrText xml:space="preserve"> HYPERLINK "https://www.sciencedirect.com/author/22969506700/francisco-l-tabares" </w:instrText>
      </w:r>
      <w:r w:rsidRPr="0063480B">
        <w:rPr>
          <w:rFonts w:ascii="Arial" w:eastAsia="Times New Roman" w:hAnsi="Arial" w:cs="Arial"/>
          <w:color w:val="1F1F1F"/>
          <w:sz w:val="24"/>
          <w:szCs w:val="24"/>
        </w:rPr>
        <w:fldChar w:fldCharType="separate"/>
      </w:r>
      <w:r w:rsidRPr="0063480B">
        <w:rPr>
          <w:rFonts w:ascii="Arial" w:eastAsia="Times New Roman" w:hAnsi="Arial" w:cs="Arial"/>
          <w:color w:val="1F1F1F"/>
          <w:sz w:val="24"/>
          <w:szCs w:val="24"/>
          <w:lang w:val="es-ES"/>
        </w:rPr>
        <w:t>F.L. Tabarés</w:t>
      </w:r>
      <w:r w:rsidRPr="0063480B">
        <w:rPr>
          <w:rFonts w:ascii="Arial" w:eastAsia="Times New Roman" w:hAnsi="Arial" w:cs="Arial"/>
          <w:color w:val="1F1F1F"/>
          <w:sz w:val="24"/>
          <w:szCs w:val="24"/>
        </w:rPr>
        <w:fldChar w:fldCharType="end"/>
      </w:r>
      <w:bookmarkEnd w:id="1"/>
    </w:p>
    <w:p w:rsidR="0063480B" w:rsidRDefault="0063480B" w:rsidP="0063480B">
      <w:pPr>
        <w:spacing w:after="0" w:line="330" w:lineRule="atLeast"/>
        <w:rPr>
          <w:rFonts w:ascii="Arial" w:eastAsia="Times New Roman" w:hAnsi="Arial" w:cs="Arial"/>
          <w:color w:val="1F1F1F"/>
          <w:sz w:val="24"/>
          <w:szCs w:val="24"/>
        </w:rPr>
      </w:pPr>
    </w:p>
    <w:p w:rsidR="0063480B" w:rsidRPr="0063480B" w:rsidRDefault="0063480B" w:rsidP="0063480B">
      <w:pPr>
        <w:spacing w:before="100" w:beforeAutospacing="1" w:after="100" w:afterAutospacing="1" w:line="390" w:lineRule="atLeast"/>
        <w:outlineLvl w:val="1"/>
        <w:rPr>
          <w:rFonts w:ascii="Times New Roman" w:eastAsia="Times New Roman" w:hAnsi="Times New Roman" w:cs="Times New Roman"/>
          <w:b/>
          <w:bCs/>
          <w:color w:val="1F1F1F"/>
          <w:sz w:val="36"/>
          <w:szCs w:val="36"/>
          <w:lang w:val="en"/>
        </w:rPr>
      </w:pPr>
      <w:r w:rsidRPr="0063480B">
        <w:rPr>
          <w:rFonts w:ascii="Times New Roman" w:eastAsia="Times New Roman" w:hAnsi="Times New Roman" w:cs="Times New Roman"/>
          <w:b/>
          <w:bCs/>
          <w:color w:val="1F1F1F"/>
          <w:sz w:val="36"/>
          <w:szCs w:val="36"/>
          <w:lang w:val="en"/>
        </w:rPr>
        <w:t>Abstract</w:t>
      </w:r>
    </w:p>
    <w:p w:rsidR="0063480B" w:rsidRPr="0063480B" w:rsidRDefault="0063480B" w:rsidP="0063480B">
      <w:pPr>
        <w:spacing w:after="0" w:line="390" w:lineRule="atLeast"/>
        <w:rPr>
          <w:rFonts w:ascii="Times New Roman" w:eastAsia="Times New Roman" w:hAnsi="Times New Roman" w:cs="Times New Roman"/>
          <w:color w:val="1F1F1F"/>
          <w:sz w:val="24"/>
          <w:szCs w:val="24"/>
          <w:lang w:val="en"/>
        </w:rPr>
      </w:pPr>
      <w:r w:rsidRPr="0063480B">
        <w:rPr>
          <w:rFonts w:ascii="Times New Roman" w:eastAsia="Times New Roman" w:hAnsi="Times New Roman" w:cs="Times New Roman"/>
          <w:color w:val="1F1F1F"/>
          <w:sz w:val="24"/>
          <w:szCs w:val="24"/>
          <w:lang w:val="en"/>
        </w:rPr>
        <w:t>Secondary electron emission (SEE) yields, </w:t>
      </w:r>
      <w:r w:rsidRPr="0063480B">
        <w:rPr>
          <w:rFonts w:ascii="Times New Roman" w:eastAsia="Times New Roman" w:hAnsi="Times New Roman" w:cs="Times New Roman"/>
          <w:i/>
          <w:iCs/>
          <w:color w:val="1F1F1F"/>
          <w:sz w:val="24"/>
          <w:szCs w:val="24"/>
          <w:lang w:val="en"/>
        </w:rPr>
        <w:t>γ</w:t>
      </w:r>
      <w:r w:rsidRPr="0063480B">
        <w:rPr>
          <w:rFonts w:ascii="Times New Roman" w:eastAsia="Times New Roman" w:hAnsi="Times New Roman" w:cs="Times New Roman"/>
          <w:color w:val="1F1F1F"/>
          <w:sz w:val="24"/>
          <w:szCs w:val="24"/>
          <w:lang w:val="en"/>
        </w:rPr>
        <w:t xml:space="preserve">, of Li, stainless steel (SS) and W surfaces immersed in a He Direct Current Glow Discharge (dc-GD) Plasma </w:t>
      </w:r>
      <w:proofErr w:type="gramStart"/>
      <w:r w:rsidRPr="0063480B">
        <w:rPr>
          <w:rFonts w:ascii="Times New Roman" w:eastAsia="Times New Roman" w:hAnsi="Times New Roman" w:cs="Times New Roman"/>
          <w:color w:val="1F1F1F"/>
          <w:sz w:val="24"/>
          <w:szCs w:val="24"/>
          <w:lang w:val="en"/>
        </w:rPr>
        <w:t>have been calculated</w:t>
      </w:r>
      <w:proofErr w:type="gramEnd"/>
      <w:r w:rsidRPr="0063480B">
        <w:rPr>
          <w:rFonts w:ascii="Times New Roman" w:eastAsia="Times New Roman" w:hAnsi="Times New Roman" w:cs="Times New Roman"/>
          <w:color w:val="1F1F1F"/>
          <w:sz w:val="24"/>
          <w:szCs w:val="24"/>
          <w:lang w:val="en"/>
        </w:rPr>
        <w:t xml:space="preserve"> from the experimental </w:t>
      </w:r>
      <w:r w:rsidRPr="0063480B">
        <w:rPr>
          <w:rFonts w:ascii="Times New Roman" w:eastAsia="Times New Roman" w:hAnsi="Times New Roman" w:cs="Times New Roman"/>
          <w:i/>
          <w:iCs/>
          <w:color w:val="1F1F1F"/>
          <w:sz w:val="24"/>
          <w:szCs w:val="24"/>
          <w:lang w:val="en"/>
        </w:rPr>
        <w:t>I</w:t>
      </w:r>
      <w:r w:rsidRPr="0063480B">
        <w:rPr>
          <w:rFonts w:ascii="Times New Roman" w:eastAsia="Times New Roman" w:hAnsi="Times New Roman" w:cs="Times New Roman"/>
          <w:color w:val="1F1F1F"/>
          <w:sz w:val="24"/>
          <w:szCs w:val="24"/>
          <w:lang w:val="en"/>
        </w:rPr>
        <w:t>–</w:t>
      </w:r>
      <w:r w:rsidRPr="0063480B">
        <w:rPr>
          <w:rFonts w:ascii="Times New Roman" w:eastAsia="Times New Roman" w:hAnsi="Times New Roman" w:cs="Times New Roman"/>
          <w:i/>
          <w:iCs/>
          <w:color w:val="1F1F1F"/>
          <w:sz w:val="24"/>
          <w:szCs w:val="24"/>
          <w:lang w:val="en"/>
        </w:rPr>
        <w:t>V</w:t>
      </w:r>
      <w:r w:rsidRPr="0063480B">
        <w:rPr>
          <w:rFonts w:ascii="Times New Roman" w:eastAsia="Times New Roman" w:hAnsi="Times New Roman" w:cs="Times New Roman"/>
          <w:color w:val="1F1F1F"/>
          <w:sz w:val="24"/>
          <w:szCs w:val="24"/>
          <w:lang w:val="en"/>
        </w:rPr>
        <w:t> curves as a function of electron mean energy. The data obtained showed that </w:t>
      </w:r>
      <w:proofErr w:type="spellStart"/>
      <w:r w:rsidRPr="0063480B">
        <w:rPr>
          <w:rFonts w:ascii="Times New Roman" w:eastAsia="Times New Roman" w:hAnsi="Times New Roman" w:cs="Times New Roman"/>
          <w:i/>
          <w:iCs/>
          <w:color w:val="1F1F1F"/>
          <w:sz w:val="24"/>
          <w:szCs w:val="24"/>
          <w:lang w:val="en"/>
        </w:rPr>
        <w:t>γ</w:t>
      </w:r>
      <w:r w:rsidRPr="0063480B">
        <w:rPr>
          <w:rFonts w:ascii="Times New Roman" w:eastAsia="Times New Roman" w:hAnsi="Times New Roman" w:cs="Times New Roman"/>
          <w:color w:val="1F1F1F"/>
          <w:sz w:val="18"/>
          <w:szCs w:val="18"/>
          <w:vertAlign w:val="subscript"/>
          <w:lang w:val="en"/>
        </w:rPr>
        <w:t>Li</w:t>
      </w:r>
      <w:proofErr w:type="spellEnd"/>
      <w:r w:rsidRPr="0063480B">
        <w:rPr>
          <w:rFonts w:ascii="Times New Roman" w:eastAsia="Times New Roman" w:hAnsi="Times New Roman" w:cs="Times New Roman"/>
          <w:color w:val="1F1F1F"/>
          <w:sz w:val="24"/>
          <w:szCs w:val="24"/>
          <w:lang w:val="en"/>
        </w:rPr>
        <w:t> &gt; </w:t>
      </w:r>
      <w:proofErr w:type="spellStart"/>
      <w:r w:rsidRPr="0063480B">
        <w:rPr>
          <w:rFonts w:ascii="Times New Roman" w:eastAsia="Times New Roman" w:hAnsi="Times New Roman" w:cs="Times New Roman"/>
          <w:i/>
          <w:iCs/>
          <w:color w:val="1F1F1F"/>
          <w:sz w:val="24"/>
          <w:szCs w:val="24"/>
          <w:lang w:val="en"/>
        </w:rPr>
        <w:t>γ</w:t>
      </w:r>
      <w:r w:rsidRPr="0063480B">
        <w:rPr>
          <w:rFonts w:ascii="Times New Roman" w:eastAsia="Times New Roman" w:hAnsi="Times New Roman" w:cs="Times New Roman"/>
          <w:color w:val="1F1F1F"/>
          <w:sz w:val="18"/>
          <w:szCs w:val="18"/>
          <w:vertAlign w:val="subscript"/>
          <w:lang w:val="en"/>
        </w:rPr>
        <w:t>SS</w:t>
      </w:r>
      <w:proofErr w:type="spellEnd"/>
      <w:r w:rsidRPr="0063480B">
        <w:rPr>
          <w:rFonts w:ascii="Times New Roman" w:eastAsia="Times New Roman" w:hAnsi="Times New Roman" w:cs="Times New Roman"/>
          <w:color w:val="1F1F1F"/>
          <w:sz w:val="24"/>
          <w:szCs w:val="24"/>
          <w:lang w:val="en"/>
        </w:rPr>
        <w:t> &gt; </w:t>
      </w:r>
      <w:proofErr w:type="spellStart"/>
      <w:r w:rsidRPr="0063480B">
        <w:rPr>
          <w:rFonts w:ascii="Times New Roman" w:eastAsia="Times New Roman" w:hAnsi="Times New Roman" w:cs="Times New Roman"/>
          <w:i/>
          <w:iCs/>
          <w:color w:val="1F1F1F"/>
          <w:sz w:val="24"/>
          <w:szCs w:val="24"/>
          <w:lang w:val="en"/>
        </w:rPr>
        <w:t>γ</w:t>
      </w:r>
      <w:r w:rsidRPr="0063480B">
        <w:rPr>
          <w:rFonts w:ascii="Times New Roman" w:eastAsia="Times New Roman" w:hAnsi="Times New Roman" w:cs="Times New Roman"/>
          <w:color w:val="1F1F1F"/>
          <w:sz w:val="18"/>
          <w:szCs w:val="18"/>
          <w:vertAlign w:val="subscript"/>
          <w:lang w:val="en"/>
        </w:rPr>
        <w:t>W</w:t>
      </w:r>
      <w:proofErr w:type="spellEnd"/>
      <w:r w:rsidRPr="0063480B">
        <w:rPr>
          <w:rFonts w:ascii="Times New Roman" w:eastAsia="Times New Roman" w:hAnsi="Times New Roman" w:cs="Times New Roman"/>
          <w:color w:val="1F1F1F"/>
          <w:sz w:val="24"/>
          <w:szCs w:val="24"/>
          <w:lang w:val="en"/>
        </w:rPr>
        <w:t xml:space="preserve">. Line emission ratios 728/706 of excited He and Langmuir probe measurements provide a clear evidence of the presence of a </w:t>
      </w:r>
      <w:proofErr w:type="spellStart"/>
      <w:r w:rsidRPr="0063480B">
        <w:rPr>
          <w:rFonts w:ascii="Times New Roman" w:eastAsia="Times New Roman" w:hAnsi="Times New Roman" w:cs="Times New Roman"/>
          <w:color w:val="1F1F1F"/>
          <w:sz w:val="24"/>
          <w:szCs w:val="24"/>
          <w:lang w:val="en"/>
        </w:rPr>
        <w:t>suprathermal</w:t>
      </w:r>
      <w:proofErr w:type="spellEnd"/>
      <w:r w:rsidRPr="0063480B">
        <w:rPr>
          <w:rFonts w:ascii="Times New Roman" w:eastAsia="Times New Roman" w:hAnsi="Times New Roman" w:cs="Times New Roman"/>
          <w:color w:val="1F1F1F"/>
          <w:sz w:val="24"/>
          <w:szCs w:val="24"/>
          <w:lang w:val="en"/>
        </w:rPr>
        <w:t xml:space="preserve"> electron tail responsible for the observed SEE.</w:t>
      </w:r>
    </w:p>
    <w:p w:rsidR="0063480B" w:rsidRPr="0063480B" w:rsidRDefault="0063480B" w:rsidP="0063480B">
      <w:pPr>
        <w:spacing w:after="120" w:line="390" w:lineRule="atLeast"/>
        <w:rPr>
          <w:rFonts w:ascii="Times New Roman" w:eastAsia="Times New Roman" w:hAnsi="Times New Roman" w:cs="Times New Roman"/>
          <w:color w:val="1F1F1F"/>
          <w:sz w:val="24"/>
          <w:szCs w:val="24"/>
          <w:lang w:val="en"/>
        </w:rPr>
      </w:pPr>
      <w:r w:rsidRPr="0063480B">
        <w:rPr>
          <w:rFonts w:ascii="Times New Roman" w:eastAsia="Times New Roman" w:hAnsi="Times New Roman" w:cs="Times New Roman"/>
          <w:color w:val="1F1F1F"/>
          <w:sz w:val="24"/>
          <w:szCs w:val="24"/>
          <w:lang w:val="en"/>
        </w:rPr>
        <w:t xml:space="preserve">The results show that SEE </w:t>
      </w:r>
      <w:proofErr w:type="gramStart"/>
      <w:r w:rsidRPr="0063480B">
        <w:rPr>
          <w:rFonts w:ascii="Times New Roman" w:eastAsia="Times New Roman" w:hAnsi="Times New Roman" w:cs="Times New Roman"/>
          <w:color w:val="1F1F1F"/>
          <w:sz w:val="24"/>
          <w:szCs w:val="24"/>
          <w:lang w:val="en"/>
        </w:rPr>
        <w:t>is well correlated</w:t>
      </w:r>
      <w:proofErr w:type="gramEnd"/>
      <w:r w:rsidRPr="0063480B">
        <w:rPr>
          <w:rFonts w:ascii="Times New Roman" w:eastAsia="Times New Roman" w:hAnsi="Times New Roman" w:cs="Times New Roman"/>
          <w:color w:val="1F1F1F"/>
          <w:sz w:val="24"/>
          <w:szCs w:val="24"/>
          <w:lang w:val="en"/>
        </w:rPr>
        <w:t xml:space="preserve"> with the anomalous extra current component found in the </w:t>
      </w:r>
      <w:r w:rsidRPr="0063480B">
        <w:rPr>
          <w:rFonts w:ascii="Times New Roman" w:eastAsia="Times New Roman" w:hAnsi="Times New Roman" w:cs="Times New Roman"/>
          <w:i/>
          <w:iCs/>
          <w:color w:val="1F1F1F"/>
          <w:sz w:val="24"/>
          <w:szCs w:val="24"/>
          <w:lang w:val="en"/>
        </w:rPr>
        <w:t>I</w:t>
      </w:r>
      <w:r w:rsidRPr="0063480B">
        <w:rPr>
          <w:rFonts w:ascii="Times New Roman" w:eastAsia="Times New Roman" w:hAnsi="Times New Roman" w:cs="Times New Roman"/>
          <w:color w:val="1F1F1F"/>
          <w:sz w:val="24"/>
          <w:szCs w:val="24"/>
          <w:lang w:val="en"/>
        </w:rPr>
        <w:t>–</w:t>
      </w:r>
      <w:r w:rsidRPr="0063480B">
        <w:rPr>
          <w:rFonts w:ascii="Times New Roman" w:eastAsia="Times New Roman" w:hAnsi="Times New Roman" w:cs="Times New Roman"/>
          <w:i/>
          <w:iCs/>
          <w:color w:val="1F1F1F"/>
          <w:sz w:val="24"/>
          <w:szCs w:val="24"/>
          <w:lang w:val="en"/>
        </w:rPr>
        <w:t>V</w:t>
      </w:r>
      <w:r w:rsidRPr="0063480B">
        <w:rPr>
          <w:rFonts w:ascii="Times New Roman" w:eastAsia="Times New Roman" w:hAnsi="Times New Roman" w:cs="Times New Roman"/>
          <w:color w:val="1F1F1F"/>
          <w:sz w:val="24"/>
          <w:szCs w:val="24"/>
          <w:lang w:val="en"/>
        </w:rPr>
        <w:t> curves. The resulting value of </w:t>
      </w:r>
      <w:proofErr w:type="spellStart"/>
      <w:r w:rsidRPr="0063480B">
        <w:rPr>
          <w:rFonts w:ascii="Times New Roman" w:eastAsia="Times New Roman" w:hAnsi="Times New Roman" w:cs="Times New Roman"/>
          <w:i/>
          <w:iCs/>
          <w:color w:val="1F1F1F"/>
          <w:sz w:val="24"/>
          <w:szCs w:val="24"/>
          <w:lang w:val="en"/>
        </w:rPr>
        <w:t>γ</w:t>
      </w:r>
      <w:r w:rsidRPr="0063480B">
        <w:rPr>
          <w:rFonts w:ascii="Times New Roman" w:eastAsia="Times New Roman" w:hAnsi="Times New Roman" w:cs="Times New Roman"/>
          <w:color w:val="1F1F1F"/>
          <w:sz w:val="18"/>
          <w:szCs w:val="18"/>
          <w:vertAlign w:val="subscript"/>
          <w:lang w:val="en"/>
        </w:rPr>
        <w:t>Li</w:t>
      </w:r>
      <w:proofErr w:type="spellEnd"/>
      <w:r w:rsidRPr="0063480B">
        <w:rPr>
          <w:rFonts w:ascii="Times New Roman" w:eastAsia="Times New Roman" w:hAnsi="Times New Roman" w:cs="Times New Roman"/>
          <w:color w:val="1F1F1F"/>
          <w:sz w:val="24"/>
          <w:szCs w:val="24"/>
          <w:lang w:val="en"/>
        </w:rPr>
        <w:t xml:space="preserve"> is significantly higher than its theoretical value suggesting a possible synergetic effect of the ion bombardment in the SEE of lithium. The effect of Li surface oxidation </w:t>
      </w:r>
      <w:proofErr w:type="gramStart"/>
      <w:r w:rsidRPr="0063480B">
        <w:rPr>
          <w:rFonts w:ascii="Times New Roman" w:eastAsia="Times New Roman" w:hAnsi="Times New Roman" w:cs="Times New Roman"/>
          <w:color w:val="1F1F1F"/>
          <w:sz w:val="24"/>
          <w:szCs w:val="24"/>
          <w:lang w:val="en"/>
        </w:rPr>
        <w:t>has also been addressed</w:t>
      </w:r>
      <w:proofErr w:type="gramEnd"/>
      <w:r w:rsidRPr="0063480B">
        <w:rPr>
          <w:rFonts w:ascii="Times New Roman" w:eastAsia="Times New Roman" w:hAnsi="Times New Roman" w:cs="Times New Roman"/>
          <w:color w:val="1F1F1F"/>
          <w:sz w:val="24"/>
          <w:szCs w:val="24"/>
          <w:lang w:val="en"/>
        </w:rPr>
        <w:t>, leading to a substantial decrease of both, sputtering yield and SEE yield of Li with higher oxygen content.</w:t>
      </w:r>
    </w:p>
    <w:p w:rsidR="0063480B" w:rsidRPr="0063480B" w:rsidRDefault="0063480B" w:rsidP="0063480B">
      <w:pPr>
        <w:spacing w:before="100" w:beforeAutospacing="1" w:after="100" w:afterAutospacing="1" w:line="390" w:lineRule="atLeast"/>
        <w:outlineLvl w:val="1"/>
        <w:rPr>
          <w:rFonts w:ascii="Times New Roman" w:eastAsia="Times New Roman" w:hAnsi="Times New Roman" w:cs="Times New Roman"/>
          <w:b/>
          <w:bCs/>
          <w:color w:val="1F1F1F"/>
          <w:sz w:val="36"/>
          <w:szCs w:val="36"/>
        </w:rPr>
      </w:pPr>
      <w:r w:rsidRPr="0063480B">
        <w:rPr>
          <w:rFonts w:ascii="Times New Roman" w:eastAsia="Times New Roman" w:hAnsi="Times New Roman" w:cs="Times New Roman"/>
          <w:b/>
          <w:bCs/>
          <w:color w:val="1F1F1F"/>
          <w:sz w:val="36"/>
          <w:szCs w:val="36"/>
        </w:rPr>
        <w:t>1. Introduction</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The secondary electron emission (SEE) by electron or ion impact is a well-known surface effect with practical applications and rather well understood </w:t>
      </w:r>
      <w:bookmarkStart w:id="2" w:name="bb000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"b0005"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[1]</w:t>
      </w:r>
      <w:r w:rsidRPr="0063480B">
        <w:rPr>
          <w:rFonts w:ascii="Times New Roman" w:eastAsia="Times New Roman" w:hAnsi="Times New Roman" w:cs="Times New Roman"/>
          <w:color w:val="1F1F1F"/>
          <w:sz w:val="24"/>
          <w:szCs w:val="24"/>
        </w:rPr>
        <w:fldChar w:fldCharType="end"/>
      </w:r>
      <w:bookmarkEnd w:id="2"/>
      <w:r w:rsidRPr="0063480B">
        <w:rPr>
          <w:rFonts w:ascii="Times New Roman" w:eastAsia="Times New Roman" w:hAnsi="Times New Roman" w:cs="Times New Roman"/>
          <w:color w:val="1F1F1F"/>
          <w:sz w:val="24"/>
          <w:szCs w:val="24"/>
        </w:rPr>
        <w:t xml:space="preserve">. In fusion plasma research, this effect </w:t>
      </w:r>
      <w:proofErr w:type="gramStart"/>
      <w:r w:rsidRPr="0063480B">
        <w:rPr>
          <w:rFonts w:ascii="Times New Roman" w:eastAsia="Times New Roman" w:hAnsi="Times New Roman" w:cs="Times New Roman"/>
          <w:color w:val="1F1F1F"/>
          <w:sz w:val="24"/>
          <w:szCs w:val="24"/>
        </w:rPr>
        <w:t>has been mostly characterized</w:t>
      </w:r>
      <w:proofErr w:type="gramEnd"/>
      <w:r w:rsidRPr="0063480B">
        <w:rPr>
          <w:rFonts w:ascii="Times New Roman" w:eastAsia="Times New Roman" w:hAnsi="Times New Roman" w:cs="Times New Roman"/>
          <w:color w:val="1F1F1F"/>
          <w:sz w:val="24"/>
          <w:szCs w:val="24"/>
        </w:rPr>
        <w:t xml:space="preserve"> in relation to the development of electrostatic probes and their interpretation </w:t>
      </w:r>
      <w:bookmarkStart w:id="3" w:name="bb0010"/>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"b0010"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[2]</w:t>
      </w:r>
      <w:r w:rsidRPr="0063480B">
        <w:rPr>
          <w:rFonts w:ascii="Times New Roman" w:eastAsia="Times New Roman" w:hAnsi="Times New Roman" w:cs="Times New Roman"/>
          <w:color w:val="1F1F1F"/>
          <w:sz w:val="24"/>
          <w:szCs w:val="24"/>
        </w:rPr>
        <w:fldChar w:fldCharType="end"/>
      </w:r>
      <w:bookmarkEnd w:id="3"/>
      <w:r w:rsidRPr="0063480B">
        <w:rPr>
          <w:rFonts w:ascii="Times New Roman" w:eastAsia="Times New Roman" w:hAnsi="Times New Roman" w:cs="Times New Roman"/>
          <w:color w:val="1F1F1F"/>
          <w:sz w:val="24"/>
          <w:szCs w:val="24"/>
        </w:rPr>
        <w:t>. However, the particle and heat loads that plasma-facing materials undergo upon exposure to the plasmas can be very sensitive to their actual value of this parameter </w:t>
      </w:r>
      <w:bookmarkStart w:id="4" w:name="bb001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"b0015"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[3]</w:t>
      </w:r>
      <w:r w:rsidRPr="0063480B">
        <w:rPr>
          <w:rFonts w:ascii="Times New Roman" w:eastAsia="Times New Roman" w:hAnsi="Times New Roman" w:cs="Times New Roman"/>
          <w:color w:val="1F1F1F"/>
          <w:sz w:val="24"/>
          <w:szCs w:val="24"/>
        </w:rPr>
        <w:fldChar w:fldCharType="end"/>
      </w:r>
      <w:bookmarkEnd w:id="4"/>
      <w:r w:rsidRPr="0063480B">
        <w:rPr>
          <w:rFonts w:ascii="Times New Roman" w:eastAsia="Times New Roman" w:hAnsi="Times New Roman" w:cs="Times New Roman"/>
          <w:color w:val="1F1F1F"/>
          <w:sz w:val="24"/>
          <w:szCs w:val="24"/>
        </w:rPr>
        <w:t xml:space="preserve">. For a SEE yield of unity, a full suppression of the plasma sheath takes place. This will reduce the ion energy to twice the ion temperature, </w:t>
      </w:r>
      <w:proofErr w:type="spellStart"/>
      <w:r w:rsidRPr="0063480B">
        <w:rPr>
          <w:rFonts w:ascii="Times New Roman" w:eastAsia="Times New Roman" w:hAnsi="Times New Roman" w:cs="Times New Roman"/>
          <w:color w:val="1F1F1F"/>
          <w:sz w:val="24"/>
          <w:szCs w:val="24"/>
        </w:rPr>
        <w:t>Ti</w:t>
      </w:r>
      <w:proofErr w:type="spellEnd"/>
      <w:r w:rsidRPr="0063480B">
        <w:rPr>
          <w:rFonts w:ascii="Times New Roman" w:eastAsia="Times New Roman" w:hAnsi="Times New Roman" w:cs="Times New Roman"/>
          <w:color w:val="1F1F1F"/>
          <w:sz w:val="24"/>
          <w:szCs w:val="24"/>
        </w:rPr>
        <w:t xml:space="preserve">, as compared to the typical value of five times </w:t>
      </w:r>
      <w:proofErr w:type="spellStart"/>
      <w:r w:rsidRPr="0063480B">
        <w:rPr>
          <w:rFonts w:ascii="Times New Roman" w:eastAsia="Times New Roman" w:hAnsi="Times New Roman" w:cs="Times New Roman"/>
          <w:color w:val="1F1F1F"/>
          <w:sz w:val="24"/>
          <w:szCs w:val="24"/>
        </w:rPr>
        <w:t>Ti</w:t>
      </w:r>
      <w:proofErr w:type="spellEnd"/>
      <w:r w:rsidRPr="0063480B">
        <w:rPr>
          <w:rFonts w:ascii="Times New Roman" w:eastAsia="Times New Roman" w:hAnsi="Times New Roman" w:cs="Times New Roman"/>
          <w:color w:val="1F1F1F"/>
          <w:sz w:val="24"/>
          <w:szCs w:val="24"/>
        </w:rPr>
        <w:t xml:space="preserve"> for hydrogen ions in the presence of the sheath. However, this reduction is overcompensated by the sharp increase of heat fluxes due to the electron bombardment. In spite of these considerations, there are very few measurements of the SEE </w:t>
      </w:r>
      <w:r w:rsidRPr="0063480B">
        <w:rPr>
          <w:rFonts w:ascii="Times New Roman" w:eastAsia="Times New Roman" w:hAnsi="Times New Roman" w:cs="Times New Roman"/>
          <w:color w:val="1F1F1F"/>
          <w:sz w:val="24"/>
          <w:szCs w:val="24"/>
        </w:rPr>
        <w:lastRenderedPageBreak/>
        <w:t>yield during plasma exposure in the literature </w:t>
      </w:r>
      <w:bookmarkStart w:id="5" w:name="bb0020"/>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"b0020"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[4]</w:t>
      </w:r>
      <w:r w:rsidRPr="0063480B">
        <w:rPr>
          <w:rFonts w:ascii="Times New Roman" w:eastAsia="Times New Roman" w:hAnsi="Times New Roman" w:cs="Times New Roman"/>
          <w:color w:val="1F1F1F"/>
          <w:sz w:val="24"/>
          <w:szCs w:val="24"/>
        </w:rPr>
        <w:fldChar w:fldCharType="end"/>
      </w:r>
      <w:bookmarkEnd w:id="5"/>
      <w:r w:rsidRPr="0063480B">
        <w:rPr>
          <w:rFonts w:ascii="Times New Roman" w:eastAsia="Times New Roman" w:hAnsi="Times New Roman" w:cs="Times New Roman"/>
          <w:color w:val="1F1F1F"/>
          <w:sz w:val="24"/>
          <w:szCs w:val="24"/>
        </w:rPr>
        <w:t xml:space="preserve">. Measurements in the </w:t>
      </w:r>
      <w:proofErr w:type="spellStart"/>
      <w:r w:rsidRPr="0063480B">
        <w:rPr>
          <w:rFonts w:ascii="Times New Roman" w:eastAsia="Times New Roman" w:hAnsi="Times New Roman" w:cs="Times New Roman"/>
          <w:color w:val="1F1F1F"/>
          <w:sz w:val="24"/>
          <w:szCs w:val="24"/>
        </w:rPr>
        <w:t>Divertor</w:t>
      </w:r>
      <w:proofErr w:type="spellEnd"/>
      <w:r w:rsidRPr="0063480B">
        <w:rPr>
          <w:rFonts w:ascii="Times New Roman" w:eastAsia="Times New Roman" w:hAnsi="Times New Roman" w:cs="Times New Roman"/>
          <w:color w:val="1F1F1F"/>
          <w:sz w:val="24"/>
          <w:szCs w:val="24"/>
        </w:rPr>
        <w:t xml:space="preserve"> Injection Tokamak Experiment (DITE) with a Retarding Filed Analyzer (RFA) probe indicated an enhancement of both, ion induced and electron induced SEE in graphite. This effect was associated to surface modifications by metal coatings and hydrogenation </w:t>
      </w:r>
      <w:bookmarkStart w:id="6" w:name="bb002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"b0025"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[5]</w:t>
      </w:r>
      <w:r w:rsidRPr="0063480B">
        <w:rPr>
          <w:rFonts w:ascii="Times New Roman" w:eastAsia="Times New Roman" w:hAnsi="Times New Roman" w:cs="Times New Roman"/>
          <w:color w:val="1F1F1F"/>
          <w:sz w:val="24"/>
          <w:szCs w:val="24"/>
        </w:rPr>
        <w:fldChar w:fldCharType="end"/>
      </w:r>
      <w:bookmarkEnd w:id="6"/>
      <w:r w:rsidRPr="0063480B">
        <w:rPr>
          <w:rFonts w:ascii="Times New Roman" w:eastAsia="Times New Roman" w:hAnsi="Times New Roman" w:cs="Times New Roman"/>
          <w:color w:val="1F1F1F"/>
          <w:sz w:val="24"/>
          <w:szCs w:val="24"/>
        </w:rPr>
        <w:t xml:space="preserve">. However, no enhancement on metal surfaces </w:t>
      </w:r>
      <w:proofErr w:type="gramStart"/>
      <w:r w:rsidRPr="0063480B">
        <w:rPr>
          <w:rFonts w:ascii="Times New Roman" w:eastAsia="Times New Roman" w:hAnsi="Times New Roman" w:cs="Times New Roman"/>
          <w:color w:val="1F1F1F"/>
          <w:sz w:val="24"/>
          <w:szCs w:val="24"/>
        </w:rPr>
        <w:t>has been reported</w:t>
      </w:r>
      <w:proofErr w:type="gramEnd"/>
      <w:r w:rsidRPr="0063480B">
        <w:rPr>
          <w:rFonts w:ascii="Times New Roman" w:eastAsia="Times New Roman" w:hAnsi="Times New Roman" w:cs="Times New Roman"/>
          <w:color w:val="1F1F1F"/>
          <w:sz w:val="24"/>
          <w:szCs w:val="24"/>
        </w:rPr>
        <w:t xml:space="preserve"> to date.</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Lithium is presently one of the most appealing elements for the implementation of liquid metal Plasma Facing Components (PFCs) concepts for a fusion reactor </w:t>
      </w:r>
      <w:bookmarkStart w:id="7" w:name="bb0030"/>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"b0030"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[6]</w:t>
      </w:r>
      <w:r w:rsidRPr="0063480B">
        <w:rPr>
          <w:rFonts w:ascii="Times New Roman" w:eastAsia="Times New Roman" w:hAnsi="Times New Roman" w:cs="Times New Roman"/>
          <w:color w:val="1F1F1F"/>
          <w:sz w:val="24"/>
          <w:szCs w:val="24"/>
        </w:rPr>
        <w:fldChar w:fldCharType="end"/>
      </w:r>
      <w:bookmarkEnd w:id="7"/>
      <w:r w:rsidRPr="0063480B">
        <w:rPr>
          <w:rFonts w:ascii="Times New Roman" w:eastAsia="Times New Roman" w:hAnsi="Times New Roman" w:cs="Times New Roman"/>
          <w:color w:val="1F1F1F"/>
          <w:sz w:val="24"/>
          <w:szCs w:val="24"/>
        </w:rPr>
        <w:t xml:space="preserve">. Its strong chemical reactivity, however, makes surface characterization of critical importance when it comes to the comparison of its performance as a first wall material in different plasma devices. One of the consequences of this point is the scattering of results reported about the recycling and performance improvement due to </w:t>
      </w:r>
      <w:proofErr w:type="spellStart"/>
      <w:r w:rsidRPr="0063480B">
        <w:rPr>
          <w:rFonts w:ascii="Times New Roman" w:eastAsia="Times New Roman" w:hAnsi="Times New Roman" w:cs="Times New Roman"/>
          <w:color w:val="1F1F1F"/>
          <w:sz w:val="24"/>
          <w:szCs w:val="24"/>
        </w:rPr>
        <w:t>lithiation</w:t>
      </w:r>
      <w:proofErr w:type="spellEnd"/>
      <w:r w:rsidRPr="0063480B">
        <w:rPr>
          <w:rFonts w:ascii="Times New Roman" w:eastAsia="Times New Roman" w:hAnsi="Times New Roman" w:cs="Times New Roman"/>
          <w:color w:val="1F1F1F"/>
          <w:sz w:val="24"/>
          <w:szCs w:val="24"/>
        </w:rPr>
        <w:t xml:space="preserve"> techniques. In a previous work, the anomalous </w:t>
      </w:r>
      <w:r w:rsidRPr="0063480B">
        <w:rPr>
          <w:rFonts w:ascii="Times New Roman" w:eastAsia="Times New Roman" w:hAnsi="Times New Roman" w:cs="Times New Roman"/>
          <w:i/>
          <w:iCs/>
          <w:color w:val="1F1F1F"/>
          <w:sz w:val="24"/>
          <w:szCs w:val="24"/>
        </w:rPr>
        <w:t>I</w:t>
      </w:r>
      <w:r w:rsidRPr="0063480B">
        <w:rPr>
          <w:rFonts w:ascii="Times New Roman" w:eastAsia="Times New Roman" w:hAnsi="Times New Roman" w:cs="Times New Roman"/>
          <w:color w:val="1F1F1F"/>
          <w:sz w:val="24"/>
          <w:szCs w:val="24"/>
        </w:rPr>
        <w:t>–</w:t>
      </w:r>
      <w:r w:rsidRPr="0063480B">
        <w:rPr>
          <w:rFonts w:ascii="Times New Roman" w:eastAsia="Times New Roman" w:hAnsi="Times New Roman" w:cs="Times New Roman"/>
          <w:i/>
          <w:iCs/>
          <w:color w:val="1F1F1F"/>
          <w:sz w:val="24"/>
          <w:szCs w:val="24"/>
        </w:rPr>
        <w:t>V</w:t>
      </w:r>
      <w:r w:rsidRPr="0063480B">
        <w:rPr>
          <w:rFonts w:ascii="Times New Roman" w:eastAsia="Times New Roman" w:hAnsi="Times New Roman" w:cs="Times New Roman"/>
          <w:color w:val="1F1F1F"/>
          <w:sz w:val="24"/>
          <w:szCs w:val="24"/>
        </w:rPr>
        <w:t xml:space="preserve"> characteristics of lithium surfaces exposed to </w:t>
      </w:r>
      <w:proofErr w:type="gramStart"/>
      <w:r w:rsidRPr="0063480B">
        <w:rPr>
          <w:rFonts w:ascii="Times New Roman" w:eastAsia="Times New Roman" w:hAnsi="Times New Roman" w:cs="Times New Roman"/>
          <w:color w:val="1F1F1F"/>
          <w:sz w:val="24"/>
          <w:szCs w:val="24"/>
        </w:rPr>
        <w:t>He</w:t>
      </w:r>
      <w:proofErr w:type="gramEnd"/>
      <w:r w:rsidRPr="0063480B">
        <w:rPr>
          <w:rFonts w:ascii="Times New Roman" w:eastAsia="Times New Roman" w:hAnsi="Times New Roman" w:cs="Times New Roman"/>
          <w:color w:val="1F1F1F"/>
          <w:sz w:val="24"/>
          <w:szCs w:val="24"/>
        </w:rPr>
        <w:t xml:space="preserve"> and H GD plasmas was reported, but no conclusion about the origin of this anomaly was reached </w:t>
      </w:r>
      <w:bookmarkStart w:id="8" w:name="bb003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"b0035"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[7]</w:t>
      </w:r>
      <w:r w:rsidRPr="0063480B">
        <w:rPr>
          <w:rFonts w:ascii="Times New Roman" w:eastAsia="Times New Roman" w:hAnsi="Times New Roman" w:cs="Times New Roman"/>
          <w:color w:val="1F1F1F"/>
          <w:sz w:val="24"/>
          <w:szCs w:val="24"/>
        </w:rPr>
        <w:fldChar w:fldCharType="end"/>
      </w:r>
      <w:r w:rsidRPr="0063480B">
        <w:rPr>
          <w:rFonts w:ascii="Times New Roman" w:eastAsia="Times New Roman" w:hAnsi="Times New Roman" w:cs="Times New Roman"/>
          <w:color w:val="1F1F1F"/>
          <w:sz w:val="24"/>
          <w:szCs w:val="24"/>
        </w:rPr>
        <w:t xml:space="preserve">. In the present </w:t>
      </w:r>
      <w:proofErr w:type="gramStart"/>
      <w:r w:rsidRPr="0063480B">
        <w:rPr>
          <w:rFonts w:ascii="Times New Roman" w:eastAsia="Times New Roman" w:hAnsi="Times New Roman" w:cs="Times New Roman"/>
          <w:color w:val="1F1F1F"/>
          <w:sz w:val="24"/>
          <w:szCs w:val="24"/>
        </w:rPr>
        <w:t>work</w:t>
      </w:r>
      <w:proofErr w:type="gramEnd"/>
      <w:r w:rsidRPr="0063480B">
        <w:rPr>
          <w:rFonts w:ascii="Times New Roman" w:eastAsia="Times New Roman" w:hAnsi="Times New Roman" w:cs="Times New Roman"/>
          <w:color w:val="1F1F1F"/>
          <w:sz w:val="24"/>
          <w:szCs w:val="24"/>
        </w:rPr>
        <w:t xml:space="preserve"> we address the characterization of the </w:t>
      </w:r>
      <w:proofErr w:type="spellStart"/>
      <w:r w:rsidRPr="0063480B">
        <w:rPr>
          <w:rFonts w:ascii="Times New Roman" w:eastAsia="Times New Roman" w:hAnsi="Times New Roman" w:cs="Times New Roman"/>
          <w:color w:val="1F1F1F"/>
          <w:sz w:val="24"/>
          <w:szCs w:val="24"/>
        </w:rPr>
        <w:t>suprathermal</w:t>
      </w:r>
      <w:proofErr w:type="spellEnd"/>
      <w:r w:rsidRPr="0063480B">
        <w:rPr>
          <w:rFonts w:ascii="Times New Roman" w:eastAsia="Times New Roman" w:hAnsi="Times New Roman" w:cs="Times New Roman"/>
          <w:color w:val="1F1F1F"/>
          <w:sz w:val="24"/>
          <w:szCs w:val="24"/>
        </w:rPr>
        <w:t xml:space="preserve"> tail of the Electron Energy Distribution Function (EEDF) and we report for the first time the averaged values for the SEE coefficient of a Li surface exposed to a plasma. W and SS surfaces </w:t>
      </w:r>
      <w:proofErr w:type="gramStart"/>
      <w:r w:rsidRPr="0063480B">
        <w:rPr>
          <w:rFonts w:ascii="Times New Roman" w:eastAsia="Times New Roman" w:hAnsi="Times New Roman" w:cs="Times New Roman"/>
          <w:color w:val="1F1F1F"/>
          <w:sz w:val="24"/>
          <w:szCs w:val="24"/>
        </w:rPr>
        <w:t>are also studied</w:t>
      </w:r>
      <w:proofErr w:type="gramEnd"/>
      <w:r w:rsidRPr="0063480B">
        <w:rPr>
          <w:rFonts w:ascii="Times New Roman" w:eastAsia="Times New Roman" w:hAnsi="Times New Roman" w:cs="Times New Roman"/>
          <w:color w:val="1F1F1F"/>
          <w:sz w:val="24"/>
          <w:szCs w:val="24"/>
        </w:rPr>
        <w:t xml:space="preserve"> for reference. Furthermore, intentionally oxidized Li surfaces were prepared and characterized with respect to sputtering and SEE yields.</w:t>
      </w:r>
    </w:p>
    <w:p w:rsidR="0063480B" w:rsidRPr="0063480B" w:rsidRDefault="0063480B" w:rsidP="0063480B">
      <w:pPr>
        <w:spacing w:before="100" w:beforeAutospacing="1" w:after="100" w:afterAutospacing="1" w:line="390" w:lineRule="atLeast"/>
        <w:outlineLvl w:val="1"/>
        <w:rPr>
          <w:rFonts w:ascii="Times New Roman" w:eastAsia="Times New Roman" w:hAnsi="Times New Roman" w:cs="Times New Roman"/>
          <w:b/>
          <w:bCs/>
          <w:color w:val="1F1F1F"/>
          <w:sz w:val="36"/>
          <w:szCs w:val="36"/>
        </w:rPr>
      </w:pPr>
      <w:r w:rsidRPr="0063480B">
        <w:rPr>
          <w:rFonts w:ascii="Times New Roman" w:eastAsia="Times New Roman" w:hAnsi="Times New Roman" w:cs="Times New Roman"/>
          <w:b/>
          <w:bCs/>
          <w:color w:val="1F1F1F"/>
          <w:sz w:val="36"/>
          <w:szCs w:val="36"/>
        </w:rPr>
        <w:t>2. Experimental set-up</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The present experiments are performed in the set-up shown in </w:t>
      </w:r>
      <w:bookmarkStart w:id="9" w:name="bf000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"f0005"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Fig. 1</w:t>
      </w:r>
      <w:r w:rsidRPr="0063480B">
        <w:rPr>
          <w:rFonts w:ascii="Times New Roman" w:eastAsia="Times New Roman" w:hAnsi="Times New Roman" w:cs="Times New Roman"/>
          <w:color w:val="1F1F1F"/>
          <w:sz w:val="24"/>
          <w:szCs w:val="24"/>
        </w:rPr>
        <w:fldChar w:fldCharType="end"/>
      </w:r>
      <w:bookmarkEnd w:id="9"/>
      <w:r w:rsidRPr="0063480B">
        <w:rPr>
          <w:rFonts w:ascii="Times New Roman" w:eastAsia="Times New Roman" w:hAnsi="Times New Roman" w:cs="Times New Roman"/>
          <w:color w:val="1F1F1F"/>
          <w:sz w:val="24"/>
          <w:szCs w:val="24"/>
        </w:rPr>
        <w:t xml:space="preserve">a. The dc-GD is produced in a SS chamber maintaining a voltage of around 375 V and a current of 300 mA between the anode and the chamber walls (cathode) at a He pressure of </w:t>
      </w:r>
      <w:proofErr w:type="gramStart"/>
      <w:r w:rsidRPr="0063480B">
        <w:rPr>
          <w:rFonts w:ascii="Times New Roman" w:eastAsia="Times New Roman" w:hAnsi="Times New Roman" w:cs="Times New Roman"/>
          <w:color w:val="1F1F1F"/>
          <w:sz w:val="24"/>
          <w:szCs w:val="24"/>
        </w:rPr>
        <w:t>3</w:t>
      </w:r>
      <w:proofErr w:type="gramEnd"/>
      <w:r w:rsidRPr="0063480B">
        <w:rPr>
          <w:rFonts w:ascii="Times New Roman" w:eastAsia="Times New Roman" w:hAnsi="Times New Roman" w:cs="Times New Roman"/>
          <w:color w:val="1F1F1F"/>
          <w:sz w:val="24"/>
          <w:szCs w:val="24"/>
        </w:rPr>
        <w:t> </w:t>
      </w:r>
      <w:proofErr w:type="spellStart"/>
      <w:r w:rsidRPr="0063480B">
        <w:rPr>
          <w:rFonts w:ascii="Times New Roman" w:eastAsia="Times New Roman" w:hAnsi="Times New Roman" w:cs="Times New Roman"/>
          <w:color w:val="1F1F1F"/>
          <w:sz w:val="24"/>
          <w:szCs w:val="24"/>
        </w:rPr>
        <w:t>mTorr</w:t>
      </w:r>
      <w:proofErr w:type="spellEnd"/>
      <w:r w:rsidRPr="0063480B">
        <w:rPr>
          <w:rFonts w:ascii="Times New Roman" w:eastAsia="Times New Roman" w:hAnsi="Times New Roman" w:cs="Times New Roman"/>
          <w:color w:val="1F1F1F"/>
          <w:sz w:val="24"/>
          <w:szCs w:val="24"/>
        </w:rPr>
        <w:t> </w:t>
      </w:r>
      <w:hyperlink r:id="rId5" w:anchor="b0035" w:history="1">
        <w:r w:rsidRPr="0063480B">
          <w:rPr>
            <w:rFonts w:ascii="Times New Roman" w:eastAsia="Times New Roman" w:hAnsi="Times New Roman" w:cs="Times New Roman"/>
            <w:color w:val="0272B1"/>
            <w:sz w:val="24"/>
            <w:szCs w:val="24"/>
          </w:rPr>
          <w:t>[7]</w:t>
        </w:r>
      </w:hyperlink>
      <w:r w:rsidRPr="0063480B">
        <w:rPr>
          <w:rFonts w:ascii="Times New Roman" w:eastAsia="Times New Roman" w:hAnsi="Times New Roman" w:cs="Times New Roman"/>
          <w:color w:val="1F1F1F"/>
          <w:sz w:val="24"/>
          <w:szCs w:val="24"/>
        </w:rPr>
        <w:t xml:space="preserve">. The secondary electron emission for the studied materials (SS, W and Li) </w:t>
      </w:r>
      <w:proofErr w:type="gramStart"/>
      <w:r w:rsidRPr="0063480B">
        <w:rPr>
          <w:rFonts w:ascii="Times New Roman" w:eastAsia="Times New Roman" w:hAnsi="Times New Roman" w:cs="Times New Roman"/>
          <w:color w:val="1F1F1F"/>
          <w:sz w:val="24"/>
          <w:szCs w:val="24"/>
        </w:rPr>
        <w:t>is calculated</w:t>
      </w:r>
      <w:proofErr w:type="gramEnd"/>
      <w:r w:rsidRPr="0063480B">
        <w:rPr>
          <w:rFonts w:ascii="Times New Roman" w:eastAsia="Times New Roman" w:hAnsi="Times New Roman" w:cs="Times New Roman"/>
          <w:color w:val="1F1F1F"/>
          <w:sz w:val="24"/>
          <w:szCs w:val="24"/>
        </w:rPr>
        <w:t xml:space="preserve"> from the </w:t>
      </w:r>
      <w:r w:rsidRPr="0063480B">
        <w:rPr>
          <w:rFonts w:ascii="Times New Roman" w:eastAsia="Times New Roman" w:hAnsi="Times New Roman" w:cs="Times New Roman"/>
          <w:i/>
          <w:iCs/>
          <w:color w:val="1F1F1F"/>
          <w:sz w:val="24"/>
          <w:szCs w:val="24"/>
        </w:rPr>
        <w:t>I</w:t>
      </w:r>
      <w:r w:rsidRPr="0063480B">
        <w:rPr>
          <w:rFonts w:ascii="Times New Roman" w:eastAsia="Times New Roman" w:hAnsi="Times New Roman" w:cs="Times New Roman"/>
          <w:color w:val="1F1F1F"/>
          <w:sz w:val="24"/>
          <w:szCs w:val="24"/>
        </w:rPr>
        <w:t>–</w:t>
      </w:r>
      <w:r w:rsidRPr="0063480B">
        <w:rPr>
          <w:rFonts w:ascii="Times New Roman" w:eastAsia="Times New Roman" w:hAnsi="Times New Roman" w:cs="Times New Roman"/>
          <w:i/>
          <w:iCs/>
          <w:color w:val="1F1F1F"/>
          <w:sz w:val="24"/>
          <w:szCs w:val="24"/>
        </w:rPr>
        <w:t>V</w:t>
      </w:r>
      <w:r w:rsidRPr="0063480B">
        <w:rPr>
          <w:rFonts w:ascii="Times New Roman" w:eastAsia="Times New Roman" w:hAnsi="Times New Roman" w:cs="Times New Roman"/>
          <w:color w:val="1F1F1F"/>
          <w:sz w:val="24"/>
          <w:szCs w:val="24"/>
        </w:rPr>
        <w:t xml:space="preserve"> characteristic curves of the targets, as will be explained in more detail in Section 5. In order to do this two types of cell targets have been mounted in a 1 cm diameter SS bar, which can be biased from −80 to </w:t>
      </w:r>
      <w:proofErr w:type="spellStart"/>
      <w:r w:rsidRPr="0063480B">
        <w:rPr>
          <w:rFonts w:ascii="Times New Roman" w:eastAsia="Times New Roman" w:hAnsi="Times New Roman" w:cs="Times New Roman"/>
          <w:color w:val="1F1F1F"/>
          <w:sz w:val="24"/>
          <w:szCs w:val="24"/>
        </w:rPr>
        <w:t>Vp</w:t>
      </w:r>
      <w:proofErr w:type="spellEnd"/>
      <w:r w:rsidRPr="0063480B">
        <w:rPr>
          <w:rFonts w:ascii="Times New Roman" w:eastAsia="Times New Roman" w:hAnsi="Times New Roman" w:cs="Times New Roman"/>
          <w:color w:val="1F1F1F"/>
          <w:sz w:val="24"/>
          <w:szCs w:val="24"/>
        </w:rPr>
        <w:t xml:space="preserve"> (plasma potential) and can be retracted from the discharge chamber to the Li deposition chamber in order to perform the in situ deposition of Li in SS targets. The deposition </w:t>
      </w:r>
      <w:proofErr w:type="gramStart"/>
      <w:r w:rsidRPr="0063480B">
        <w:rPr>
          <w:rFonts w:ascii="Times New Roman" w:eastAsia="Times New Roman" w:hAnsi="Times New Roman" w:cs="Times New Roman"/>
          <w:color w:val="1F1F1F"/>
          <w:sz w:val="24"/>
          <w:szCs w:val="24"/>
        </w:rPr>
        <w:t>is achieved</w:t>
      </w:r>
      <w:proofErr w:type="gramEnd"/>
      <w:r w:rsidRPr="0063480B">
        <w:rPr>
          <w:rFonts w:ascii="Times New Roman" w:eastAsia="Times New Roman" w:hAnsi="Times New Roman" w:cs="Times New Roman"/>
          <w:color w:val="1F1F1F"/>
          <w:sz w:val="24"/>
          <w:szCs w:val="24"/>
        </w:rPr>
        <w:t xml:space="preserve"> by evaporation of lithium from an oven heated to 600 °C. Type </w:t>
      </w:r>
      <w:proofErr w:type="gramStart"/>
      <w:r w:rsidRPr="0063480B">
        <w:rPr>
          <w:rFonts w:ascii="Times New Roman" w:eastAsia="Times New Roman" w:hAnsi="Times New Roman" w:cs="Times New Roman"/>
          <w:color w:val="1F1F1F"/>
          <w:sz w:val="24"/>
          <w:szCs w:val="24"/>
        </w:rPr>
        <w:t>A</w:t>
      </w:r>
      <w:proofErr w:type="gramEnd"/>
      <w:r w:rsidRPr="0063480B">
        <w:rPr>
          <w:rFonts w:ascii="Times New Roman" w:eastAsia="Times New Roman" w:hAnsi="Times New Roman" w:cs="Times New Roman"/>
          <w:color w:val="1F1F1F"/>
          <w:sz w:val="24"/>
          <w:szCs w:val="24"/>
        </w:rPr>
        <w:t xml:space="preserve"> cell targets are used to measure simultaneously the </w:t>
      </w:r>
      <w:r w:rsidRPr="0063480B">
        <w:rPr>
          <w:rFonts w:ascii="Times New Roman" w:eastAsia="Times New Roman" w:hAnsi="Times New Roman" w:cs="Times New Roman"/>
          <w:i/>
          <w:iCs/>
          <w:color w:val="1F1F1F"/>
          <w:sz w:val="24"/>
          <w:szCs w:val="24"/>
        </w:rPr>
        <w:t>I</w:t>
      </w:r>
      <w:r w:rsidRPr="0063480B">
        <w:rPr>
          <w:rFonts w:ascii="Times New Roman" w:eastAsia="Times New Roman" w:hAnsi="Times New Roman" w:cs="Times New Roman"/>
          <w:color w:val="1F1F1F"/>
          <w:sz w:val="24"/>
          <w:szCs w:val="24"/>
        </w:rPr>
        <w:t>–</w:t>
      </w:r>
      <w:r w:rsidRPr="0063480B">
        <w:rPr>
          <w:rFonts w:ascii="Times New Roman" w:eastAsia="Times New Roman" w:hAnsi="Times New Roman" w:cs="Times New Roman"/>
          <w:i/>
          <w:iCs/>
          <w:color w:val="1F1F1F"/>
          <w:sz w:val="24"/>
          <w:szCs w:val="24"/>
        </w:rPr>
        <w:t>V</w:t>
      </w:r>
      <w:r w:rsidRPr="0063480B">
        <w:rPr>
          <w:rFonts w:ascii="Times New Roman" w:eastAsia="Times New Roman" w:hAnsi="Times New Roman" w:cs="Times New Roman"/>
          <w:color w:val="1F1F1F"/>
          <w:sz w:val="24"/>
          <w:szCs w:val="24"/>
        </w:rPr>
        <w:t xml:space="preserve"> characteristics of two different targets by rotating the cell for each applied bias voltage. This assures that the differences in the results are not due to possible drifts in plasma </w:t>
      </w:r>
      <w:r w:rsidRPr="0063480B">
        <w:rPr>
          <w:rFonts w:ascii="Times New Roman" w:eastAsia="Times New Roman" w:hAnsi="Times New Roman" w:cs="Times New Roman"/>
          <w:color w:val="1F1F1F"/>
          <w:sz w:val="24"/>
          <w:szCs w:val="24"/>
        </w:rPr>
        <w:lastRenderedPageBreak/>
        <w:t xml:space="preserve">conditions. The Type B cell target is used to measure the incident electron current reaching Type </w:t>
      </w:r>
      <w:proofErr w:type="gramStart"/>
      <w:r w:rsidRPr="0063480B">
        <w:rPr>
          <w:rFonts w:ascii="Times New Roman" w:eastAsia="Times New Roman" w:hAnsi="Times New Roman" w:cs="Times New Roman"/>
          <w:color w:val="1F1F1F"/>
          <w:sz w:val="24"/>
          <w:szCs w:val="24"/>
        </w:rPr>
        <w:t>A</w:t>
      </w:r>
      <w:proofErr w:type="gramEnd"/>
      <w:r w:rsidRPr="0063480B">
        <w:rPr>
          <w:rFonts w:ascii="Times New Roman" w:eastAsia="Times New Roman" w:hAnsi="Times New Roman" w:cs="Times New Roman"/>
          <w:color w:val="1F1F1F"/>
          <w:sz w:val="24"/>
          <w:szCs w:val="24"/>
        </w:rPr>
        <w:t xml:space="preserve"> targets during the biasing. </w:t>
      </w:r>
      <w:proofErr w:type="gramStart"/>
      <w:r w:rsidRPr="0063480B">
        <w:rPr>
          <w:rFonts w:ascii="Times New Roman" w:eastAsia="Times New Roman" w:hAnsi="Times New Roman" w:cs="Times New Roman"/>
          <w:color w:val="1F1F1F"/>
          <w:sz w:val="24"/>
          <w:szCs w:val="24"/>
        </w:rPr>
        <w:t xml:space="preserve">This cell consist of a grid which is biased from −80 to </w:t>
      </w:r>
      <w:proofErr w:type="spellStart"/>
      <w:r w:rsidRPr="0063480B">
        <w:rPr>
          <w:rFonts w:ascii="Times New Roman" w:eastAsia="Times New Roman" w:hAnsi="Times New Roman" w:cs="Times New Roman"/>
          <w:color w:val="1F1F1F"/>
          <w:sz w:val="24"/>
          <w:szCs w:val="24"/>
        </w:rPr>
        <w:t>Vp</w:t>
      </w:r>
      <w:proofErr w:type="spellEnd"/>
      <w:r w:rsidRPr="0063480B">
        <w:rPr>
          <w:rFonts w:ascii="Times New Roman" w:eastAsia="Times New Roman" w:hAnsi="Times New Roman" w:cs="Times New Roman"/>
          <w:color w:val="1F1F1F"/>
          <w:sz w:val="24"/>
          <w:szCs w:val="24"/>
        </w:rPr>
        <w:t xml:space="preserve"> (so exactly the same ion and electron current is attracted to the grid and to Type A targets) and a collector which is biased to a sufficiently high positive voltage to repel the ion current passing through the grid and to retain the secondary emission electrons that are created in the collector.</w:t>
      </w:r>
      <w:proofErr w:type="gramEnd"/>
      <w:r w:rsidRPr="0063480B">
        <w:rPr>
          <w:rFonts w:ascii="Times New Roman" w:eastAsia="Times New Roman" w:hAnsi="Times New Roman" w:cs="Times New Roman"/>
          <w:color w:val="1F1F1F"/>
          <w:sz w:val="24"/>
          <w:szCs w:val="24"/>
        </w:rPr>
        <w:t xml:space="preserve"> In this manner, the current collected at the different voltages applied to the grid directly represents the electron current arriving to Type </w:t>
      </w:r>
      <w:proofErr w:type="gramStart"/>
      <w:r w:rsidRPr="0063480B">
        <w:rPr>
          <w:rFonts w:ascii="Times New Roman" w:eastAsia="Times New Roman" w:hAnsi="Times New Roman" w:cs="Times New Roman"/>
          <w:color w:val="1F1F1F"/>
          <w:sz w:val="24"/>
          <w:szCs w:val="24"/>
        </w:rPr>
        <w:t>A</w:t>
      </w:r>
      <w:proofErr w:type="gramEnd"/>
      <w:r w:rsidRPr="0063480B">
        <w:rPr>
          <w:rFonts w:ascii="Times New Roman" w:eastAsia="Times New Roman" w:hAnsi="Times New Roman" w:cs="Times New Roman"/>
          <w:color w:val="1F1F1F"/>
          <w:sz w:val="24"/>
          <w:szCs w:val="24"/>
        </w:rPr>
        <w:t xml:space="preserve"> targets for each studied bias voltage. A photomultiplier/interference filter (</w:t>
      </w:r>
      <w:proofErr w:type="spellStart"/>
      <w:r w:rsidRPr="0063480B">
        <w:rPr>
          <w:rFonts w:ascii="Times New Roman" w:eastAsia="Times New Roman" w:hAnsi="Times New Roman" w:cs="Times New Roman"/>
          <w:color w:val="1F1F1F"/>
          <w:sz w:val="24"/>
          <w:szCs w:val="24"/>
        </w:rPr>
        <w:t>filterscope</w:t>
      </w:r>
      <w:proofErr w:type="spellEnd"/>
      <w:r w:rsidRPr="0063480B">
        <w:rPr>
          <w:rFonts w:ascii="Times New Roman" w:eastAsia="Times New Roman" w:hAnsi="Times New Roman" w:cs="Times New Roman"/>
          <w:color w:val="1F1F1F"/>
          <w:sz w:val="24"/>
          <w:szCs w:val="24"/>
        </w:rPr>
        <w:t>) system looks for emission of neutral Li, at </w:t>
      </w:r>
      <w:r w:rsidRPr="0063480B">
        <w:rPr>
          <w:rFonts w:ascii="Times New Roman" w:eastAsia="Times New Roman" w:hAnsi="Times New Roman" w:cs="Times New Roman"/>
          <w:i/>
          <w:iCs/>
          <w:color w:val="1F1F1F"/>
          <w:sz w:val="24"/>
          <w:szCs w:val="24"/>
        </w:rPr>
        <w:t>λ</w:t>
      </w:r>
      <w:r w:rsidRPr="0063480B">
        <w:rPr>
          <w:rFonts w:ascii="Times New Roman" w:eastAsia="Times New Roman" w:hAnsi="Times New Roman" w:cs="Times New Roman"/>
          <w:color w:val="1F1F1F"/>
          <w:sz w:val="24"/>
          <w:szCs w:val="24"/>
        </w:rPr>
        <w:t> = 671 nm, to measure the relative sputtering yield of Li for the different He ion incident energies </w:t>
      </w:r>
      <w:hyperlink r:id="rId6" w:anchor="b0035" w:history="1">
        <w:r w:rsidRPr="0063480B">
          <w:rPr>
            <w:rFonts w:ascii="Times New Roman" w:eastAsia="Times New Roman" w:hAnsi="Times New Roman" w:cs="Times New Roman"/>
            <w:color w:val="0272B1"/>
            <w:sz w:val="24"/>
            <w:szCs w:val="24"/>
          </w:rPr>
          <w:t>[7]</w:t>
        </w:r>
      </w:hyperlink>
      <w:bookmarkEnd w:id="8"/>
      <w:r w:rsidRPr="0063480B">
        <w:rPr>
          <w:rFonts w:ascii="Times New Roman" w:eastAsia="Times New Roman" w:hAnsi="Times New Roman" w:cs="Times New Roman"/>
          <w:color w:val="1F1F1F"/>
          <w:sz w:val="24"/>
          <w:szCs w:val="24"/>
        </w:rPr>
        <w:t xml:space="preserve">. This energy is assumed </w:t>
      </w:r>
      <w:proofErr w:type="gramStart"/>
      <w:r w:rsidRPr="0063480B">
        <w:rPr>
          <w:rFonts w:ascii="Times New Roman" w:eastAsia="Times New Roman" w:hAnsi="Times New Roman" w:cs="Times New Roman"/>
          <w:color w:val="1F1F1F"/>
          <w:sz w:val="24"/>
          <w:szCs w:val="24"/>
        </w:rPr>
        <w:t>to be the</w:t>
      </w:r>
      <w:proofErr w:type="gramEnd"/>
      <w:r w:rsidRPr="0063480B">
        <w:rPr>
          <w:rFonts w:ascii="Times New Roman" w:eastAsia="Times New Roman" w:hAnsi="Times New Roman" w:cs="Times New Roman"/>
          <w:color w:val="1F1F1F"/>
          <w:sz w:val="24"/>
          <w:szCs w:val="24"/>
        </w:rPr>
        <w:t xml:space="preserve"> local potential drop, as </w:t>
      </w:r>
      <w:proofErr w:type="spellStart"/>
      <w:r w:rsidRPr="0063480B">
        <w:rPr>
          <w:rFonts w:ascii="Times New Roman" w:eastAsia="Times New Roman" w:hAnsi="Times New Roman" w:cs="Times New Roman"/>
          <w:color w:val="1F1F1F"/>
          <w:sz w:val="24"/>
          <w:szCs w:val="24"/>
        </w:rPr>
        <w:t>collisionless</w:t>
      </w:r>
      <w:proofErr w:type="spellEnd"/>
      <w:r w:rsidRPr="0063480B">
        <w:rPr>
          <w:rFonts w:ascii="Times New Roman" w:eastAsia="Times New Roman" w:hAnsi="Times New Roman" w:cs="Times New Roman"/>
          <w:color w:val="1F1F1F"/>
          <w:sz w:val="24"/>
          <w:szCs w:val="24"/>
        </w:rPr>
        <w:t xml:space="preserve"> sheath conditions are expected at these low pressures. The same set-up </w:t>
      </w:r>
      <w:proofErr w:type="gramStart"/>
      <w:r w:rsidRPr="0063480B">
        <w:rPr>
          <w:rFonts w:ascii="Times New Roman" w:eastAsia="Times New Roman" w:hAnsi="Times New Roman" w:cs="Times New Roman"/>
          <w:color w:val="1F1F1F"/>
          <w:sz w:val="24"/>
          <w:szCs w:val="24"/>
        </w:rPr>
        <w:t>is used</w:t>
      </w:r>
      <w:proofErr w:type="gramEnd"/>
      <w:r w:rsidRPr="0063480B">
        <w:rPr>
          <w:rFonts w:ascii="Times New Roman" w:eastAsia="Times New Roman" w:hAnsi="Times New Roman" w:cs="Times New Roman"/>
          <w:color w:val="1F1F1F"/>
          <w:sz w:val="24"/>
          <w:szCs w:val="24"/>
        </w:rPr>
        <w:t xml:space="preserve"> as well to detect the He 728 and 706 emission lines in order to measure the effective temperature of the plasma </w:t>
      </w:r>
      <w:bookmarkStart w:id="10" w:name="bb0040"/>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"b0040"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[8]</w:t>
      </w:r>
      <w:r w:rsidRPr="0063480B">
        <w:rPr>
          <w:rFonts w:ascii="Times New Roman" w:eastAsia="Times New Roman" w:hAnsi="Times New Roman" w:cs="Times New Roman"/>
          <w:color w:val="1F1F1F"/>
          <w:sz w:val="24"/>
          <w:szCs w:val="24"/>
        </w:rPr>
        <w:fldChar w:fldCharType="end"/>
      </w:r>
      <w:r w:rsidRPr="0063480B">
        <w:rPr>
          <w:rFonts w:ascii="Times New Roman" w:eastAsia="Times New Roman" w:hAnsi="Times New Roman" w:cs="Times New Roman"/>
          <w:color w:val="1F1F1F"/>
          <w:sz w:val="24"/>
          <w:szCs w:val="24"/>
        </w:rPr>
        <w:t xml:space="preserve">. A single Langmuir probe directly inserted into the He plasma </w:t>
      </w:r>
      <w:proofErr w:type="gramStart"/>
      <w:r w:rsidRPr="0063480B">
        <w:rPr>
          <w:rFonts w:ascii="Times New Roman" w:eastAsia="Times New Roman" w:hAnsi="Times New Roman" w:cs="Times New Roman"/>
          <w:color w:val="1F1F1F"/>
          <w:sz w:val="24"/>
          <w:szCs w:val="24"/>
        </w:rPr>
        <w:t>is used</w:t>
      </w:r>
      <w:proofErr w:type="gramEnd"/>
      <w:r w:rsidRPr="0063480B">
        <w:rPr>
          <w:rFonts w:ascii="Times New Roman" w:eastAsia="Times New Roman" w:hAnsi="Times New Roman" w:cs="Times New Roman"/>
          <w:color w:val="1F1F1F"/>
          <w:sz w:val="24"/>
          <w:szCs w:val="24"/>
        </w:rPr>
        <w:t xml:space="preserve"> for the recording of the microscopic parameters, </w:t>
      </w:r>
      <w:r w:rsidRPr="0063480B">
        <w:rPr>
          <w:rFonts w:ascii="Times New Roman" w:eastAsia="Times New Roman" w:hAnsi="Times New Roman" w:cs="Times New Roman"/>
          <w:i/>
          <w:iCs/>
          <w:color w:val="1F1F1F"/>
          <w:sz w:val="24"/>
          <w:szCs w:val="24"/>
        </w:rPr>
        <w:t>n</w:t>
      </w:r>
      <w:r w:rsidRPr="0063480B">
        <w:rPr>
          <w:rFonts w:ascii="Times New Roman" w:eastAsia="Times New Roman" w:hAnsi="Times New Roman" w:cs="Times New Roman"/>
          <w:i/>
          <w:iCs/>
          <w:color w:val="1F1F1F"/>
          <w:sz w:val="18"/>
          <w:szCs w:val="18"/>
          <w:vertAlign w:val="subscript"/>
        </w:rPr>
        <w:t>e</w:t>
      </w:r>
      <w:r w:rsidRPr="0063480B">
        <w:rPr>
          <w:rFonts w:ascii="Times New Roman" w:eastAsia="Times New Roman" w:hAnsi="Times New Roman" w:cs="Times New Roman"/>
          <w:color w:val="1F1F1F"/>
          <w:sz w:val="24"/>
          <w:szCs w:val="24"/>
        </w:rPr>
        <w:t>, </w:t>
      </w:r>
      <w:proofErr w:type="spellStart"/>
      <w:r w:rsidRPr="0063480B">
        <w:rPr>
          <w:rFonts w:ascii="Times New Roman" w:eastAsia="Times New Roman" w:hAnsi="Times New Roman" w:cs="Times New Roman"/>
          <w:i/>
          <w:iCs/>
          <w:color w:val="1F1F1F"/>
          <w:sz w:val="24"/>
          <w:szCs w:val="24"/>
        </w:rPr>
        <w:t>T</w:t>
      </w:r>
      <w:r w:rsidRPr="0063480B">
        <w:rPr>
          <w:rFonts w:ascii="Times New Roman" w:eastAsia="Times New Roman" w:hAnsi="Times New Roman" w:cs="Times New Roman"/>
          <w:i/>
          <w:iCs/>
          <w:color w:val="1F1F1F"/>
          <w:sz w:val="18"/>
          <w:szCs w:val="18"/>
          <w:vertAlign w:val="subscript"/>
        </w:rPr>
        <w:t>e</w:t>
      </w:r>
      <w:proofErr w:type="spellEnd"/>
      <w:r w:rsidRPr="0063480B">
        <w:rPr>
          <w:rFonts w:ascii="Times New Roman" w:eastAsia="Times New Roman" w:hAnsi="Times New Roman" w:cs="Times New Roman"/>
          <w:color w:val="1F1F1F"/>
          <w:sz w:val="24"/>
          <w:szCs w:val="24"/>
        </w:rPr>
        <w:t xml:space="preserve">, of the main discharge and to check for any possible perturbation of the bar/target biasing on the plasma parameters. </w:t>
      </w:r>
      <w:proofErr w:type="gramStart"/>
      <w:r w:rsidRPr="0063480B">
        <w:rPr>
          <w:rFonts w:ascii="Times New Roman" w:eastAsia="Times New Roman" w:hAnsi="Times New Roman" w:cs="Times New Roman"/>
          <w:color w:val="1F1F1F"/>
          <w:sz w:val="24"/>
          <w:szCs w:val="24"/>
        </w:rPr>
        <w:t>The </w:t>
      </w:r>
      <w:r w:rsidRPr="0063480B">
        <w:rPr>
          <w:rFonts w:ascii="Times New Roman" w:eastAsia="Times New Roman" w:hAnsi="Times New Roman" w:cs="Times New Roman"/>
          <w:i/>
          <w:iCs/>
          <w:color w:val="1F1F1F"/>
          <w:sz w:val="24"/>
          <w:szCs w:val="24"/>
        </w:rPr>
        <w:t>I</w:t>
      </w:r>
      <w:proofErr w:type="gramEnd"/>
      <w:r w:rsidRPr="0063480B">
        <w:rPr>
          <w:rFonts w:ascii="Times New Roman" w:eastAsia="Times New Roman" w:hAnsi="Times New Roman" w:cs="Times New Roman"/>
          <w:color w:val="1F1F1F"/>
          <w:sz w:val="24"/>
          <w:szCs w:val="24"/>
        </w:rPr>
        <w:t>–</w:t>
      </w:r>
      <w:r w:rsidRPr="0063480B">
        <w:rPr>
          <w:rFonts w:ascii="Times New Roman" w:eastAsia="Times New Roman" w:hAnsi="Times New Roman" w:cs="Times New Roman"/>
          <w:i/>
          <w:iCs/>
          <w:color w:val="1F1F1F"/>
          <w:sz w:val="24"/>
          <w:szCs w:val="24"/>
        </w:rPr>
        <w:t>V</w:t>
      </w:r>
      <w:r w:rsidRPr="0063480B">
        <w:rPr>
          <w:rFonts w:ascii="Times New Roman" w:eastAsia="Times New Roman" w:hAnsi="Times New Roman" w:cs="Times New Roman"/>
          <w:color w:val="1F1F1F"/>
          <w:sz w:val="24"/>
          <w:szCs w:val="24"/>
        </w:rPr>
        <w:t> characteristics of the probe did not show any appreciable difference in any case with the biasing of the different targets, so it was concluded that target biasing did not affect the plasma discharge (the maximum current that the target carries is under 2% of the total plasma current).</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noProof/>
          <w:color w:val="1F1F1F"/>
          <w:sz w:val="24"/>
          <w:szCs w:val="24"/>
        </w:rPr>
        <w:lastRenderedPageBreak/>
        <w:drawing>
          <wp:inline distT="0" distB="0" distL="0" distR="0">
            <wp:extent cx="5095875" cy="3676650"/>
            <wp:effectExtent l="0" t="0" r="9525" b="0"/>
            <wp:docPr id="6" name="Imagen 6" descr="https://ars.els-cdn.com/content/image/1-s2.0-S0022311513001785-g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rs.els-cdn.com/content/image/1-s2.0-S0022311513001785-gr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95875" cy="3676650"/>
                    </a:xfrm>
                    <a:prstGeom prst="rect">
                      <a:avLst/>
                    </a:prstGeom>
                    <a:noFill/>
                    <a:ln>
                      <a:noFill/>
                    </a:ln>
                  </pic:spPr>
                </pic:pic>
              </a:graphicData>
            </a:graphic>
          </wp:inline>
        </w:drawing>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Fig. 1. (a) Experimental set-up and (b) sketch of the two types of target cells used in the present experiments.</w:t>
      </w:r>
    </w:p>
    <w:p w:rsidR="0063480B" w:rsidRPr="0063480B" w:rsidRDefault="0063480B" w:rsidP="0063480B">
      <w:pPr>
        <w:spacing w:beforeAutospacing="1" w:after="0" w:afterAutospacing="1" w:line="390" w:lineRule="atLeast"/>
        <w:outlineLvl w:val="1"/>
        <w:rPr>
          <w:rFonts w:ascii="Times New Roman" w:eastAsia="Times New Roman" w:hAnsi="Times New Roman" w:cs="Times New Roman"/>
          <w:b/>
          <w:bCs/>
          <w:color w:val="1F1F1F"/>
          <w:sz w:val="36"/>
          <w:szCs w:val="36"/>
        </w:rPr>
      </w:pPr>
      <w:r w:rsidRPr="0063480B">
        <w:rPr>
          <w:rFonts w:ascii="Times New Roman" w:eastAsia="Times New Roman" w:hAnsi="Times New Roman" w:cs="Times New Roman"/>
          <w:b/>
          <w:bCs/>
          <w:color w:val="1F1F1F"/>
          <w:sz w:val="36"/>
          <w:szCs w:val="36"/>
        </w:rPr>
        <w:t>3. Anomaly in the </w:t>
      </w:r>
      <w:r w:rsidRPr="0063480B">
        <w:rPr>
          <w:rFonts w:ascii="Times New Roman" w:eastAsia="Times New Roman" w:hAnsi="Times New Roman" w:cs="Times New Roman"/>
          <w:b/>
          <w:bCs/>
          <w:i/>
          <w:iCs/>
          <w:color w:val="1F1F1F"/>
          <w:sz w:val="36"/>
          <w:szCs w:val="36"/>
        </w:rPr>
        <w:t>I</w:t>
      </w:r>
      <w:r w:rsidRPr="0063480B">
        <w:rPr>
          <w:rFonts w:ascii="Times New Roman" w:eastAsia="Times New Roman" w:hAnsi="Times New Roman" w:cs="Times New Roman"/>
          <w:b/>
          <w:bCs/>
          <w:color w:val="1F1F1F"/>
          <w:sz w:val="36"/>
          <w:szCs w:val="36"/>
        </w:rPr>
        <w:t>–</w:t>
      </w:r>
      <w:r w:rsidRPr="0063480B">
        <w:rPr>
          <w:rFonts w:ascii="Times New Roman" w:eastAsia="Times New Roman" w:hAnsi="Times New Roman" w:cs="Times New Roman"/>
          <w:b/>
          <w:bCs/>
          <w:i/>
          <w:iCs/>
          <w:color w:val="1F1F1F"/>
          <w:sz w:val="36"/>
          <w:szCs w:val="36"/>
        </w:rPr>
        <w:t>V</w:t>
      </w:r>
      <w:r w:rsidRPr="0063480B">
        <w:rPr>
          <w:rFonts w:ascii="Times New Roman" w:eastAsia="Times New Roman" w:hAnsi="Times New Roman" w:cs="Times New Roman"/>
          <w:b/>
          <w:bCs/>
          <w:color w:val="1F1F1F"/>
          <w:sz w:val="36"/>
          <w:szCs w:val="36"/>
        </w:rPr>
        <w:t xml:space="preserve"> characteristics of the studied targets and </w:t>
      </w:r>
      <w:proofErr w:type="spellStart"/>
      <w:r w:rsidRPr="0063480B">
        <w:rPr>
          <w:rFonts w:ascii="Times New Roman" w:eastAsia="Times New Roman" w:hAnsi="Times New Roman" w:cs="Times New Roman"/>
          <w:b/>
          <w:bCs/>
          <w:color w:val="1F1F1F"/>
          <w:sz w:val="36"/>
          <w:szCs w:val="36"/>
        </w:rPr>
        <w:t>suprathermal</w:t>
      </w:r>
      <w:proofErr w:type="spellEnd"/>
      <w:r w:rsidRPr="0063480B">
        <w:rPr>
          <w:rFonts w:ascii="Times New Roman" w:eastAsia="Times New Roman" w:hAnsi="Times New Roman" w:cs="Times New Roman"/>
          <w:b/>
          <w:bCs/>
          <w:color w:val="1F1F1F"/>
          <w:sz w:val="36"/>
          <w:szCs w:val="36"/>
        </w:rPr>
        <w:t xml:space="preserve"> population in the dc-GD</w:t>
      </w:r>
    </w:p>
    <w:bookmarkStart w:id="11" w:name="bf0010"/>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"f0010"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Fig. 2</w:t>
      </w:r>
      <w:r w:rsidRPr="0063480B">
        <w:rPr>
          <w:rFonts w:ascii="Times New Roman" w:eastAsia="Times New Roman" w:hAnsi="Times New Roman" w:cs="Times New Roman"/>
          <w:color w:val="1F1F1F"/>
          <w:sz w:val="24"/>
          <w:szCs w:val="24"/>
        </w:rPr>
        <w:fldChar w:fldCharType="end"/>
      </w:r>
      <w:bookmarkEnd w:id="11"/>
      <w:r w:rsidRPr="0063480B">
        <w:rPr>
          <w:rFonts w:ascii="Times New Roman" w:eastAsia="Times New Roman" w:hAnsi="Times New Roman" w:cs="Times New Roman"/>
          <w:color w:val="1F1F1F"/>
          <w:sz w:val="24"/>
          <w:szCs w:val="24"/>
        </w:rPr>
        <w:t> shows the </w:t>
      </w:r>
      <w:r w:rsidRPr="0063480B">
        <w:rPr>
          <w:rFonts w:ascii="Times New Roman" w:eastAsia="Times New Roman" w:hAnsi="Times New Roman" w:cs="Times New Roman"/>
          <w:i/>
          <w:iCs/>
          <w:color w:val="1F1F1F"/>
          <w:sz w:val="24"/>
          <w:szCs w:val="24"/>
        </w:rPr>
        <w:t>I</w:t>
      </w:r>
      <w:r w:rsidRPr="0063480B">
        <w:rPr>
          <w:rFonts w:ascii="Times New Roman" w:eastAsia="Times New Roman" w:hAnsi="Times New Roman" w:cs="Times New Roman"/>
          <w:color w:val="1F1F1F"/>
          <w:sz w:val="24"/>
          <w:szCs w:val="24"/>
        </w:rPr>
        <w:t>–</w:t>
      </w:r>
      <w:r w:rsidRPr="0063480B">
        <w:rPr>
          <w:rFonts w:ascii="Times New Roman" w:eastAsia="Times New Roman" w:hAnsi="Times New Roman" w:cs="Times New Roman"/>
          <w:i/>
          <w:iCs/>
          <w:color w:val="1F1F1F"/>
          <w:sz w:val="24"/>
          <w:szCs w:val="24"/>
        </w:rPr>
        <w:t>V</w:t>
      </w:r>
      <w:r w:rsidRPr="0063480B">
        <w:rPr>
          <w:rFonts w:ascii="Times New Roman" w:eastAsia="Times New Roman" w:hAnsi="Times New Roman" w:cs="Times New Roman"/>
          <w:color w:val="1F1F1F"/>
          <w:sz w:val="24"/>
          <w:szCs w:val="24"/>
        </w:rPr>
        <w:t> characteristics for negative biasing with respect to the plasma potential of Li, SS and W. In principle, </w:t>
      </w:r>
      <w:r w:rsidRPr="0063480B">
        <w:rPr>
          <w:rFonts w:ascii="Times New Roman" w:eastAsia="Times New Roman" w:hAnsi="Times New Roman" w:cs="Times New Roman"/>
          <w:i/>
          <w:iCs/>
          <w:color w:val="1F1F1F"/>
          <w:sz w:val="24"/>
          <w:szCs w:val="24"/>
        </w:rPr>
        <w:t>I</w:t>
      </w:r>
      <w:r w:rsidRPr="0063480B">
        <w:rPr>
          <w:rFonts w:ascii="Times New Roman" w:eastAsia="Times New Roman" w:hAnsi="Times New Roman" w:cs="Times New Roman"/>
          <w:color w:val="1F1F1F"/>
          <w:sz w:val="24"/>
          <w:szCs w:val="24"/>
        </w:rPr>
        <w:t>–</w:t>
      </w:r>
      <w:r w:rsidRPr="0063480B">
        <w:rPr>
          <w:rFonts w:ascii="Times New Roman" w:eastAsia="Times New Roman" w:hAnsi="Times New Roman" w:cs="Times New Roman"/>
          <w:i/>
          <w:iCs/>
          <w:color w:val="1F1F1F"/>
          <w:sz w:val="24"/>
          <w:szCs w:val="24"/>
        </w:rPr>
        <w:t>V</w:t>
      </w:r>
      <w:r w:rsidRPr="0063480B">
        <w:rPr>
          <w:rFonts w:ascii="Times New Roman" w:eastAsia="Times New Roman" w:hAnsi="Times New Roman" w:cs="Times New Roman"/>
          <w:color w:val="1F1F1F"/>
          <w:sz w:val="24"/>
          <w:szCs w:val="24"/>
        </w:rPr>
        <w:t xml:space="preserve"> characteristics at this negative bias with respect to plasma potential should be only given by the current of ions arriving to the target (represented with dashed lines) unless electrons, energetic enough to overcome the voltage barrier of the plasma sheath (the difference between the plasma voltage and the bias voltage), are present. As seen in the figure, an anomalous current for these negative voltages </w:t>
      </w:r>
      <w:proofErr w:type="gramStart"/>
      <w:r w:rsidRPr="0063480B">
        <w:rPr>
          <w:rFonts w:ascii="Times New Roman" w:eastAsia="Times New Roman" w:hAnsi="Times New Roman" w:cs="Times New Roman"/>
          <w:color w:val="1F1F1F"/>
          <w:sz w:val="24"/>
          <w:szCs w:val="24"/>
        </w:rPr>
        <w:t>is clearly observed</w:t>
      </w:r>
      <w:proofErr w:type="gramEnd"/>
      <w:r w:rsidRPr="0063480B">
        <w:rPr>
          <w:rFonts w:ascii="Times New Roman" w:eastAsia="Times New Roman" w:hAnsi="Times New Roman" w:cs="Times New Roman"/>
          <w:color w:val="1F1F1F"/>
          <w:sz w:val="24"/>
          <w:szCs w:val="24"/>
        </w:rPr>
        <w:t xml:space="preserve">. After ruling out other possibilities, as penning processes involving </w:t>
      </w:r>
      <w:proofErr w:type="spellStart"/>
      <w:r w:rsidRPr="0063480B">
        <w:rPr>
          <w:rFonts w:ascii="Times New Roman" w:eastAsia="Times New Roman" w:hAnsi="Times New Roman" w:cs="Times New Roman"/>
          <w:color w:val="1F1F1F"/>
          <w:sz w:val="24"/>
          <w:szCs w:val="24"/>
        </w:rPr>
        <w:t>metastables</w:t>
      </w:r>
      <w:proofErr w:type="spellEnd"/>
      <w:r w:rsidRPr="0063480B">
        <w:rPr>
          <w:rFonts w:ascii="Times New Roman" w:eastAsia="Times New Roman" w:hAnsi="Times New Roman" w:cs="Times New Roman"/>
          <w:color w:val="1F1F1F"/>
          <w:sz w:val="24"/>
          <w:szCs w:val="24"/>
        </w:rPr>
        <w:t xml:space="preserve"> atoms among others, the existence of </w:t>
      </w:r>
      <w:proofErr w:type="spellStart"/>
      <w:r w:rsidRPr="0063480B">
        <w:rPr>
          <w:rFonts w:ascii="Times New Roman" w:eastAsia="Times New Roman" w:hAnsi="Times New Roman" w:cs="Times New Roman"/>
          <w:color w:val="1F1F1F"/>
          <w:sz w:val="24"/>
          <w:szCs w:val="24"/>
        </w:rPr>
        <w:t>suprathermal</w:t>
      </w:r>
      <w:proofErr w:type="spellEnd"/>
      <w:r w:rsidRPr="0063480B">
        <w:rPr>
          <w:rFonts w:ascii="Times New Roman" w:eastAsia="Times New Roman" w:hAnsi="Times New Roman" w:cs="Times New Roman"/>
          <w:color w:val="1F1F1F"/>
          <w:sz w:val="24"/>
          <w:szCs w:val="24"/>
        </w:rPr>
        <w:t xml:space="preserve"> electrons in our dc-GD remains as the main candidate for this anomalous behavior. Results from </w:t>
      </w:r>
      <w:proofErr w:type="spellStart"/>
      <w:r w:rsidRPr="0063480B">
        <w:rPr>
          <w:rFonts w:ascii="Times New Roman" w:eastAsia="Times New Roman" w:hAnsi="Times New Roman" w:cs="Times New Roman"/>
          <w:color w:val="1F1F1F"/>
          <w:sz w:val="24"/>
          <w:szCs w:val="24"/>
        </w:rPr>
        <w:t>He</w:t>
      </w:r>
      <w:proofErr w:type="spellEnd"/>
      <w:r w:rsidRPr="0063480B">
        <w:rPr>
          <w:rFonts w:ascii="Times New Roman" w:eastAsia="Times New Roman" w:hAnsi="Times New Roman" w:cs="Times New Roman"/>
          <w:color w:val="1F1F1F"/>
          <w:sz w:val="24"/>
          <w:szCs w:val="24"/>
        </w:rPr>
        <w:t xml:space="preserve"> 728/706 line emission measurements </w:t>
      </w:r>
      <w:hyperlink r:id="rId8" w:anchor="b0040" w:history="1">
        <w:r w:rsidRPr="0063480B">
          <w:rPr>
            <w:rFonts w:ascii="Times New Roman" w:eastAsia="Times New Roman" w:hAnsi="Times New Roman" w:cs="Times New Roman"/>
            <w:color w:val="0272B1"/>
            <w:sz w:val="24"/>
            <w:szCs w:val="24"/>
          </w:rPr>
          <w:t>[</w:t>
        </w:r>
        <w:r w:rsidRPr="0063480B">
          <w:rPr>
            <w:rFonts w:ascii="Times New Roman" w:eastAsia="Times New Roman" w:hAnsi="Times New Roman" w:cs="Times New Roman"/>
            <w:color w:val="0272B1"/>
            <w:sz w:val="24"/>
            <w:szCs w:val="24"/>
          </w:rPr>
          <w:t>8</w:t>
        </w:r>
        <w:r w:rsidRPr="0063480B">
          <w:rPr>
            <w:rFonts w:ascii="Times New Roman" w:eastAsia="Times New Roman" w:hAnsi="Times New Roman" w:cs="Times New Roman"/>
            <w:color w:val="0272B1"/>
            <w:sz w:val="24"/>
            <w:szCs w:val="24"/>
          </w:rPr>
          <w:t>]</w:t>
        </w:r>
      </w:hyperlink>
      <w:bookmarkEnd w:id="10"/>
      <w:r w:rsidRPr="0063480B">
        <w:rPr>
          <w:rFonts w:ascii="Times New Roman" w:eastAsia="Times New Roman" w:hAnsi="Times New Roman" w:cs="Times New Roman"/>
          <w:color w:val="1F1F1F"/>
          <w:sz w:val="24"/>
          <w:szCs w:val="24"/>
        </w:rPr>
        <w:t xml:space="preserve"> have shown effective electron temperatures of about 20–30 eV (depending on plasma conditions). The highest temperatures occur for the lowest pressures and the highest plasma potentials. This clearly points to the existence of a </w:t>
      </w:r>
      <w:proofErr w:type="spellStart"/>
      <w:r w:rsidRPr="0063480B">
        <w:rPr>
          <w:rFonts w:ascii="Times New Roman" w:eastAsia="Times New Roman" w:hAnsi="Times New Roman" w:cs="Times New Roman"/>
          <w:color w:val="1F1F1F"/>
          <w:sz w:val="24"/>
          <w:szCs w:val="24"/>
        </w:rPr>
        <w:lastRenderedPageBreak/>
        <w:t>suprathermal</w:t>
      </w:r>
      <w:proofErr w:type="spellEnd"/>
      <w:r w:rsidRPr="0063480B">
        <w:rPr>
          <w:rFonts w:ascii="Times New Roman" w:eastAsia="Times New Roman" w:hAnsi="Times New Roman" w:cs="Times New Roman"/>
          <w:color w:val="1F1F1F"/>
          <w:sz w:val="24"/>
          <w:szCs w:val="24"/>
        </w:rPr>
        <w:t xml:space="preserve"> electron population, in line with the difference observed with respect to the lower temperatures measured with the Langmuir probe (6–9 eV). The presence of </w:t>
      </w:r>
      <w:proofErr w:type="spellStart"/>
      <w:r w:rsidRPr="0063480B">
        <w:rPr>
          <w:rFonts w:ascii="Times New Roman" w:eastAsia="Times New Roman" w:hAnsi="Times New Roman" w:cs="Times New Roman"/>
          <w:color w:val="1F1F1F"/>
          <w:sz w:val="24"/>
          <w:szCs w:val="24"/>
        </w:rPr>
        <w:t>suprathermal</w:t>
      </w:r>
      <w:proofErr w:type="spellEnd"/>
      <w:r w:rsidRPr="0063480B">
        <w:rPr>
          <w:rFonts w:ascii="Times New Roman" w:eastAsia="Times New Roman" w:hAnsi="Times New Roman" w:cs="Times New Roman"/>
          <w:color w:val="1F1F1F"/>
          <w:sz w:val="24"/>
          <w:szCs w:val="24"/>
        </w:rPr>
        <w:t xml:space="preserve"> populations </w:t>
      </w:r>
      <w:proofErr w:type="gramStart"/>
      <w:r w:rsidRPr="0063480B">
        <w:rPr>
          <w:rFonts w:ascii="Times New Roman" w:eastAsia="Times New Roman" w:hAnsi="Times New Roman" w:cs="Times New Roman"/>
          <w:color w:val="1F1F1F"/>
          <w:sz w:val="24"/>
          <w:szCs w:val="24"/>
        </w:rPr>
        <w:t>has been previously reported</w:t>
      </w:r>
      <w:proofErr w:type="gramEnd"/>
      <w:r w:rsidRPr="0063480B">
        <w:rPr>
          <w:rFonts w:ascii="Times New Roman" w:eastAsia="Times New Roman" w:hAnsi="Times New Roman" w:cs="Times New Roman"/>
          <w:color w:val="1F1F1F"/>
          <w:sz w:val="24"/>
          <w:szCs w:val="24"/>
        </w:rPr>
        <w:t xml:space="preserve"> in dc-GD </w:t>
      </w:r>
      <w:bookmarkStart w:id="12" w:name="bb004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"b0045"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[9]</w:t>
      </w:r>
      <w:r w:rsidRPr="0063480B">
        <w:rPr>
          <w:rFonts w:ascii="Times New Roman" w:eastAsia="Times New Roman" w:hAnsi="Times New Roman" w:cs="Times New Roman"/>
          <w:color w:val="1F1F1F"/>
          <w:sz w:val="24"/>
          <w:szCs w:val="24"/>
        </w:rPr>
        <w:fldChar w:fldCharType="end"/>
      </w:r>
      <w:bookmarkEnd w:id="12"/>
      <w:r w:rsidRPr="0063480B">
        <w:rPr>
          <w:rFonts w:ascii="Times New Roman" w:eastAsia="Times New Roman" w:hAnsi="Times New Roman" w:cs="Times New Roman"/>
          <w:color w:val="1F1F1F"/>
          <w:sz w:val="24"/>
          <w:szCs w:val="24"/>
        </w:rPr>
        <w:t>. They are produced from the secondary electrons created by ion impact of the chamber walls (</w:t>
      </w:r>
      <w:proofErr w:type="gramStart"/>
      <w:r w:rsidRPr="0063480B">
        <w:rPr>
          <w:rFonts w:ascii="Times New Roman" w:eastAsia="Times New Roman" w:hAnsi="Times New Roman" w:cs="Times New Roman"/>
          <w:color w:val="1F1F1F"/>
          <w:sz w:val="24"/>
          <w:szCs w:val="24"/>
        </w:rPr>
        <w:t>cathode) and accelerated to the plasma potential in the sheath</w:t>
      </w:r>
      <w:proofErr w:type="gramEnd"/>
      <w:r w:rsidRPr="0063480B">
        <w:rPr>
          <w:rFonts w:ascii="Times New Roman" w:eastAsia="Times New Roman" w:hAnsi="Times New Roman" w:cs="Times New Roman"/>
          <w:color w:val="1F1F1F"/>
          <w:sz w:val="24"/>
          <w:szCs w:val="24"/>
        </w:rPr>
        <w:t xml:space="preserve"> and not thermalized by electron-neutral collisions. Even though this population is very small with respect to the thermalized population (around 1%), due to their high energies, they can produce a current sufficiently high to generate the secondary electron emission in the targets leading to the observed anomalies.</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noProof/>
          <w:color w:val="1F1F1F"/>
          <w:sz w:val="24"/>
          <w:szCs w:val="24"/>
        </w:rPr>
        <w:drawing>
          <wp:inline distT="0" distB="0" distL="0" distR="0">
            <wp:extent cx="3571875" cy="2152650"/>
            <wp:effectExtent l="0" t="0" r="9525" b="0"/>
            <wp:docPr id="5" name="Imagen 5" descr="https://ars.els-cdn.com/content/image/1-s2.0-S0022311513001785-g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ars.els-cdn.com/content/image/1-s2.0-S0022311513001785-gr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71875" cy="2152650"/>
                    </a:xfrm>
                    <a:prstGeom prst="rect">
                      <a:avLst/>
                    </a:prstGeom>
                    <a:noFill/>
                    <a:ln>
                      <a:noFill/>
                    </a:ln>
                  </pic:spPr>
                </pic:pic>
              </a:graphicData>
            </a:graphic>
          </wp:inline>
        </w:drawing>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Fig. 2. </w:t>
      </w:r>
      <w:r w:rsidRPr="0063480B">
        <w:rPr>
          <w:rFonts w:ascii="Times New Roman" w:eastAsia="Times New Roman" w:hAnsi="Times New Roman" w:cs="Times New Roman"/>
          <w:i/>
          <w:iCs/>
          <w:color w:val="1F1F1F"/>
          <w:sz w:val="24"/>
          <w:szCs w:val="24"/>
        </w:rPr>
        <w:t>I</w:t>
      </w:r>
      <w:r w:rsidRPr="0063480B">
        <w:rPr>
          <w:rFonts w:ascii="Times New Roman" w:eastAsia="Times New Roman" w:hAnsi="Times New Roman" w:cs="Times New Roman"/>
          <w:color w:val="1F1F1F"/>
          <w:sz w:val="24"/>
          <w:szCs w:val="24"/>
        </w:rPr>
        <w:t>–</w:t>
      </w:r>
      <w:r w:rsidRPr="0063480B">
        <w:rPr>
          <w:rFonts w:ascii="Times New Roman" w:eastAsia="Times New Roman" w:hAnsi="Times New Roman" w:cs="Times New Roman"/>
          <w:i/>
          <w:iCs/>
          <w:color w:val="1F1F1F"/>
          <w:sz w:val="24"/>
          <w:szCs w:val="24"/>
        </w:rPr>
        <w:t>V</w:t>
      </w:r>
      <w:r w:rsidRPr="0063480B">
        <w:rPr>
          <w:rFonts w:ascii="Times New Roman" w:eastAsia="Times New Roman" w:hAnsi="Times New Roman" w:cs="Times New Roman"/>
          <w:color w:val="1F1F1F"/>
          <w:sz w:val="24"/>
          <w:szCs w:val="24"/>
        </w:rPr>
        <w:t> characteristics from the biasing of the Li, SS and W targets. Dashed line represents the He ion current for the case of Li biasing.</w:t>
      </w:r>
    </w:p>
    <w:p w:rsidR="0063480B" w:rsidRPr="0063480B" w:rsidRDefault="0063480B" w:rsidP="0063480B">
      <w:pPr>
        <w:spacing w:before="100" w:beforeAutospacing="1" w:after="100" w:afterAutospacing="1" w:line="390" w:lineRule="atLeast"/>
        <w:outlineLvl w:val="1"/>
        <w:rPr>
          <w:rFonts w:ascii="Times New Roman" w:eastAsia="Times New Roman" w:hAnsi="Times New Roman" w:cs="Times New Roman"/>
          <w:b/>
          <w:bCs/>
          <w:color w:val="1F1F1F"/>
          <w:sz w:val="36"/>
          <w:szCs w:val="36"/>
        </w:rPr>
      </w:pPr>
      <w:r w:rsidRPr="0063480B">
        <w:rPr>
          <w:rFonts w:ascii="Times New Roman" w:eastAsia="Times New Roman" w:hAnsi="Times New Roman" w:cs="Times New Roman"/>
          <w:b/>
          <w:bCs/>
          <w:color w:val="1F1F1F"/>
          <w:sz w:val="36"/>
          <w:szCs w:val="36"/>
        </w:rPr>
        <w:t>4. SEE yield calculation</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 xml:space="preserve">The SSE yield for each studied target </w:t>
      </w:r>
      <w:proofErr w:type="gramStart"/>
      <w:r w:rsidRPr="0063480B">
        <w:rPr>
          <w:rFonts w:ascii="Times New Roman" w:eastAsia="Times New Roman" w:hAnsi="Times New Roman" w:cs="Times New Roman"/>
          <w:color w:val="1F1F1F"/>
          <w:sz w:val="24"/>
          <w:szCs w:val="24"/>
        </w:rPr>
        <w:t>is calculated</w:t>
      </w:r>
      <w:proofErr w:type="gramEnd"/>
      <w:r w:rsidRPr="0063480B">
        <w:rPr>
          <w:rFonts w:ascii="Times New Roman" w:eastAsia="Times New Roman" w:hAnsi="Times New Roman" w:cs="Times New Roman"/>
          <w:color w:val="1F1F1F"/>
          <w:sz w:val="24"/>
          <w:szCs w:val="24"/>
        </w:rPr>
        <w:t xml:space="preserve"> from the results of Type A and B cell targets (</w:t>
      </w:r>
      <w:bookmarkStart w:id="13" w:name="bf001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"f0015"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Fig. 3</w:t>
      </w:r>
      <w:r w:rsidRPr="0063480B">
        <w:rPr>
          <w:rFonts w:ascii="Times New Roman" w:eastAsia="Times New Roman" w:hAnsi="Times New Roman" w:cs="Times New Roman"/>
          <w:color w:val="1F1F1F"/>
          <w:sz w:val="24"/>
          <w:szCs w:val="24"/>
        </w:rPr>
        <w:fldChar w:fldCharType="end"/>
      </w:r>
      <w:r w:rsidRPr="0063480B">
        <w:rPr>
          <w:rFonts w:ascii="Times New Roman" w:eastAsia="Times New Roman" w:hAnsi="Times New Roman" w:cs="Times New Roman"/>
          <w:color w:val="1F1F1F"/>
          <w:sz w:val="24"/>
          <w:szCs w:val="24"/>
        </w:rPr>
        <w:t xml:space="preserve">). The intensity measured by Type B cell target for each bias voltage represents the incident current of electrons bombarding Type </w:t>
      </w:r>
      <w:proofErr w:type="gramStart"/>
      <w:r w:rsidRPr="0063480B">
        <w:rPr>
          <w:rFonts w:ascii="Times New Roman" w:eastAsia="Times New Roman" w:hAnsi="Times New Roman" w:cs="Times New Roman"/>
          <w:color w:val="1F1F1F"/>
          <w:sz w:val="24"/>
          <w:szCs w:val="24"/>
        </w:rPr>
        <w:t>A</w:t>
      </w:r>
      <w:proofErr w:type="gramEnd"/>
      <w:r w:rsidRPr="0063480B">
        <w:rPr>
          <w:rFonts w:ascii="Times New Roman" w:eastAsia="Times New Roman" w:hAnsi="Times New Roman" w:cs="Times New Roman"/>
          <w:color w:val="1F1F1F"/>
          <w:sz w:val="24"/>
          <w:szCs w:val="24"/>
        </w:rPr>
        <w:t xml:space="preserve"> targets (</w:t>
      </w:r>
      <w:proofErr w:type="spellStart"/>
      <w:r w:rsidRPr="0063480B">
        <w:rPr>
          <w:rFonts w:ascii="Times New Roman" w:eastAsia="Times New Roman" w:hAnsi="Times New Roman" w:cs="Times New Roman"/>
          <w:color w:val="1F1F1F"/>
          <w:sz w:val="24"/>
          <w:szCs w:val="24"/>
        </w:rPr>
        <w:t>Iei</w:t>
      </w:r>
      <w:proofErr w:type="spellEnd"/>
      <w:r w:rsidRPr="0063480B">
        <w:rPr>
          <w:rFonts w:ascii="Times New Roman" w:eastAsia="Times New Roman" w:hAnsi="Times New Roman" w:cs="Times New Roman"/>
          <w:color w:val="1F1F1F"/>
          <w:sz w:val="24"/>
          <w:szCs w:val="24"/>
        </w:rPr>
        <w:t>) at each bias, as has been explained earlier. The intensity measured by Type A cell targets for each bias (once the He ion current has been subtracted from the total measured intensity) represents the total electron intensity through Type A targets (</w:t>
      </w:r>
      <w:proofErr w:type="spellStart"/>
      <w:r w:rsidRPr="0063480B">
        <w:rPr>
          <w:rFonts w:ascii="Times New Roman" w:eastAsia="Times New Roman" w:hAnsi="Times New Roman" w:cs="Times New Roman"/>
          <w:color w:val="1F1F1F"/>
          <w:sz w:val="24"/>
          <w:szCs w:val="24"/>
        </w:rPr>
        <w:t>Iet</w:t>
      </w:r>
      <w:proofErr w:type="spellEnd"/>
      <w:r w:rsidRPr="0063480B">
        <w:rPr>
          <w:rFonts w:ascii="Times New Roman" w:eastAsia="Times New Roman" w:hAnsi="Times New Roman" w:cs="Times New Roman"/>
          <w:color w:val="1F1F1F"/>
          <w:sz w:val="24"/>
          <w:szCs w:val="24"/>
        </w:rPr>
        <w:t>) at each bias voltage, which is the sum of the incident intensity (</w:t>
      </w:r>
      <w:proofErr w:type="spellStart"/>
      <w:r w:rsidRPr="0063480B">
        <w:rPr>
          <w:rFonts w:ascii="Times New Roman" w:eastAsia="Times New Roman" w:hAnsi="Times New Roman" w:cs="Times New Roman"/>
          <w:color w:val="1F1F1F"/>
          <w:sz w:val="24"/>
          <w:szCs w:val="24"/>
        </w:rPr>
        <w:t>Iei</w:t>
      </w:r>
      <w:proofErr w:type="spellEnd"/>
      <w:r w:rsidRPr="0063480B">
        <w:rPr>
          <w:rFonts w:ascii="Times New Roman" w:eastAsia="Times New Roman" w:hAnsi="Times New Roman" w:cs="Times New Roman"/>
          <w:color w:val="1F1F1F"/>
          <w:sz w:val="24"/>
          <w:szCs w:val="24"/>
        </w:rPr>
        <w:t>) and the secondary emitted electron intensity (</w:t>
      </w:r>
      <w:proofErr w:type="spellStart"/>
      <w:r w:rsidRPr="0063480B">
        <w:rPr>
          <w:rFonts w:ascii="Times New Roman" w:eastAsia="Times New Roman" w:hAnsi="Times New Roman" w:cs="Times New Roman"/>
          <w:color w:val="1F1F1F"/>
          <w:sz w:val="24"/>
          <w:szCs w:val="24"/>
        </w:rPr>
        <w:t>Ies</w:t>
      </w:r>
      <w:proofErr w:type="spellEnd"/>
      <w:r w:rsidRPr="0063480B">
        <w:rPr>
          <w:rFonts w:ascii="Times New Roman" w:eastAsia="Times New Roman" w:hAnsi="Times New Roman" w:cs="Times New Roman"/>
          <w:color w:val="1F1F1F"/>
          <w:sz w:val="24"/>
          <w:szCs w:val="24"/>
        </w:rPr>
        <w:t xml:space="preserve">). For each bias </w:t>
      </w:r>
      <w:proofErr w:type="gramStart"/>
      <w:r w:rsidRPr="0063480B">
        <w:rPr>
          <w:rFonts w:ascii="Times New Roman" w:eastAsia="Times New Roman" w:hAnsi="Times New Roman" w:cs="Times New Roman"/>
          <w:color w:val="1F1F1F"/>
          <w:sz w:val="24"/>
          <w:szCs w:val="24"/>
        </w:rPr>
        <w:t>voltage</w:t>
      </w:r>
      <w:proofErr w:type="gramEnd"/>
      <w:r w:rsidRPr="0063480B">
        <w:rPr>
          <w:rFonts w:ascii="Times New Roman" w:eastAsia="Times New Roman" w:hAnsi="Times New Roman" w:cs="Times New Roman"/>
          <w:color w:val="1F1F1F"/>
          <w:sz w:val="24"/>
          <w:szCs w:val="24"/>
        </w:rPr>
        <w:t xml:space="preserve"> the SEE yield is equal to </w:t>
      </w:r>
      <w:proofErr w:type="spellStart"/>
      <w:r w:rsidRPr="0063480B">
        <w:rPr>
          <w:rFonts w:ascii="Times New Roman" w:eastAsia="Times New Roman" w:hAnsi="Times New Roman" w:cs="Times New Roman"/>
          <w:color w:val="1F1F1F"/>
          <w:sz w:val="24"/>
          <w:szCs w:val="24"/>
        </w:rPr>
        <w:t>Ies</w:t>
      </w:r>
      <w:proofErr w:type="spellEnd"/>
      <w:r w:rsidRPr="0063480B">
        <w:rPr>
          <w:rFonts w:ascii="Times New Roman" w:eastAsia="Times New Roman" w:hAnsi="Times New Roman" w:cs="Times New Roman"/>
          <w:color w:val="1F1F1F"/>
          <w:sz w:val="24"/>
          <w:szCs w:val="24"/>
        </w:rPr>
        <w:t>/</w:t>
      </w:r>
      <w:proofErr w:type="spellStart"/>
      <w:r w:rsidRPr="0063480B">
        <w:rPr>
          <w:rFonts w:ascii="Times New Roman" w:eastAsia="Times New Roman" w:hAnsi="Times New Roman" w:cs="Times New Roman"/>
          <w:color w:val="1F1F1F"/>
          <w:sz w:val="24"/>
          <w:szCs w:val="24"/>
        </w:rPr>
        <w:t>Iei</w:t>
      </w:r>
      <w:proofErr w:type="spellEnd"/>
      <w:r w:rsidRPr="0063480B">
        <w:rPr>
          <w:rFonts w:ascii="Times New Roman" w:eastAsia="Times New Roman" w:hAnsi="Times New Roman" w:cs="Times New Roman"/>
          <w:color w:val="1F1F1F"/>
          <w:sz w:val="24"/>
          <w:szCs w:val="24"/>
        </w:rPr>
        <w:t>. Even though 2/</w:t>
      </w:r>
      <w:proofErr w:type="gramStart"/>
      <w:r w:rsidRPr="0063480B">
        <w:rPr>
          <w:rFonts w:ascii="Times New Roman" w:eastAsia="Times New Roman" w:hAnsi="Times New Roman" w:cs="Times New Roman"/>
          <w:color w:val="1F1F1F"/>
          <w:sz w:val="24"/>
          <w:szCs w:val="24"/>
        </w:rPr>
        <w:t>3rd’s</w:t>
      </w:r>
      <w:proofErr w:type="gramEnd"/>
      <w:r w:rsidRPr="0063480B">
        <w:rPr>
          <w:rFonts w:ascii="Times New Roman" w:eastAsia="Times New Roman" w:hAnsi="Times New Roman" w:cs="Times New Roman"/>
          <w:color w:val="1F1F1F"/>
          <w:sz w:val="24"/>
          <w:szCs w:val="24"/>
        </w:rPr>
        <w:t xml:space="preserve"> of Li is sputtered as ions, due to the potential drop in the sheath developed at the surface of the target, the sputtered ions are attracted back to the target during </w:t>
      </w:r>
      <w:proofErr w:type="spellStart"/>
      <w:r w:rsidRPr="0063480B">
        <w:rPr>
          <w:rFonts w:ascii="Times New Roman" w:eastAsia="Times New Roman" w:hAnsi="Times New Roman" w:cs="Times New Roman"/>
          <w:color w:val="1F1F1F"/>
          <w:sz w:val="24"/>
          <w:szCs w:val="24"/>
        </w:rPr>
        <w:t>He</w:t>
      </w:r>
      <w:proofErr w:type="spellEnd"/>
      <w:r w:rsidRPr="0063480B">
        <w:rPr>
          <w:rFonts w:ascii="Times New Roman" w:eastAsia="Times New Roman" w:hAnsi="Times New Roman" w:cs="Times New Roman"/>
          <w:color w:val="1F1F1F"/>
          <w:sz w:val="24"/>
          <w:szCs w:val="24"/>
        </w:rPr>
        <w:t xml:space="preserve"> bombardment. Consequently, the </w:t>
      </w:r>
      <w:r w:rsidRPr="0063480B">
        <w:rPr>
          <w:rFonts w:ascii="Times New Roman" w:eastAsia="Times New Roman" w:hAnsi="Times New Roman" w:cs="Times New Roman"/>
          <w:color w:val="1F1F1F"/>
          <w:sz w:val="24"/>
          <w:szCs w:val="24"/>
        </w:rPr>
        <w:lastRenderedPageBreak/>
        <w:t>net current that this effect produces in the target is zero, and it does not affect the SEE calculations.</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noProof/>
          <w:color w:val="1F1F1F"/>
          <w:sz w:val="24"/>
          <w:szCs w:val="24"/>
        </w:rPr>
        <w:drawing>
          <wp:inline distT="0" distB="0" distL="0" distR="0">
            <wp:extent cx="3409950" cy="1809750"/>
            <wp:effectExtent l="0" t="0" r="0" b="0"/>
            <wp:docPr id="4" name="Imagen 4" descr="https://ars.els-cdn.com/content/image/1-s2.0-S0022311513001785-g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rs.els-cdn.com/content/image/1-s2.0-S0022311513001785-gr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09950" cy="1809750"/>
                    </a:xfrm>
                    <a:prstGeom prst="rect">
                      <a:avLst/>
                    </a:prstGeom>
                    <a:noFill/>
                    <a:ln>
                      <a:noFill/>
                    </a:ln>
                  </pic:spPr>
                </pic:pic>
              </a:graphicData>
            </a:graphic>
          </wp:inline>
        </w:drawing>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Fig. 3. </w:t>
      </w:r>
      <w:r w:rsidRPr="0063480B">
        <w:rPr>
          <w:rFonts w:ascii="Times New Roman" w:eastAsia="Times New Roman" w:hAnsi="Times New Roman" w:cs="Times New Roman"/>
          <w:i/>
          <w:iCs/>
          <w:color w:val="1F1F1F"/>
          <w:sz w:val="24"/>
          <w:szCs w:val="24"/>
        </w:rPr>
        <w:t>I</w:t>
      </w:r>
      <w:r w:rsidRPr="0063480B">
        <w:rPr>
          <w:rFonts w:ascii="Times New Roman" w:eastAsia="Times New Roman" w:hAnsi="Times New Roman" w:cs="Times New Roman"/>
          <w:color w:val="1F1F1F"/>
          <w:sz w:val="24"/>
          <w:szCs w:val="24"/>
        </w:rPr>
        <w:t>–</w:t>
      </w:r>
      <w:r w:rsidRPr="0063480B">
        <w:rPr>
          <w:rFonts w:ascii="Times New Roman" w:eastAsia="Times New Roman" w:hAnsi="Times New Roman" w:cs="Times New Roman"/>
          <w:i/>
          <w:iCs/>
          <w:color w:val="1F1F1F"/>
          <w:sz w:val="24"/>
          <w:szCs w:val="24"/>
        </w:rPr>
        <w:t>V</w:t>
      </w:r>
      <w:r w:rsidRPr="0063480B">
        <w:rPr>
          <w:rFonts w:ascii="Times New Roman" w:eastAsia="Times New Roman" w:hAnsi="Times New Roman" w:cs="Times New Roman"/>
          <w:color w:val="1F1F1F"/>
          <w:sz w:val="24"/>
          <w:szCs w:val="24"/>
        </w:rPr>
        <w:t> characteristics from Type A and Type B cell targets used to obtain the SEE yield of the studied materials.</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In order to have a SEE yield value related to the energy of the incident electrons, the mean energy of the incident electrons for each value of the bias voltage (</w:t>
      </w:r>
      <w:proofErr w:type="spellStart"/>
      <w:r w:rsidRPr="0063480B">
        <w:rPr>
          <w:rFonts w:ascii="Times New Roman" w:eastAsia="Times New Roman" w:hAnsi="Times New Roman" w:cs="Times New Roman"/>
          <w:color w:val="1F1F1F"/>
          <w:sz w:val="24"/>
          <w:szCs w:val="24"/>
        </w:rPr>
        <w:t>Vb</w:t>
      </w:r>
      <w:proofErr w:type="spellEnd"/>
      <w:r w:rsidRPr="0063480B">
        <w:rPr>
          <w:rFonts w:ascii="Times New Roman" w:eastAsia="Times New Roman" w:hAnsi="Times New Roman" w:cs="Times New Roman"/>
          <w:color w:val="1F1F1F"/>
          <w:sz w:val="24"/>
          <w:szCs w:val="24"/>
        </w:rPr>
        <w:t xml:space="preserve">) is calculated. From the differentiation of the </w:t>
      </w:r>
      <w:proofErr w:type="spellStart"/>
      <w:r w:rsidRPr="0063480B">
        <w:rPr>
          <w:rFonts w:ascii="Times New Roman" w:eastAsia="Times New Roman" w:hAnsi="Times New Roman" w:cs="Times New Roman"/>
          <w:color w:val="1F1F1F"/>
          <w:sz w:val="24"/>
          <w:szCs w:val="24"/>
        </w:rPr>
        <w:t>Iei</w:t>
      </w:r>
      <w:proofErr w:type="spellEnd"/>
      <w:r w:rsidRPr="0063480B">
        <w:rPr>
          <w:rFonts w:ascii="Times New Roman" w:eastAsia="Times New Roman" w:hAnsi="Times New Roman" w:cs="Times New Roman"/>
          <w:color w:val="1F1F1F"/>
          <w:sz w:val="24"/>
          <w:szCs w:val="24"/>
        </w:rPr>
        <w:t xml:space="preserve"> curve from Type B cell experiments (</w:t>
      </w:r>
      <w:hyperlink r:id="rId11" w:anchor="f0015" w:history="1">
        <w:r w:rsidRPr="0063480B">
          <w:rPr>
            <w:rFonts w:ascii="Times New Roman" w:eastAsia="Times New Roman" w:hAnsi="Times New Roman" w:cs="Times New Roman"/>
            <w:color w:val="0272B1"/>
            <w:sz w:val="24"/>
            <w:szCs w:val="24"/>
          </w:rPr>
          <w:t>Fig. 3</w:t>
        </w:r>
      </w:hyperlink>
      <w:bookmarkEnd w:id="13"/>
      <w:r w:rsidRPr="0063480B">
        <w:rPr>
          <w:rFonts w:ascii="Times New Roman" w:eastAsia="Times New Roman" w:hAnsi="Times New Roman" w:cs="Times New Roman"/>
          <w:color w:val="1F1F1F"/>
          <w:sz w:val="24"/>
          <w:szCs w:val="24"/>
        </w:rPr>
        <w:t>) and taking into account the deceleration that electrons undergo in the sheath (</w:t>
      </w:r>
      <w:proofErr w:type="spellStart"/>
      <w:r w:rsidRPr="0063480B">
        <w:rPr>
          <w:rFonts w:ascii="Times New Roman" w:eastAsia="Times New Roman" w:hAnsi="Times New Roman" w:cs="Times New Roman"/>
          <w:color w:val="1F1F1F"/>
          <w:sz w:val="24"/>
          <w:szCs w:val="24"/>
        </w:rPr>
        <w:t>Vp</w:t>
      </w:r>
      <w:proofErr w:type="spellEnd"/>
      <w:r w:rsidRPr="0063480B">
        <w:rPr>
          <w:rFonts w:ascii="Times New Roman" w:eastAsia="Times New Roman" w:hAnsi="Times New Roman" w:cs="Times New Roman"/>
          <w:color w:val="1F1F1F"/>
          <w:sz w:val="24"/>
          <w:szCs w:val="24"/>
        </w:rPr>
        <w:t>–</w:t>
      </w:r>
      <w:proofErr w:type="spellStart"/>
      <w:r w:rsidRPr="0063480B">
        <w:rPr>
          <w:rFonts w:ascii="Times New Roman" w:eastAsia="Times New Roman" w:hAnsi="Times New Roman" w:cs="Times New Roman"/>
          <w:color w:val="1F1F1F"/>
          <w:sz w:val="24"/>
          <w:szCs w:val="24"/>
        </w:rPr>
        <w:t>Vb</w:t>
      </w:r>
      <w:proofErr w:type="spellEnd"/>
      <w:r w:rsidRPr="0063480B">
        <w:rPr>
          <w:rFonts w:ascii="Times New Roman" w:eastAsia="Times New Roman" w:hAnsi="Times New Roman" w:cs="Times New Roman"/>
          <w:color w:val="1F1F1F"/>
          <w:sz w:val="24"/>
          <w:szCs w:val="24"/>
        </w:rPr>
        <w:t xml:space="preserve"> at each bias voltage), the </w:t>
      </w:r>
      <w:proofErr w:type="spellStart"/>
      <w:r w:rsidRPr="0063480B">
        <w:rPr>
          <w:rFonts w:ascii="Times New Roman" w:eastAsia="Times New Roman" w:hAnsi="Times New Roman" w:cs="Times New Roman"/>
          <w:color w:val="1F1F1F"/>
          <w:sz w:val="24"/>
          <w:szCs w:val="24"/>
        </w:rPr>
        <w:t>Iei</w:t>
      </w:r>
      <w:proofErr w:type="spellEnd"/>
      <w:r w:rsidRPr="0063480B">
        <w:rPr>
          <w:rFonts w:ascii="Times New Roman" w:eastAsia="Times New Roman" w:hAnsi="Times New Roman" w:cs="Times New Roman"/>
          <w:color w:val="1F1F1F"/>
          <w:sz w:val="24"/>
          <w:szCs w:val="24"/>
        </w:rPr>
        <w:t xml:space="preserve"> energy distribution function at the target can be calculated. The mean energy at each bias voltage </w:t>
      </w:r>
      <w:proofErr w:type="gramStart"/>
      <w:r w:rsidRPr="0063480B">
        <w:rPr>
          <w:rFonts w:ascii="Times New Roman" w:eastAsia="Times New Roman" w:hAnsi="Times New Roman" w:cs="Times New Roman"/>
          <w:color w:val="1F1F1F"/>
          <w:sz w:val="24"/>
          <w:szCs w:val="24"/>
        </w:rPr>
        <w:t>is then calculated</w:t>
      </w:r>
      <w:proofErr w:type="gramEnd"/>
      <w:r w:rsidRPr="0063480B">
        <w:rPr>
          <w:rFonts w:ascii="Times New Roman" w:eastAsia="Times New Roman" w:hAnsi="Times New Roman" w:cs="Times New Roman"/>
          <w:color w:val="1F1F1F"/>
          <w:sz w:val="24"/>
          <w:szCs w:val="24"/>
        </w:rPr>
        <w:t xml:space="preserve"> from this distribution. In this </w:t>
      </w:r>
      <w:proofErr w:type="gramStart"/>
      <w:r w:rsidRPr="0063480B">
        <w:rPr>
          <w:rFonts w:ascii="Times New Roman" w:eastAsia="Times New Roman" w:hAnsi="Times New Roman" w:cs="Times New Roman"/>
          <w:color w:val="1F1F1F"/>
          <w:sz w:val="24"/>
          <w:szCs w:val="24"/>
        </w:rPr>
        <w:t>manner</w:t>
      </w:r>
      <w:proofErr w:type="gramEnd"/>
      <w:r w:rsidRPr="0063480B">
        <w:rPr>
          <w:rFonts w:ascii="Times New Roman" w:eastAsia="Times New Roman" w:hAnsi="Times New Roman" w:cs="Times New Roman"/>
          <w:color w:val="1F1F1F"/>
          <w:sz w:val="24"/>
          <w:szCs w:val="24"/>
        </w:rPr>
        <w:t xml:space="preserve"> we obtain the SEE yield vs. mean incident electron energy curves that will be presented in next section.</w:t>
      </w:r>
    </w:p>
    <w:p w:rsidR="0063480B" w:rsidRPr="0063480B" w:rsidRDefault="0063480B" w:rsidP="0063480B">
      <w:pPr>
        <w:spacing w:before="100" w:beforeAutospacing="1" w:after="100" w:afterAutospacing="1" w:line="390" w:lineRule="atLeast"/>
        <w:outlineLvl w:val="1"/>
        <w:rPr>
          <w:rFonts w:ascii="Times New Roman" w:eastAsia="Times New Roman" w:hAnsi="Times New Roman" w:cs="Times New Roman"/>
          <w:b/>
          <w:bCs/>
          <w:color w:val="1F1F1F"/>
          <w:sz w:val="36"/>
          <w:szCs w:val="36"/>
        </w:rPr>
      </w:pPr>
      <w:r w:rsidRPr="0063480B">
        <w:rPr>
          <w:rFonts w:ascii="Times New Roman" w:eastAsia="Times New Roman" w:hAnsi="Times New Roman" w:cs="Times New Roman"/>
          <w:b/>
          <w:bCs/>
          <w:color w:val="1F1F1F"/>
          <w:sz w:val="36"/>
          <w:szCs w:val="36"/>
        </w:rPr>
        <w:t>5. Results and discussion</w:t>
      </w:r>
    </w:p>
    <w:p w:rsidR="0063480B" w:rsidRPr="0063480B" w:rsidRDefault="0063480B" w:rsidP="0063480B">
      <w:pPr>
        <w:spacing w:before="100" w:beforeAutospacing="1" w:after="100" w:afterAutospacing="1" w:line="390" w:lineRule="atLeast"/>
        <w:outlineLvl w:val="2"/>
        <w:rPr>
          <w:rFonts w:ascii="Times New Roman" w:eastAsia="Times New Roman" w:hAnsi="Times New Roman" w:cs="Times New Roman"/>
          <w:b/>
          <w:bCs/>
          <w:color w:val="1F1F1F"/>
          <w:sz w:val="27"/>
          <w:szCs w:val="27"/>
        </w:rPr>
      </w:pPr>
      <w:r w:rsidRPr="0063480B">
        <w:rPr>
          <w:rFonts w:ascii="Times New Roman" w:eastAsia="Times New Roman" w:hAnsi="Times New Roman" w:cs="Times New Roman"/>
          <w:b/>
          <w:bCs/>
          <w:color w:val="1F1F1F"/>
          <w:sz w:val="27"/>
          <w:szCs w:val="27"/>
        </w:rPr>
        <w:t>5.1. SEE yield of Li, SS and W</w:t>
      </w:r>
    </w:p>
    <w:bookmarkStart w:id="14" w:name="bf0020"/>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"f0020"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Fig. 4</w:t>
      </w:r>
      <w:r w:rsidRPr="0063480B">
        <w:rPr>
          <w:rFonts w:ascii="Times New Roman" w:eastAsia="Times New Roman" w:hAnsi="Times New Roman" w:cs="Times New Roman"/>
          <w:color w:val="1F1F1F"/>
          <w:sz w:val="24"/>
          <w:szCs w:val="24"/>
        </w:rPr>
        <w:fldChar w:fldCharType="end"/>
      </w:r>
      <w:bookmarkEnd w:id="14"/>
      <w:r w:rsidRPr="0063480B">
        <w:rPr>
          <w:rFonts w:ascii="Times New Roman" w:eastAsia="Times New Roman" w:hAnsi="Times New Roman" w:cs="Times New Roman"/>
          <w:color w:val="1F1F1F"/>
          <w:sz w:val="24"/>
          <w:szCs w:val="24"/>
        </w:rPr>
        <w:t xml:space="preserve"> shows the results of the Li, SS and </w:t>
      </w:r>
      <w:proofErr w:type="spellStart"/>
      <w:r w:rsidRPr="0063480B">
        <w:rPr>
          <w:rFonts w:ascii="Times New Roman" w:eastAsia="Times New Roman" w:hAnsi="Times New Roman" w:cs="Times New Roman"/>
          <w:color w:val="1F1F1F"/>
          <w:sz w:val="24"/>
          <w:szCs w:val="24"/>
        </w:rPr>
        <w:t>W</w:t>
      </w:r>
      <w:proofErr w:type="spellEnd"/>
      <w:r w:rsidRPr="0063480B">
        <w:rPr>
          <w:rFonts w:ascii="Times New Roman" w:eastAsia="Times New Roman" w:hAnsi="Times New Roman" w:cs="Times New Roman"/>
          <w:color w:val="1F1F1F"/>
          <w:sz w:val="24"/>
          <w:szCs w:val="24"/>
        </w:rPr>
        <w:t xml:space="preserve"> SEE yields vs. mean incident electron energy. A comparison of the present SEE yield values to the literature </w:t>
      </w:r>
      <w:bookmarkStart w:id="15" w:name="bb0050"/>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"b0050"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[10]</w:t>
      </w:r>
      <w:r w:rsidRPr="0063480B">
        <w:rPr>
          <w:rFonts w:ascii="Times New Roman" w:eastAsia="Times New Roman" w:hAnsi="Times New Roman" w:cs="Times New Roman"/>
          <w:color w:val="1F1F1F"/>
          <w:sz w:val="24"/>
          <w:szCs w:val="24"/>
        </w:rPr>
        <w:fldChar w:fldCharType="end"/>
      </w:r>
      <w:bookmarkEnd w:id="15"/>
      <w:r w:rsidRPr="0063480B">
        <w:rPr>
          <w:rFonts w:ascii="Times New Roman" w:eastAsia="Times New Roman" w:hAnsi="Times New Roman" w:cs="Times New Roman"/>
          <w:color w:val="1F1F1F"/>
          <w:sz w:val="24"/>
          <w:szCs w:val="24"/>
        </w:rPr>
        <w:t xml:space="preserve"> data </w:t>
      </w:r>
      <w:proofErr w:type="gramStart"/>
      <w:r w:rsidRPr="0063480B">
        <w:rPr>
          <w:rFonts w:ascii="Times New Roman" w:eastAsia="Times New Roman" w:hAnsi="Times New Roman" w:cs="Times New Roman"/>
          <w:color w:val="1F1F1F"/>
          <w:sz w:val="24"/>
          <w:szCs w:val="24"/>
        </w:rPr>
        <w:t>is shown</w:t>
      </w:r>
      <w:proofErr w:type="gramEnd"/>
      <w:r w:rsidRPr="0063480B">
        <w:rPr>
          <w:rFonts w:ascii="Times New Roman" w:eastAsia="Times New Roman" w:hAnsi="Times New Roman" w:cs="Times New Roman"/>
          <w:color w:val="1F1F1F"/>
          <w:sz w:val="24"/>
          <w:szCs w:val="24"/>
        </w:rPr>
        <w:t xml:space="preserve"> in </w:t>
      </w:r>
      <w:bookmarkStart w:id="16" w:name="bt000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"t0005"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Table 1</w:t>
      </w:r>
      <w:r w:rsidRPr="0063480B">
        <w:rPr>
          <w:rFonts w:ascii="Times New Roman" w:eastAsia="Times New Roman" w:hAnsi="Times New Roman" w:cs="Times New Roman"/>
          <w:color w:val="1F1F1F"/>
          <w:sz w:val="24"/>
          <w:szCs w:val="24"/>
        </w:rPr>
        <w:fldChar w:fldCharType="end"/>
      </w:r>
      <w:bookmarkEnd w:id="16"/>
      <w:r w:rsidRPr="0063480B">
        <w:rPr>
          <w:rFonts w:ascii="Times New Roman" w:eastAsia="Times New Roman" w:hAnsi="Times New Roman" w:cs="Times New Roman"/>
          <w:color w:val="1F1F1F"/>
          <w:sz w:val="24"/>
          <w:szCs w:val="24"/>
        </w:rPr>
        <w:t xml:space="preserve">. The results for W and SS are not very different from the literature values, if allowance for the energy range of the present experiment </w:t>
      </w:r>
      <w:proofErr w:type="gramStart"/>
      <w:r w:rsidRPr="0063480B">
        <w:rPr>
          <w:rFonts w:ascii="Times New Roman" w:eastAsia="Times New Roman" w:hAnsi="Times New Roman" w:cs="Times New Roman"/>
          <w:color w:val="1F1F1F"/>
          <w:sz w:val="24"/>
          <w:szCs w:val="24"/>
        </w:rPr>
        <w:t>is made</w:t>
      </w:r>
      <w:proofErr w:type="gramEnd"/>
      <w:r w:rsidRPr="0063480B">
        <w:rPr>
          <w:rFonts w:ascii="Times New Roman" w:eastAsia="Times New Roman" w:hAnsi="Times New Roman" w:cs="Times New Roman"/>
          <w:color w:val="1F1F1F"/>
          <w:sz w:val="24"/>
          <w:szCs w:val="24"/>
        </w:rPr>
        <w:t xml:space="preserve">. Thus, the maximum of the W SEE yield from the literature (1.35) takes place at an electron energy of 650 eV, whereas the maximum mean energy that we achieve in the present experiments is of about 120 eV, so it is not </w:t>
      </w:r>
      <w:proofErr w:type="spellStart"/>
      <w:r w:rsidRPr="0063480B">
        <w:rPr>
          <w:rFonts w:ascii="Times New Roman" w:eastAsia="Times New Roman" w:hAnsi="Times New Roman" w:cs="Times New Roman"/>
          <w:color w:val="1F1F1F"/>
          <w:sz w:val="24"/>
          <w:szCs w:val="24"/>
        </w:rPr>
        <w:t>suprising</w:t>
      </w:r>
      <w:proofErr w:type="spellEnd"/>
      <w:r w:rsidRPr="0063480B">
        <w:rPr>
          <w:rFonts w:ascii="Times New Roman" w:eastAsia="Times New Roman" w:hAnsi="Times New Roman" w:cs="Times New Roman"/>
          <w:color w:val="1F1F1F"/>
          <w:sz w:val="24"/>
          <w:szCs w:val="24"/>
        </w:rPr>
        <w:t xml:space="preserve"> that we obtain a somewhat lower value (0.95). On the other hand, the difference from the literature value for the case of the Li target is clearly visible. The maximum SEE yield calculated from the present experiments is about five times larger than that value. It is worth noting that literature values </w:t>
      </w:r>
      <w:proofErr w:type="gramStart"/>
      <w:r w:rsidRPr="0063480B">
        <w:rPr>
          <w:rFonts w:ascii="Times New Roman" w:eastAsia="Times New Roman" w:hAnsi="Times New Roman" w:cs="Times New Roman"/>
          <w:color w:val="1F1F1F"/>
          <w:sz w:val="24"/>
          <w:szCs w:val="24"/>
        </w:rPr>
        <w:t>are typically obtained</w:t>
      </w:r>
      <w:proofErr w:type="gramEnd"/>
      <w:r w:rsidRPr="0063480B">
        <w:rPr>
          <w:rFonts w:ascii="Times New Roman" w:eastAsia="Times New Roman" w:hAnsi="Times New Roman" w:cs="Times New Roman"/>
          <w:color w:val="1F1F1F"/>
          <w:sz w:val="24"/>
          <w:szCs w:val="24"/>
        </w:rPr>
        <w:t xml:space="preserve"> by electron </w:t>
      </w:r>
      <w:r w:rsidRPr="0063480B">
        <w:rPr>
          <w:rFonts w:ascii="Times New Roman" w:eastAsia="Times New Roman" w:hAnsi="Times New Roman" w:cs="Times New Roman"/>
          <w:color w:val="1F1F1F"/>
          <w:sz w:val="24"/>
          <w:szCs w:val="24"/>
        </w:rPr>
        <w:lastRenderedPageBreak/>
        <w:t>bombardment under vacuum, while in the present experiments the lithium target is immersed in the plasma. This behavior suggests a synergetic effect of ion bombardment on the SEE of lithium. Nevertheless, this result still requires further studies.</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noProof/>
          <w:color w:val="1F1F1F"/>
          <w:sz w:val="24"/>
          <w:szCs w:val="24"/>
        </w:rPr>
        <w:drawing>
          <wp:inline distT="0" distB="0" distL="0" distR="0">
            <wp:extent cx="3400425" cy="2009775"/>
            <wp:effectExtent l="0" t="0" r="9525" b="9525"/>
            <wp:docPr id="3" name="Imagen 3" descr="https://ars.els-cdn.com/content/image/1-s2.0-S0022311513001785-g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ars.els-cdn.com/content/image/1-s2.0-S0022311513001785-gr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00425" cy="2009775"/>
                    </a:xfrm>
                    <a:prstGeom prst="rect">
                      <a:avLst/>
                    </a:prstGeom>
                    <a:noFill/>
                    <a:ln>
                      <a:noFill/>
                    </a:ln>
                  </pic:spPr>
                </pic:pic>
              </a:graphicData>
            </a:graphic>
          </wp:inline>
        </w:drawing>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 xml:space="preserve">Fig. 4. Results of the Li, SS and </w:t>
      </w:r>
      <w:proofErr w:type="spellStart"/>
      <w:r w:rsidRPr="0063480B">
        <w:rPr>
          <w:rFonts w:ascii="Times New Roman" w:eastAsia="Times New Roman" w:hAnsi="Times New Roman" w:cs="Times New Roman"/>
          <w:color w:val="1F1F1F"/>
          <w:sz w:val="24"/>
          <w:szCs w:val="24"/>
        </w:rPr>
        <w:t>W</w:t>
      </w:r>
      <w:proofErr w:type="spellEnd"/>
      <w:r w:rsidRPr="0063480B">
        <w:rPr>
          <w:rFonts w:ascii="Times New Roman" w:eastAsia="Times New Roman" w:hAnsi="Times New Roman" w:cs="Times New Roman"/>
          <w:color w:val="1F1F1F"/>
          <w:sz w:val="24"/>
          <w:szCs w:val="24"/>
        </w:rPr>
        <w:t xml:space="preserve"> SEE Yields vs. mean electron energy of the </w:t>
      </w:r>
      <w:proofErr w:type="spellStart"/>
      <w:r w:rsidRPr="0063480B">
        <w:rPr>
          <w:rFonts w:ascii="Times New Roman" w:eastAsia="Times New Roman" w:hAnsi="Times New Roman" w:cs="Times New Roman"/>
          <w:color w:val="1F1F1F"/>
          <w:sz w:val="24"/>
          <w:szCs w:val="24"/>
        </w:rPr>
        <w:t>suprathermal</w:t>
      </w:r>
      <w:proofErr w:type="spellEnd"/>
      <w:r w:rsidRPr="0063480B">
        <w:rPr>
          <w:rFonts w:ascii="Times New Roman" w:eastAsia="Times New Roman" w:hAnsi="Times New Roman" w:cs="Times New Roman"/>
          <w:color w:val="1F1F1F"/>
          <w:sz w:val="24"/>
          <w:szCs w:val="24"/>
        </w:rPr>
        <w:t xml:space="preserve"> electrons arriving to the targets at each bias.</w:t>
      </w:r>
    </w:p>
    <w:p w:rsidR="0063480B" w:rsidRPr="0063480B" w:rsidRDefault="0063480B" w:rsidP="0063480B">
      <w:pPr>
        <w:spacing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1"/>
          <w:szCs w:val="21"/>
        </w:rPr>
        <w:t>Table 1</w:t>
      </w:r>
      <w:r w:rsidRPr="0063480B">
        <w:rPr>
          <w:rFonts w:ascii="Times New Roman" w:eastAsia="Times New Roman" w:hAnsi="Times New Roman" w:cs="Times New Roman"/>
          <w:color w:val="1F1F1F"/>
          <w:sz w:val="24"/>
          <w:szCs w:val="24"/>
        </w:rPr>
        <w:t>. Comparison between literature and experimental maximum SEE values for the studied targets.</w:t>
      </w:r>
    </w:p>
    <w:tbl>
      <w:tblPr>
        <w:tblW w:w="9840" w:type="dxa"/>
        <w:tblBorders>
          <w:top w:val="single" w:sz="6" w:space="0" w:color="8E8E8E"/>
          <w:bottom w:val="single" w:sz="6" w:space="0" w:color="8E8E8E"/>
        </w:tblBorders>
        <w:tblCellMar>
          <w:left w:w="0" w:type="dxa"/>
          <w:right w:w="0" w:type="dxa"/>
        </w:tblCellMar>
        <w:tblLook w:val="04A0" w:firstRow="1" w:lastRow="0" w:firstColumn="1" w:lastColumn="0" w:noHBand="0" w:noVBand="1"/>
      </w:tblPr>
      <w:tblGrid>
        <w:gridCol w:w="1030"/>
        <w:gridCol w:w="4791"/>
        <w:gridCol w:w="4019"/>
      </w:tblGrid>
      <w:tr w:rsidR="0063480B" w:rsidRPr="0063480B" w:rsidTr="0063480B">
        <w:trPr>
          <w:tblHeader/>
        </w:trPr>
        <w:tc>
          <w:tcPr>
            <w:tcW w:w="0" w:type="auto"/>
            <w:tcBorders>
              <w:bottom w:val="single" w:sz="6" w:space="0" w:color="8E8E8E"/>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b/>
                <w:bCs/>
                <w:sz w:val="21"/>
                <w:szCs w:val="21"/>
              </w:rPr>
            </w:pPr>
            <w:r w:rsidRPr="0063480B">
              <w:rPr>
                <w:rFonts w:ascii="Times New Roman" w:eastAsia="Times New Roman" w:hAnsi="Times New Roman" w:cs="Times New Roman"/>
                <w:b/>
                <w:bCs/>
                <w:sz w:val="21"/>
                <w:szCs w:val="21"/>
              </w:rPr>
              <w:t>Material</w:t>
            </w:r>
          </w:p>
        </w:tc>
        <w:tc>
          <w:tcPr>
            <w:tcW w:w="0" w:type="auto"/>
            <w:tcBorders>
              <w:bottom w:val="single" w:sz="6" w:space="0" w:color="8E8E8E"/>
              <w:right w:val="nil"/>
            </w:tcBorders>
            <w:tcMar>
              <w:top w:w="75" w:type="dxa"/>
              <w:left w:w="75" w:type="dxa"/>
              <w:bottom w:w="75" w:type="dxa"/>
              <w:right w:w="75" w:type="dxa"/>
            </w:tcMar>
            <w:hideMark/>
          </w:tcPr>
          <w:p w:rsidR="0063480B" w:rsidRPr="0063480B" w:rsidRDefault="0063480B" w:rsidP="0063480B">
            <w:pPr>
              <w:spacing w:after="0" w:line="240" w:lineRule="auto"/>
              <w:jc w:val="center"/>
              <w:rPr>
                <w:rFonts w:ascii="Times New Roman" w:eastAsia="Times New Roman" w:hAnsi="Times New Roman" w:cs="Times New Roman"/>
                <w:b/>
                <w:bCs/>
                <w:sz w:val="21"/>
                <w:szCs w:val="21"/>
              </w:rPr>
            </w:pPr>
            <w:r w:rsidRPr="0063480B">
              <w:rPr>
                <w:rFonts w:ascii="Times New Roman" w:eastAsia="Times New Roman" w:hAnsi="Times New Roman" w:cs="Times New Roman"/>
                <w:b/>
                <w:bCs/>
                <w:sz w:val="21"/>
                <w:szCs w:val="21"/>
              </w:rPr>
              <w:t>Maximum coefficient literature (experimental)</w:t>
            </w:r>
          </w:p>
        </w:tc>
        <w:tc>
          <w:tcPr>
            <w:tcW w:w="0" w:type="auto"/>
            <w:tcBorders>
              <w:bottom w:val="single" w:sz="6" w:space="0" w:color="8E8E8E"/>
              <w:right w:val="nil"/>
            </w:tcBorders>
            <w:tcMar>
              <w:top w:w="75" w:type="dxa"/>
              <w:left w:w="75" w:type="dxa"/>
              <w:bottom w:w="75" w:type="dxa"/>
              <w:right w:w="75" w:type="dxa"/>
            </w:tcMar>
            <w:hideMark/>
          </w:tcPr>
          <w:p w:rsidR="0063480B" w:rsidRPr="0063480B" w:rsidRDefault="0063480B" w:rsidP="0063480B">
            <w:pPr>
              <w:spacing w:after="0" w:line="240" w:lineRule="auto"/>
              <w:jc w:val="center"/>
              <w:rPr>
                <w:rFonts w:ascii="Times New Roman" w:eastAsia="Times New Roman" w:hAnsi="Times New Roman" w:cs="Times New Roman"/>
                <w:b/>
                <w:bCs/>
                <w:sz w:val="21"/>
                <w:szCs w:val="21"/>
              </w:rPr>
            </w:pPr>
            <w:r w:rsidRPr="0063480B">
              <w:rPr>
                <w:rFonts w:ascii="Times New Roman" w:eastAsia="Times New Roman" w:hAnsi="Times New Roman" w:cs="Times New Roman"/>
                <w:b/>
                <w:bCs/>
                <w:sz w:val="21"/>
                <w:szCs w:val="21"/>
              </w:rPr>
              <w:t>Incident energy at SEE maximum (eV)</w:t>
            </w:r>
          </w:p>
        </w:tc>
      </w:tr>
      <w:tr w:rsidR="0063480B" w:rsidRPr="0063480B" w:rsidTr="0063480B">
        <w:tc>
          <w:tcPr>
            <w:tcW w:w="0" w:type="auto"/>
            <w:tcBorders>
              <w:bottom w:val="nil"/>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sz w:val="21"/>
                <w:szCs w:val="21"/>
              </w:rPr>
            </w:pPr>
            <w:r w:rsidRPr="0063480B">
              <w:rPr>
                <w:rFonts w:ascii="Times New Roman" w:eastAsia="Times New Roman" w:hAnsi="Times New Roman" w:cs="Times New Roman"/>
                <w:sz w:val="21"/>
                <w:szCs w:val="21"/>
              </w:rPr>
              <w:t>Li</w:t>
            </w:r>
          </w:p>
        </w:tc>
        <w:tc>
          <w:tcPr>
            <w:tcW w:w="0" w:type="auto"/>
            <w:tcBorders>
              <w:bottom w:val="nil"/>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sz w:val="21"/>
                <w:szCs w:val="21"/>
              </w:rPr>
            </w:pPr>
            <w:r w:rsidRPr="0063480B">
              <w:rPr>
                <w:rFonts w:ascii="Times New Roman" w:eastAsia="Times New Roman" w:hAnsi="Times New Roman" w:cs="Times New Roman"/>
                <w:sz w:val="21"/>
                <w:szCs w:val="21"/>
              </w:rPr>
              <w:t>0.5 (2.44)</w:t>
            </w:r>
          </w:p>
        </w:tc>
        <w:tc>
          <w:tcPr>
            <w:tcW w:w="0" w:type="auto"/>
            <w:tcBorders>
              <w:bottom w:val="nil"/>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sz w:val="21"/>
                <w:szCs w:val="21"/>
              </w:rPr>
            </w:pPr>
            <w:r w:rsidRPr="0063480B">
              <w:rPr>
                <w:rFonts w:ascii="Times New Roman" w:eastAsia="Times New Roman" w:hAnsi="Times New Roman" w:cs="Times New Roman"/>
                <w:sz w:val="21"/>
                <w:szCs w:val="21"/>
              </w:rPr>
              <w:t>85</w:t>
            </w:r>
          </w:p>
        </w:tc>
      </w:tr>
      <w:tr w:rsidR="0063480B" w:rsidRPr="0063480B" w:rsidTr="0063480B">
        <w:tc>
          <w:tcPr>
            <w:tcW w:w="0" w:type="auto"/>
            <w:tcBorders>
              <w:bottom w:val="nil"/>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sz w:val="21"/>
                <w:szCs w:val="21"/>
              </w:rPr>
            </w:pPr>
            <w:r w:rsidRPr="0063480B">
              <w:rPr>
                <w:rFonts w:ascii="Times New Roman" w:eastAsia="Times New Roman" w:hAnsi="Times New Roman" w:cs="Times New Roman"/>
                <w:sz w:val="21"/>
                <w:szCs w:val="21"/>
              </w:rPr>
              <w:t>SS</w:t>
            </w:r>
          </w:p>
        </w:tc>
        <w:tc>
          <w:tcPr>
            <w:tcW w:w="0" w:type="auto"/>
            <w:tcBorders>
              <w:bottom w:val="nil"/>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sz w:val="21"/>
                <w:szCs w:val="21"/>
              </w:rPr>
            </w:pPr>
            <w:r w:rsidRPr="0063480B">
              <w:rPr>
                <w:rFonts w:ascii="Times New Roman" w:eastAsia="Times New Roman" w:hAnsi="Times New Roman" w:cs="Times New Roman"/>
                <w:sz w:val="21"/>
                <w:szCs w:val="21"/>
              </w:rPr>
              <w:t>1.3 (1.27)</w:t>
            </w:r>
          </w:p>
        </w:tc>
        <w:tc>
          <w:tcPr>
            <w:tcW w:w="0" w:type="auto"/>
            <w:tcBorders>
              <w:bottom w:val="nil"/>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sz w:val="21"/>
                <w:szCs w:val="21"/>
              </w:rPr>
            </w:pPr>
            <w:r w:rsidRPr="0063480B">
              <w:rPr>
                <w:rFonts w:ascii="Times New Roman" w:eastAsia="Times New Roman" w:hAnsi="Times New Roman" w:cs="Times New Roman"/>
                <w:sz w:val="21"/>
                <w:szCs w:val="21"/>
              </w:rPr>
              <w:t>400</w:t>
            </w:r>
          </w:p>
        </w:tc>
      </w:tr>
      <w:tr w:rsidR="0063480B" w:rsidRPr="0063480B" w:rsidTr="0063480B">
        <w:tc>
          <w:tcPr>
            <w:tcW w:w="0" w:type="auto"/>
            <w:tcBorders>
              <w:bottom w:val="nil"/>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sz w:val="21"/>
                <w:szCs w:val="21"/>
              </w:rPr>
            </w:pPr>
            <w:r w:rsidRPr="0063480B">
              <w:rPr>
                <w:rFonts w:ascii="Times New Roman" w:eastAsia="Times New Roman" w:hAnsi="Times New Roman" w:cs="Times New Roman"/>
                <w:sz w:val="21"/>
                <w:szCs w:val="21"/>
              </w:rPr>
              <w:t>W</w:t>
            </w:r>
          </w:p>
        </w:tc>
        <w:tc>
          <w:tcPr>
            <w:tcW w:w="0" w:type="auto"/>
            <w:tcBorders>
              <w:bottom w:val="nil"/>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sz w:val="21"/>
                <w:szCs w:val="21"/>
              </w:rPr>
            </w:pPr>
            <w:r w:rsidRPr="0063480B">
              <w:rPr>
                <w:rFonts w:ascii="Times New Roman" w:eastAsia="Times New Roman" w:hAnsi="Times New Roman" w:cs="Times New Roman"/>
                <w:sz w:val="21"/>
                <w:szCs w:val="21"/>
              </w:rPr>
              <w:t>1.35 (0.95)</w:t>
            </w:r>
          </w:p>
        </w:tc>
        <w:tc>
          <w:tcPr>
            <w:tcW w:w="0" w:type="auto"/>
            <w:tcBorders>
              <w:bottom w:val="nil"/>
              <w:right w:val="nil"/>
            </w:tcBorders>
            <w:tcMar>
              <w:top w:w="75" w:type="dxa"/>
              <w:left w:w="75" w:type="dxa"/>
              <w:bottom w:w="75" w:type="dxa"/>
              <w:right w:w="75" w:type="dxa"/>
            </w:tcMar>
            <w:hideMark/>
          </w:tcPr>
          <w:p w:rsidR="0063480B" w:rsidRPr="0063480B" w:rsidRDefault="0063480B" w:rsidP="0063480B">
            <w:pPr>
              <w:spacing w:after="0" w:line="240" w:lineRule="auto"/>
              <w:rPr>
                <w:rFonts w:ascii="Times New Roman" w:eastAsia="Times New Roman" w:hAnsi="Times New Roman" w:cs="Times New Roman"/>
                <w:sz w:val="21"/>
                <w:szCs w:val="21"/>
              </w:rPr>
            </w:pPr>
            <w:r w:rsidRPr="0063480B">
              <w:rPr>
                <w:rFonts w:ascii="Times New Roman" w:eastAsia="Times New Roman" w:hAnsi="Times New Roman" w:cs="Times New Roman"/>
                <w:sz w:val="21"/>
                <w:szCs w:val="21"/>
              </w:rPr>
              <w:t>650</w:t>
            </w:r>
          </w:p>
        </w:tc>
      </w:tr>
    </w:tbl>
    <w:p w:rsidR="0063480B" w:rsidRPr="0063480B" w:rsidRDefault="0063480B" w:rsidP="0063480B">
      <w:pPr>
        <w:spacing w:before="100" w:beforeAutospacing="1" w:after="100" w:afterAutospacing="1" w:line="390" w:lineRule="atLeast"/>
        <w:outlineLvl w:val="2"/>
        <w:rPr>
          <w:rFonts w:ascii="Times New Roman" w:eastAsia="Times New Roman" w:hAnsi="Times New Roman" w:cs="Times New Roman"/>
          <w:b/>
          <w:bCs/>
          <w:color w:val="1F1F1F"/>
          <w:sz w:val="27"/>
          <w:szCs w:val="27"/>
        </w:rPr>
      </w:pPr>
      <w:r w:rsidRPr="0063480B">
        <w:rPr>
          <w:rFonts w:ascii="Times New Roman" w:eastAsia="Times New Roman" w:hAnsi="Times New Roman" w:cs="Times New Roman"/>
          <w:b/>
          <w:bCs/>
          <w:color w:val="1F1F1F"/>
          <w:sz w:val="27"/>
          <w:szCs w:val="27"/>
        </w:rPr>
        <w:t>5.2. Effect of oxygen addition to Li surfaces</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 xml:space="preserve">As one of the possible reasons for the anomalous SEE yield of Li surfaces is its oxidation by the residual water and leak, the effect of oxygen addition in the sputtering and the SEE yields of Li surfaces </w:t>
      </w:r>
      <w:proofErr w:type="gramStart"/>
      <w:r w:rsidRPr="0063480B">
        <w:rPr>
          <w:rFonts w:ascii="Times New Roman" w:eastAsia="Times New Roman" w:hAnsi="Times New Roman" w:cs="Times New Roman"/>
          <w:color w:val="1F1F1F"/>
          <w:sz w:val="24"/>
          <w:szCs w:val="24"/>
        </w:rPr>
        <w:t>has been intentionally addressed</w:t>
      </w:r>
      <w:proofErr w:type="gramEnd"/>
      <w:r w:rsidRPr="0063480B">
        <w:rPr>
          <w:rFonts w:ascii="Times New Roman" w:eastAsia="Times New Roman" w:hAnsi="Times New Roman" w:cs="Times New Roman"/>
          <w:color w:val="1F1F1F"/>
          <w:sz w:val="24"/>
          <w:szCs w:val="24"/>
        </w:rPr>
        <w:t xml:space="preserve">. Oxidation of the lithium targets was obtained by exposure to </w:t>
      </w:r>
      <w:proofErr w:type="gramStart"/>
      <w:r w:rsidRPr="0063480B">
        <w:rPr>
          <w:rFonts w:ascii="Times New Roman" w:eastAsia="Times New Roman" w:hAnsi="Times New Roman" w:cs="Times New Roman"/>
          <w:color w:val="1F1F1F"/>
          <w:sz w:val="24"/>
          <w:szCs w:val="24"/>
        </w:rPr>
        <w:t>a</w:t>
      </w:r>
      <w:proofErr w:type="gramEnd"/>
      <w:r w:rsidRPr="0063480B">
        <w:rPr>
          <w:rFonts w:ascii="Times New Roman" w:eastAsia="Times New Roman" w:hAnsi="Times New Roman" w:cs="Times New Roman"/>
          <w:color w:val="1F1F1F"/>
          <w:sz w:val="24"/>
          <w:szCs w:val="24"/>
        </w:rPr>
        <w:t xml:space="preserve"> 80% Helium −20% Oxygen plasma at a total pressure of 3.7 </w:t>
      </w:r>
      <w:proofErr w:type="spellStart"/>
      <w:r w:rsidRPr="0063480B">
        <w:rPr>
          <w:rFonts w:ascii="Times New Roman" w:eastAsia="Times New Roman" w:hAnsi="Times New Roman" w:cs="Times New Roman"/>
          <w:color w:val="1F1F1F"/>
          <w:sz w:val="24"/>
          <w:szCs w:val="24"/>
        </w:rPr>
        <w:t>mTorr</w:t>
      </w:r>
      <w:proofErr w:type="spellEnd"/>
      <w:r w:rsidRPr="0063480B">
        <w:rPr>
          <w:rFonts w:ascii="Times New Roman" w:eastAsia="Times New Roman" w:hAnsi="Times New Roman" w:cs="Times New Roman"/>
          <w:color w:val="1F1F1F"/>
          <w:sz w:val="24"/>
          <w:szCs w:val="24"/>
        </w:rPr>
        <w:t xml:space="preserve">. The Li target </w:t>
      </w:r>
      <w:proofErr w:type="gramStart"/>
      <w:r w:rsidRPr="0063480B">
        <w:rPr>
          <w:rFonts w:ascii="Times New Roman" w:eastAsia="Times New Roman" w:hAnsi="Times New Roman" w:cs="Times New Roman"/>
          <w:color w:val="1F1F1F"/>
          <w:sz w:val="24"/>
          <w:szCs w:val="24"/>
        </w:rPr>
        <w:t>is negatively biased with respect to the plasma potential and exposed to the bombardment of oxygen and He with an energy of about 300 eV</w:t>
      </w:r>
      <w:proofErr w:type="gramEnd"/>
      <w:r w:rsidRPr="0063480B">
        <w:rPr>
          <w:rFonts w:ascii="Times New Roman" w:eastAsia="Times New Roman" w:hAnsi="Times New Roman" w:cs="Times New Roman"/>
          <w:color w:val="1F1F1F"/>
          <w:sz w:val="24"/>
          <w:szCs w:val="24"/>
        </w:rPr>
        <w:t xml:space="preserve">. During this bombardment, the current to the target and the release of Li, as measured by the photomultiplier signal with the neutral lithium interference filter, </w:t>
      </w:r>
      <w:proofErr w:type="gramStart"/>
      <w:r w:rsidRPr="0063480B">
        <w:rPr>
          <w:rFonts w:ascii="Times New Roman" w:eastAsia="Times New Roman" w:hAnsi="Times New Roman" w:cs="Times New Roman"/>
          <w:color w:val="1F1F1F"/>
          <w:sz w:val="24"/>
          <w:szCs w:val="24"/>
        </w:rPr>
        <w:t>are recorded</w:t>
      </w:r>
      <w:proofErr w:type="gramEnd"/>
      <w:r w:rsidRPr="0063480B">
        <w:rPr>
          <w:rFonts w:ascii="Times New Roman" w:eastAsia="Times New Roman" w:hAnsi="Times New Roman" w:cs="Times New Roman"/>
          <w:color w:val="1F1F1F"/>
          <w:sz w:val="24"/>
          <w:szCs w:val="24"/>
        </w:rPr>
        <w:t xml:space="preserve"> and the conditions of the plasma are maintained constant until these two values become stationary. As lithium is a well-known good getter for oxygen, and oxidation leads to a decrease of the sputtering yield </w:t>
      </w:r>
      <w:bookmarkStart w:id="17" w:name="bb005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"b0055"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[11]</w:t>
      </w:r>
      <w:r w:rsidRPr="0063480B">
        <w:rPr>
          <w:rFonts w:ascii="Times New Roman" w:eastAsia="Times New Roman" w:hAnsi="Times New Roman" w:cs="Times New Roman"/>
          <w:color w:val="1F1F1F"/>
          <w:sz w:val="24"/>
          <w:szCs w:val="24"/>
        </w:rPr>
        <w:fldChar w:fldCharType="end"/>
      </w:r>
      <w:bookmarkEnd w:id="17"/>
      <w:r w:rsidRPr="0063480B">
        <w:rPr>
          <w:rFonts w:ascii="Times New Roman" w:eastAsia="Times New Roman" w:hAnsi="Times New Roman" w:cs="Times New Roman"/>
          <w:color w:val="1F1F1F"/>
          <w:sz w:val="24"/>
          <w:szCs w:val="24"/>
        </w:rPr>
        <w:t xml:space="preserve">, surface oxygen saturation for the selected plasma composition </w:t>
      </w:r>
      <w:proofErr w:type="gramStart"/>
      <w:r w:rsidRPr="0063480B">
        <w:rPr>
          <w:rFonts w:ascii="Times New Roman" w:eastAsia="Times New Roman" w:hAnsi="Times New Roman" w:cs="Times New Roman"/>
          <w:color w:val="1F1F1F"/>
          <w:sz w:val="24"/>
          <w:szCs w:val="24"/>
        </w:rPr>
        <w:t xml:space="preserve">is </w:t>
      </w:r>
      <w:r w:rsidRPr="0063480B">
        <w:rPr>
          <w:rFonts w:ascii="Times New Roman" w:eastAsia="Times New Roman" w:hAnsi="Times New Roman" w:cs="Times New Roman"/>
          <w:color w:val="1F1F1F"/>
          <w:sz w:val="24"/>
          <w:szCs w:val="24"/>
        </w:rPr>
        <w:lastRenderedPageBreak/>
        <w:t>assumed</w:t>
      </w:r>
      <w:proofErr w:type="gramEnd"/>
      <w:r w:rsidRPr="0063480B">
        <w:rPr>
          <w:rFonts w:ascii="Times New Roman" w:eastAsia="Times New Roman" w:hAnsi="Times New Roman" w:cs="Times New Roman"/>
          <w:color w:val="1F1F1F"/>
          <w:sz w:val="24"/>
          <w:szCs w:val="24"/>
        </w:rPr>
        <w:t xml:space="preserve"> when the Li signal reaches a stable </w:t>
      </w:r>
      <w:r w:rsidRPr="0063480B">
        <w:rPr>
          <w:rFonts w:ascii="Times New Roman" w:eastAsia="Times New Roman" w:hAnsi="Times New Roman" w:cs="Times New Roman"/>
          <w:i/>
          <w:iCs/>
          <w:color w:val="1F1F1F"/>
          <w:sz w:val="24"/>
          <w:szCs w:val="24"/>
        </w:rPr>
        <w:t>minimum</w:t>
      </w:r>
      <w:r w:rsidRPr="0063480B">
        <w:rPr>
          <w:rFonts w:ascii="Times New Roman" w:eastAsia="Times New Roman" w:hAnsi="Times New Roman" w:cs="Times New Roman"/>
          <w:color w:val="1F1F1F"/>
          <w:sz w:val="24"/>
          <w:szCs w:val="24"/>
        </w:rPr>
        <w:t> value. In order to study the characteristics at different surface oxygen concentration levels, the oxidized target is sputtered (biasing the target to a −70 eV) in a pure He plasma and the SEE and sputtering yield curves (</w:t>
      </w:r>
      <w:bookmarkStart w:id="18" w:name="bf0025"/>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"f0025"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Fig. 5</w:t>
      </w:r>
      <w:r w:rsidRPr="0063480B">
        <w:rPr>
          <w:rFonts w:ascii="Times New Roman" w:eastAsia="Times New Roman" w:hAnsi="Times New Roman" w:cs="Times New Roman"/>
          <w:color w:val="1F1F1F"/>
          <w:sz w:val="24"/>
          <w:szCs w:val="24"/>
        </w:rPr>
        <w:fldChar w:fldCharType="end"/>
      </w:r>
      <w:r w:rsidRPr="0063480B">
        <w:rPr>
          <w:rFonts w:ascii="Times New Roman" w:eastAsia="Times New Roman" w:hAnsi="Times New Roman" w:cs="Times New Roman"/>
          <w:color w:val="1F1F1F"/>
          <w:sz w:val="24"/>
          <w:szCs w:val="24"/>
        </w:rPr>
        <w:t>, </w:t>
      </w:r>
      <w:bookmarkStart w:id="19" w:name="bf0030"/>
      <w:r w:rsidRPr="0063480B">
        <w:rPr>
          <w:rFonts w:ascii="Times New Roman" w:eastAsia="Times New Roman" w:hAnsi="Times New Roman" w:cs="Times New Roman"/>
          <w:color w:val="1F1F1F"/>
          <w:sz w:val="24"/>
          <w:szCs w:val="24"/>
        </w:rPr>
        <w:fldChar w:fldCharType="begin"/>
      </w:r>
      <w:r w:rsidRPr="0063480B">
        <w:rPr>
          <w:rFonts w:ascii="Times New Roman" w:eastAsia="Times New Roman" w:hAnsi="Times New Roman" w:cs="Times New Roman"/>
          <w:color w:val="1F1F1F"/>
          <w:sz w:val="24"/>
          <w:szCs w:val="24"/>
        </w:rPr>
        <w:instrText xml:space="preserve"> HYPERLINK "https://www.sciencedirect.com/science/article/pii/S0022311513001785" \l "f0030" </w:instrText>
      </w:r>
      <w:r w:rsidRPr="0063480B">
        <w:rPr>
          <w:rFonts w:ascii="Times New Roman" w:eastAsia="Times New Roman" w:hAnsi="Times New Roman" w:cs="Times New Roman"/>
          <w:color w:val="1F1F1F"/>
          <w:sz w:val="24"/>
          <w:szCs w:val="24"/>
        </w:rPr>
        <w:fldChar w:fldCharType="separate"/>
      </w:r>
      <w:r w:rsidRPr="0063480B">
        <w:rPr>
          <w:rFonts w:ascii="Times New Roman" w:eastAsia="Times New Roman" w:hAnsi="Times New Roman" w:cs="Times New Roman"/>
          <w:color w:val="0272B1"/>
          <w:sz w:val="24"/>
          <w:szCs w:val="24"/>
        </w:rPr>
        <w:t>Fig. 6</w:t>
      </w:r>
      <w:r w:rsidRPr="0063480B">
        <w:rPr>
          <w:rFonts w:ascii="Times New Roman" w:eastAsia="Times New Roman" w:hAnsi="Times New Roman" w:cs="Times New Roman"/>
          <w:color w:val="1F1F1F"/>
          <w:sz w:val="24"/>
          <w:szCs w:val="24"/>
        </w:rPr>
        <w:fldChar w:fldCharType="end"/>
      </w:r>
      <w:bookmarkEnd w:id="19"/>
      <w:r w:rsidRPr="0063480B">
        <w:rPr>
          <w:rFonts w:ascii="Times New Roman" w:eastAsia="Times New Roman" w:hAnsi="Times New Roman" w:cs="Times New Roman"/>
          <w:color w:val="1F1F1F"/>
          <w:sz w:val="24"/>
          <w:szCs w:val="24"/>
        </w:rPr>
        <w:t xml:space="preserve">) are recorded at different values of the exposure time to the He cleaning plasma. After each fast sweep in He ion energy (achieved by sweeping the bias to the sample), the initial values of Li signal and current </w:t>
      </w:r>
      <w:proofErr w:type="gramStart"/>
      <w:r w:rsidRPr="0063480B">
        <w:rPr>
          <w:rFonts w:ascii="Times New Roman" w:eastAsia="Times New Roman" w:hAnsi="Times New Roman" w:cs="Times New Roman"/>
          <w:color w:val="1F1F1F"/>
          <w:sz w:val="24"/>
          <w:szCs w:val="24"/>
        </w:rPr>
        <w:t>are checked</w:t>
      </w:r>
      <w:proofErr w:type="gramEnd"/>
      <w:r w:rsidRPr="0063480B">
        <w:rPr>
          <w:rFonts w:ascii="Times New Roman" w:eastAsia="Times New Roman" w:hAnsi="Times New Roman" w:cs="Times New Roman"/>
          <w:color w:val="1F1F1F"/>
          <w:sz w:val="24"/>
          <w:szCs w:val="24"/>
        </w:rPr>
        <w:t xml:space="preserve"> again. In the experiments here reported, the possible “cleaning” effect of the He plasma during the sweep was negligible. These sweeps </w:t>
      </w:r>
      <w:proofErr w:type="gramStart"/>
      <w:r w:rsidRPr="0063480B">
        <w:rPr>
          <w:rFonts w:ascii="Times New Roman" w:eastAsia="Times New Roman" w:hAnsi="Times New Roman" w:cs="Times New Roman"/>
          <w:color w:val="1F1F1F"/>
          <w:sz w:val="24"/>
          <w:szCs w:val="24"/>
        </w:rPr>
        <w:t>were repeated</w:t>
      </w:r>
      <w:proofErr w:type="gramEnd"/>
      <w:r w:rsidRPr="0063480B">
        <w:rPr>
          <w:rFonts w:ascii="Times New Roman" w:eastAsia="Times New Roman" w:hAnsi="Times New Roman" w:cs="Times New Roman"/>
          <w:color w:val="1F1F1F"/>
          <w:sz w:val="24"/>
          <w:szCs w:val="24"/>
        </w:rPr>
        <w:t xml:space="preserve"> at different levels of surface recovery, as indicated by the Li signal compared to the non-oxidized value at maximum ion energy. Unfortunately, no direct measurements of the actual oxygen contamination for each run was possible.</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noProof/>
          <w:color w:val="1F1F1F"/>
          <w:sz w:val="24"/>
          <w:szCs w:val="24"/>
        </w:rPr>
        <w:drawing>
          <wp:inline distT="0" distB="0" distL="0" distR="0">
            <wp:extent cx="3400425" cy="1828800"/>
            <wp:effectExtent l="0" t="0" r="9525" b="0"/>
            <wp:docPr id="2" name="Imagen 2" descr="https://ars.els-cdn.com/content/image/1-s2.0-S0022311513001785-g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ars.els-cdn.com/content/image/1-s2.0-S0022311513001785-gr5.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00425" cy="1828800"/>
                    </a:xfrm>
                    <a:prstGeom prst="rect">
                      <a:avLst/>
                    </a:prstGeom>
                    <a:noFill/>
                    <a:ln>
                      <a:noFill/>
                    </a:ln>
                  </pic:spPr>
                </pic:pic>
              </a:graphicData>
            </a:graphic>
          </wp:inline>
        </w:drawing>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 xml:space="preserve">Fig. 5. Li SEE Yields vs. mean electron energy for different oxygen contents. Labels correspond to surface conditions leading to a </w:t>
      </w:r>
      <w:proofErr w:type="gramStart"/>
      <w:r w:rsidRPr="0063480B">
        <w:rPr>
          <w:rFonts w:ascii="Times New Roman" w:eastAsia="Times New Roman" w:hAnsi="Times New Roman" w:cs="Times New Roman"/>
          <w:color w:val="1F1F1F"/>
          <w:sz w:val="24"/>
          <w:szCs w:val="24"/>
        </w:rPr>
        <w:t>given%</w:t>
      </w:r>
      <w:proofErr w:type="gramEnd"/>
      <w:r w:rsidRPr="0063480B">
        <w:rPr>
          <w:rFonts w:ascii="Times New Roman" w:eastAsia="Times New Roman" w:hAnsi="Times New Roman" w:cs="Times New Roman"/>
          <w:color w:val="1F1F1F"/>
          <w:sz w:val="24"/>
          <w:szCs w:val="24"/>
        </w:rPr>
        <w:t xml:space="preserve"> of sputtered Li signal.</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noProof/>
          <w:color w:val="1F1F1F"/>
          <w:sz w:val="24"/>
          <w:szCs w:val="24"/>
        </w:rPr>
        <w:drawing>
          <wp:inline distT="0" distB="0" distL="0" distR="0">
            <wp:extent cx="3486150" cy="1752600"/>
            <wp:effectExtent l="0" t="0" r="0" b="0"/>
            <wp:docPr id="1" name="Imagen 1" descr="https://ars.els-cdn.com/content/image/1-s2.0-S0022311513001785-gr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ars.els-cdn.com/content/image/1-s2.0-S0022311513001785-gr6.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86150" cy="1752600"/>
                    </a:xfrm>
                    <a:prstGeom prst="rect">
                      <a:avLst/>
                    </a:prstGeom>
                    <a:noFill/>
                    <a:ln>
                      <a:noFill/>
                    </a:ln>
                  </pic:spPr>
                </pic:pic>
              </a:graphicData>
            </a:graphic>
          </wp:inline>
        </w:drawing>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Fig. 6. Same as in </w:t>
      </w:r>
      <w:hyperlink r:id="rId15" w:anchor="f0025" w:history="1">
        <w:r w:rsidRPr="0063480B">
          <w:rPr>
            <w:rFonts w:ascii="Times New Roman" w:eastAsia="Times New Roman" w:hAnsi="Times New Roman" w:cs="Times New Roman"/>
            <w:color w:val="0272B1"/>
            <w:sz w:val="24"/>
            <w:szCs w:val="24"/>
          </w:rPr>
          <w:t>Fig 5</w:t>
        </w:r>
      </w:hyperlink>
      <w:bookmarkEnd w:id="18"/>
      <w:r w:rsidRPr="0063480B">
        <w:rPr>
          <w:rFonts w:ascii="Times New Roman" w:eastAsia="Times New Roman" w:hAnsi="Times New Roman" w:cs="Times New Roman"/>
          <w:color w:val="1F1F1F"/>
          <w:sz w:val="24"/>
          <w:szCs w:val="24"/>
        </w:rPr>
        <w:t> for the Li Sputtering Yield. See text.</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The present results show that the addition of oxygen to the lithium surface decreases both the SEE and the sputtering yield. This could suggest the presence of a synergetic effect from the ion bombardment on the SEE of lithium.</w:t>
      </w:r>
    </w:p>
    <w:p w:rsidR="0063480B" w:rsidRPr="0063480B" w:rsidRDefault="0063480B" w:rsidP="0063480B">
      <w:pPr>
        <w:spacing w:before="100" w:beforeAutospacing="1" w:after="100" w:afterAutospacing="1" w:line="390" w:lineRule="atLeast"/>
        <w:outlineLvl w:val="1"/>
        <w:rPr>
          <w:rFonts w:ascii="Times New Roman" w:eastAsia="Times New Roman" w:hAnsi="Times New Roman" w:cs="Times New Roman"/>
          <w:b/>
          <w:bCs/>
          <w:color w:val="1F1F1F"/>
          <w:sz w:val="36"/>
          <w:szCs w:val="36"/>
        </w:rPr>
      </w:pPr>
      <w:r w:rsidRPr="0063480B">
        <w:rPr>
          <w:rFonts w:ascii="Times New Roman" w:eastAsia="Times New Roman" w:hAnsi="Times New Roman" w:cs="Times New Roman"/>
          <w:b/>
          <w:bCs/>
          <w:color w:val="1F1F1F"/>
          <w:sz w:val="36"/>
          <w:szCs w:val="36"/>
        </w:rPr>
        <w:t>6. Conclusions</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lastRenderedPageBreak/>
        <w:t>Anomalous </w:t>
      </w:r>
      <w:r w:rsidRPr="0063480B">
        <w:rPr>
          <w:rFonts w:ascii="Times New Roman" w:eastAsia="Times New Roman" w:hAnsi="Times New Roman" w:cs="Times New Roman"/>
          <w:i/>
          <w:iCs/>
          <w:color w:val="1F1F1F"/>
          <w:sz w:val="24"/>
          <w:szCs w:val="24"/>
        </w:rPr>
        <w:t>I</w:t>
      </w:r>
      <w:r w:rsidRPr="0063480B">
        <w:rPr>
          <w:rFonts w:ascii="Times New Roman" w:eastAsia="Times New Roman" w:hAnsi="Times New Roman" w:cs="Times New Roman"/>
          <w:color w:val="1F1F1F"/>
          <w:sz w:val="24"/>
          <w:szCs w:val="24"/>
        </w:rPr>
        <w:t>–</w:t>
      </w:r>
      <w:r w:rsidRPr="0063480B">
        <w:rPr>
          <w:rFonts w:ascii="Times New Roman" w:eastAsia="Times New Roman" w:hAnsi="Times New Roman" w:cs="Times New Roman"/>
          <w:i/>
          <w:iCs/>
          <w:color w:val="1F1F1F"/>
          <w:sz w:val="24"/>
          <w:szCs w:val="24"/>
        </w:rPr>
        <w:t>V</w:t>
      </w:r>
      <w:r w:rsidRPr="0063480B">
        <w:rPr>
          <w:rFonts w:ascii="Times New Roman" w:eastAsia="Times New Roman" w:hAnsi="Times New Roman" w:cs="Times New Roman"/>
          <w:color w:val="1F1F1F"/>
          <w:sz w:val="24"/>
          <w:szCs w:val="24"/>
        </w:rPr>
        <w:t xml:space="preserve"> characteristics for negative biasing (with respect to plasma potential) of different materials have been observed in He discharges. This effect </w:t>
      </w:r>
      <w:proofErr w:type="gramStart"/>
      <w:r w:rsidRPr="0063480B">
        <w:rPr>
          <w:rFonts w:ascii="Times New Roman" w:eastAsia="Times New Roman" w:hAnsi="Times New Roman" w:cs="Times New Roman"/>
          <w:color w:val="1F1F1F"/>
          <w:sz w:val="24"/>
          <w:szCs w:val="24"/>
        </w:rPr>
        <w:t>has been ascribed</w:t>
      </w:r>
      <w:proofErr w:type="gramEnd"/>
      <w:r w:rsidRPr="0063480B">
        <w:rPr>
          <w:rFonts w:ascii="Times New Roman" w:eastAsia="Times New Roman" w:hAnsi="Times New Roman" w:cs="Times New Roman"/>
          <w:color w:val="1F1F1F"/>
          <w:sz w:val="24"/>
          <w:szCs w:val="24"/>
        </w:rPr>
        <w:t xml:space="preserve"> to the presence of </w:t>
      </w:r>
      <w:proofErr w:type="spellStart"/>
      <w:r w:rsidRPr="0063480B">
        <w:rPr>
          <w:rFonts w:ascii="Times New Roman" w:eastAsia="Times New Roman" w:hAnsi="Times New Roman" w:cs="Times New Roman"/>
          <w:color w:val="1F1F1F"/>
          <w:sz w:val="24"/>
          <w:szCs w:val="24"/>
        </w:rPr>
        <w:t>suprathermal</w:t>
      </w:r>
      <w:proofErr w:type="spellEnd"/>
      <w:r w:rsidRPr="0063480B">
        <w:rPr>
          <w:rFonts w:ascii="Times New Roman" w:eastAsia="Times New Roman" w:hAnsi="Times New Roman" w:cs="Times New Roman"/>
          <w:color w:val="1F1F1F"/>
          <w:sz w:val="24"/>
          <w:szCs w:val="24"/>
        </w:rPr>
        <w:t xml:space="preserve"> electrons, produced by acceleration up to the plasma potential of the secondary electrons originated at the discharge chamber walls.</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 xml:space="preserve">The SEE yield vs. the mean energy of the </w:t>
      </w:r>
      <w:proofErr w:type="spellStart"/>
      <w:r w:rsidRPr="0063480B">
        <w:rPr>
          <w:rFonts w:ascii="Times New Roman" w:eastAsia="Times New Roman" w:hAnsi="Times New Roman" w:cs="Times New Roman"/>
          <w:color w:val="1F1F1F"/>
          <w:sz w:val="24"/>
          <w:szCs w:val="24"/>
        </w:rPr>
        <w:t>suprathermal</w:t>
      </w:r>
      <w:proofErr w:type="spellEnd"/>
      <w:r w:rsidRPr="0063480B">
        <w:rPr>
          <w:rFonts w:ascii="Times New Roman" w:eastAsia="Times New Roman" w:hAnsi="Times New Roman" w:cs="Times New Roman"/>
          <w:color w:val="1F1F1F"/>
          <w:sz w:val="24"/>
          <w:szCs w:val="24"/>
        </w:rPr>
        <w:t xml:space="preserve"> electrons for each applied voltage (an approximation to the real SEE yield vs. electron incident energy) </w:t>
      </w:r>
      <w:proofErr w:type="gramStart"/>
      <w:r w:rsidRPr="0063480B">
        <w:rPr>
          <w:rFonts w:ascii="Times New Roman" w:eastAsia="Times New Roman" w:hAnsi="Times New Roman" w:cs="Times New Roman"/>
          <w:color w:val="1F1F1F"/>
          <w:sz w:val="24"/>
          <w:szCs w:val="24"/>
        </w:rPr>
        <w:t>has been calculated</w:t>
      </w:r>
      <w:proofErr w:type="gramEnd"/>
      <w:r w:rsidRPr="0063480B">
        <w:rPr>
          <w:rFonts w:ascii="Times New Roman" w:eastAsia="Times New Roman" w:hAnsi="Times New Roman" w:cs="Times New Roman"/>
          <w:color w:val="1F1F1F"/>
          <w:sz w:val="24"/>
          <w:szCs w:val="24"/>
        </w:rPr>
        <w:t xml:space="preserve"> for Li, SS and W surfaces. Lithium SEE yield is clearly higher than its theoretical value </w:t>
      </w:r>
      <w:proofErr w:type="spellStart"/>
      <w:r w:rsidRPr="0063480B">
        <w:rPr>
          <w:rFonts w:ascii="Times New Roman" w:eastAsia="Times New Roman" w:hAnsi="Times New Roman" w:cs="Times New Roman"/>
          <w:color w:val="1F1F1F"/>
          <w:sz w:val="24"/>
          <w:szCs w:val="24"/>
        </w:rPr>
        <w:t>and than</w:t>
      </w:r>
      <w:proofErr w:type="spellEnd"/>
      <w:r w:rsidRPr="0063480B">
        <w:rPr>
          <w:rFonts w:ascii="Times New Roman" w:eastAsia="Times New Roman" w:hAnsi="Times New Roman" w:cs="Times New Roman"/>
          <w:color w:val="1F1F1F"/>
          <w:sz w:val="24"/>
          <w:szCs w:val="24"/>
        </w:rPr>
        <w:t xml:space="preserve"> the value for W and SS. Experiments to address the effect of oxygen addition to the lithium surfaces were carried out in the same set up. A clear decrease of both, sputtering yield and SEE Yield of lithium at increasing oxygen content </w:t>
      </w:r>
      <w:proofErr w:type="gramStart"/>
      <w:r w:rsidRPr="0063480B">
        <w:rPr>
          <w:rFonts w:ascii="Times New Roman" w:eastAsia="Times New Roman" w:hAnsi="Times New Roman" w:cs="Times New Roman"/>
          <w:color w:val="1F1F1F"/>
          <w:sz w:val="24"/>
          <w:szCs w:val="24"/>
        </w:rPr>
        <w:t>was observed</w:t>
      </w:r>
      <w:proofErr w:type="gramEnd"/>
      <w:r w:rsidRPr="0063480B">
        <w:rPr>
          <w:rFonts w:ascii="Times New Roman" w:eastAsia="Times New Roman" w:hAnsi="Times New Roman" w:cs="Times New Roman"/>
          <w:color w:val="1F1F1F"/>
          <w:sz w:val="24"/>
          <w:szCs w:val="24"/>
        </w:rPr>
        <w:t xml:space="preserve">. The existence of a possible synergetic enhancement by ion bombardment on the SEE of Lithium </w:t>
      </w:r>
      <w:proofErr w:type="gramStart"/>
      <w:r w:rsidRPr="0063480B">
        <w:rPr>
          <w:rFonts w:ascii="Times New Roman" w:eastAsia="Times New Roman" w:hAnsi="Times New Roman" w:cs="Times New Roman"/>
          <w:color w:val="1F1F1F"/>
          <w:sz w:val="24"/>
          <w:szCs w:val="24"/>
        </w:rPr>
        <w:t>is suggested</w:t>
      </w:r>
      <w:proofErr w:type="gramEnd"/>
      <w:r w:rsidRPr="0063480B">
        <w:rPr>
          <w:rFonts w:ascii="Times New Roman" w:eastAsia="Times New Roman" w:hAnsi="Times New Roman" w:cs="Times New Roman"/>
          <w:color w:val="1F1F1F"/>
          <w:sz w:val="24"/>
          <w:szCs w:val="24"/>
        </w:rPr>
        <w:t>.</w:t>
      </w:r>
    </w:p>
    <w:p w:rsidR="0063480B" w:rsidRPr="0063480B" w:rsidRDefault="0063480B" w:rsidP="0063480B">
      <w:pPr>
        <w:spacing w:before="100" w:beforeAutospacing="1" w:after="100" w:afterAutospacing="1" w:line="390" w:lineRule="atLeast"/>
        <w:outlineLvl w:val="1"/>
        <w:rPr>
          <w:rFonts w:ascii="Times New Roman" w:eastAsia="Times New Roman" w:hAnsi="Times New Roman" w:cs="Times New Roman"/>
          <w:b/>
          <w:bCs/>
          <w:color w:val="1F1F1F"/>
          <w:sz w:val="36"/>
          <w:szCs w:val="36"/>
        </w:rPr>
      </w:pPr>
      <w:r w:rsidRPr="0063480B">
        <w:rPr>
          <w:rFonts w:ascii="Times New Roman" w:eastAsia="Times New Roman" w:hAnsi="Times New Roman" w:cs="Times New Roman"/>
          <w:b/>
          <w:bCs/>
          <w:color w:val="1F1F1F"/>
          <w:sz w:val="36"/>
          <w:szCs w:val="36"/>
        </w:rPr>
        <w:t>Acknowledgements</w:t>
      </w:r>
    </w:p>
    <w:p w:rsidR="0063480B" w:rsidRPr="0063480B" w:rsidRDefault="0063480B" w:rsidP="0063480B">
      <w:pPr>
        <w:spacing w:after="0" w:line="390" w:lineRule="atLeast"/>
        <w:rPr>
          <w:rFonts w:ascii="Times New Roman" w:eastAsia="Times New Roman" w:hAnsi="Times New Roman" w:cs="Times New Roman"/>
          <w:color w:val="1F1F1F"/>
          <w:sz w:val="24"/>
          <w:szCs w:val="24"/>
        </w:rPr>
      </w:pPr>
      <w:r w:rsidRPr="0063480B">
        <w:rPr>
          <w:rFonts w:ascii="Times New Roman" w:eastAsia="Times New Roman" w:hAnsi="Times New Roman" w:cs="Times New Roman"/>
          <w:color w:val="1F1F1F"/>
          <w:sz w:val="24"/>
          <w:szCs w:val="24"/>
        </w:rPr>
        <w:t xml:space="preserve">This work </w:t>
      </w:r>
      <w:proofErr w:type="gramStart"/>
      <w:r w:rsidRPr="0063480B">
        <w:rPr>
          <w:rFonts w:ascii="Times New Roman" w:eastAsia="Times New Roman" w:hAnsi="Times New Roman" w:cs="Times New Roman"/>
          <w:color w:val="1F1F1F"/>
          <w:sz w:val="24"/>
          <w:szCs w:val="24"/>
        </w:rPr>
        <w:t>was partly supported</w:t>
      </w:r>
      <w:proofErr w:type="gramEnd"/>
      <w:r w:rsidRPr="0063480B">
        <w:rPr>
          <w:rFonts w:ascii="Times New Roman" w:eastAsia="Times New Roman" w:hAnsi="Times New Roman" w:cs="Times New Roman"/>
          <w:color w:val="1F1F1F"/>
          <w:sz w:val="24"/>
          <w:szCs w:val="24"/>
        </w:rPr>
        <w:t xml:space="preserve"> by </w:t>
      </w:r>
      <w:proofErr w:type="spellStart"/>
      <w:r w:rsidRPr="0063480B">
        <w:rPr>
          <w:rFonts w:ascii="Times New Roman" w:eastAsia="Times New Roman" w:hAnsi="Times New Roman" w:cs="Times New Roman"/>
          <w:color w:val="1F1F1F"/>
          <w:sz w:val="24"/>
          <w:szCs w:val="24"/>
        </w:rPr>
        <w:t>Dirección</w:t>
      </w:r>
      <w:proofErr w:type="spellEnd"/>
      <w:r w:rsidRPr="0063480B">
        <w:rPr>
          <w:rFonts w:ascii="Times New Roman" w:eastAsia="Times New Roman" w:hAnsi="Times New Roman" w:cs="Times New Roman"/>
          <w:color w:val="1F1F1F"/>
          <w:sz w:val="24"/>
          <w:szCs w:val="24"/>
        </w:rPr>
        <w:t xml:space="preserve"> General de </w:t>
      </w:r>
      <w:proofErr w:type="spellStart"/>
      <w:r w:rsidRPr="0063480B">
        <w:rPr>
          <w:rFonts w:ascii="Times New Roman" w:eastAsia="Times New Roman" w:hAnsi="Times New Roman" w:cs="Times New Roman"/>
          <w:color w:val="1F1F1F"/>
          <w:sz w:val="24"/>
          <w:szCs w:val="24"/>
        </w:rPr>
        <w:t>Investigación</w:t>
      </w:r>
      <w:proofErr w:type="spellEnd"/>
      <w:r w:rsidRPr="0063480B">
        <w:rPr>
          <w:rFonts w:ascii="Times New Roman" w:eastAsia="Times New Roman" w:hAnsi="Times New Roman" w:cs="Times New Roman"/>
          <w:color w:val="1F1F1F"/>
          <w:sz w:val="24"/>
          <w:szCs w:val="24"/>
        </w:rPr>
        <w:t xml:space="preserve"> </w:t>
      </w:r>
      <w:proofErr w:type="spellStart"/>
      <w:r w:rsidRPr="0063480B">
        <w:rPr>
          <w:rFonts w:ascii="Times New Roman" w:eastAsia="Times New Roman" w:hAnsi="Times New Roman" w:cs="Times New Roman"/>
          <w:color w:val="1F1F1F"/>
          <w:sz w:val="24"/>
          <w:szCs w:val="24"/>
        </w:rPr>
        <w:t>Científica</w:t>
      </w:r>
      <w:proofErr w:type="spellEnd"/>
      <w:r w:rsidRPr="0063480B">
        <w:rPr>
          <w:rFonts w:ascii="Times New Roman" w:eastAsia="Times New Roman" w:hAnsi="Times New Roman" w:cs="Times New Roman"/>
          <w:color w:val="1F1F1F"/>
          <w:sz w:val="24"/>
          <w:szCs w:val="24"/>
        </w:rPr>
        <w:t xml:space="preserve"> y </w:t>
      </w:r>
      <w:proofErr w:type="spellStart"/>
      <w:r w:rsidRPr="0063480B">
        <w:rPr>
          <w:rFonts w:ascii="Times New Roman" w:eastAsia="Times New Roman" w:hAnsi="Times New Roman" w:cs="Times New Roman"/>
          <w:color w:val="1F1F1F"/>
          <w:sz w:val="24"/>
          <w:szCs w:val="24"/>
        </w:rPr>
        <w:t>Técnica</w:t>
      </w:r>
      <w:proofErr w:type="spellEnd"/>
      <w:r w:rsidRPr="0063480B">
        <w:rPr>
          <w:rFonts w:ascii="Times New Roman" w:eastAsia="Times New Roman" w:hAnsi="Times New Roman" w:cs="Times New Roman"/>
          <w:color w:val="1F1F1F"/>
          <w:sz w:val="24"/>
          <w:szCs w:val="24"/>
        </w:rPr>
        <w:t xml:space="preserve"> (DGICYT) under Project FIS2010-20911. </w:t>
      </w:r>
      <w:proofErr w:type="gramStart"/>
      <w:r w:rsidRPr="0063480B">
        <w:rPr>
          <w:rFonts w:ascii="Times New Roman" w:eastAsia="Times New Roman" w:hAnsi="Times New Roman" w:cs="Times New Roman"/>
          <w:color w:val="1F1F1F"/>
          <w:sz w:val="24"/>
          <w:szCs w:val="24"/>
        </w:rPr>
        <w:t>Also</w:t>
      </w:r>
      <w:proofErr w:type="gramEnd"/>
      <w:r w:rsidRPr="0063480B">
        <w:rPr>
          <w:rFonts w:ascii="Times New Roman" w:eastAsia="Times New Roman" w:hAnsi="Times New Roman" w:cs="Times New Roman"/>
          <w:color w:val="1F1F1F"/>
          <w:sz w:val="24"/>
          <w:szCs w:val="24"/>
        </w:rPr>
        <w:t>, ABMR and EO have been supported by Madrid Community through the Project TECHNOFUSION (S2009/ENE-1679).</w:t>
      </w:r>
    </w:p>
    <w:p w:rsidR="0063480B" w:rsidRPr="0063480B" w:rsidRDefault="0063480B" w:rsidP="0063480B">
      <w:pPr>
        <w:spacing w:before="100" w:beforeAutospacing="1" w:after="240" w:line="240" w:lineRule="auto"/>
        <w:outlineLvl w:val="1"/>
        <w:rPr>
          <w:rFonts w:ascii="Arial" w:eastAsia="Times New Roman" w:hAnsi="Arial" w:cs="Arial"/>
          <w:b/>
          <w:bCs/>
          <w:color w:val="1F1F1F"/>
          <w:sz w:val="36"/>
          <w:szCs w:val="36"/>
        </w:rPr>
      </w:pPr>
      <w:r w:rsidRPr="0063480B">
        <w:rPr>
          <w:rFonts w:ascii="Arial" w:eastAsia="Times New Roman" w:hAnsi="Arial" w:cs="Arial"/>
          <w:b/>
          <w:bCs/>
          <w:color w:val="1F1F1F"/>
          <w:sz w:val="36"/>
          <w:szCs w:val="36"/>
        </w:rPr>
        <w:t>References</w:t>
      </w:r>
    </w:p>
    <w:p w:rsidR="0063480B" w:rsidRPr="0063480B" w:rsidRDefault="0063480B" w:rsidP="0063480B">
      <w:pPr>
        <w:pStyle w:val="Prrafodelista"/>
        <w:tabs>
          <w:tab w:val="left" w:pos="615"/>
        </w:tabs>
        <w:spacing w:line="259" w:lineRule="auto"/>
        <w:ind w:left="615" w:right="87" w:firstLine="0"/>
        <w:rPr>
          <w:rFonts w:ascii="Times New Roman" w:hAnsi="Times New Roman" w:cs="Times New Roman"/>
          <w:sz w:val="24"/>
          <w:szCs w:val="24"/>
        </w:rPr>
      </w:pPr>
      <w:r>
        <w:rPr>
          <w:rFonts w:ascii="Times New Roman" w:hAnsi="Times New Roman" w:cs="Times New Roman"/>
          <w:spacing w:val="-4"/>
          <w:sz w:val="24"/>
          <w:szCs w:val="24"/>
        </w:rPr>
        <w:t>[1]</w:t>
      </w:r>
      <w:r w:rsidRPr="0063480B">
        <w:rPr>
          <w:rFonts w:ascii="Times New Roman" w:hAnsi="Times New Roman" w:cs="Times New Roman"/>
          <w:spacing w:val="-4"/>
          <w:sz w:val="24"/>
          <w:szCs w:val="24"/>
        </w:rPr>
        <w:t>H.</w:t>
      </w:r>
      <w:r w:rsidRPr="0063480B">
        <w:rPr>
          <w:rFonts w:ascii="Times New Roman" w:hAnsi="Times New Roman" w:cs="Times New Roman"/>
          <w:spacing w:val="40"/>
          <w:sz w:val="24"/>
          <w:szCs w:val="24"/>
        </w:rPr>
        <w:t xml:space="preserve"> </w:t>
      </w:r>
      <w:proofErr w:type="spellStart"/>
      <w:r w:rsidRPr="0063480B">
        <w:rPr>
          <w:rFonts w:ascii="Times New Roman" w:hAnsi="Times New Roman" w:cs="Times New Roman"/>
          <w:spacing w:val="-4"/>
          <w:sz w:val="24"/>
          <w:szCs w:val="24"/>
        </w:rPr>
        <w:t>Bruining</w:t>
      </w:r>
      <w:proofErr w:type="spellEnd"/>
      <w:r w:rsidRPr="0063480B">
        <w:rPr>
          <w:rFonts w:ascii="Times New Roman" w:hAnsi="Times New Roman" w:cs="Times New Roman"/>
          <w:spacing w:val="-4"/>
          <w:sz w:val="24"/>
          <w:szCs w:val="24"/>
        </w:rPr>
        <w:t>,</w:t>
      </w:r>
      <w:r w:rsidRPr="0063480B">
        <w:rPr>
          <w:rFonts w:ascii="Times New Roman" w:hAnsi="Times New Roman" w:cs="Times New Roman"/>
          <w:spacing w:val="40"/>
          <w:sz w:val="24"/>
          <w:szCs w:val="24"/>
        </w:rPr>
        <w:t xml:space="preserve"> </w:t>
      </w:r>
      <w:r w:rsidRPr="0063480B">
        <w:rPr>
          <w:rFonts w:ascii="Times New Roman" w:hAnsi="Times New Roman" w:cs="Times New Roman"/>
          <w:spacing w:val="-4"/>
          <w:sz w:val="24"/>
          <w:szCs w:val="24"/>
        </w:rPr>
        <w:t>Physics</w:t>
      </w:r>
      <w:r w:rsidRPr="0063480B">
        <w:rPr>
          <w:rFonts w:ascii="Times New Roman" w:hAnsi="Times New Roman" w:cs="Times New Roman"/>
          <w:spacing w:val="40"/>
          <w:sz w:val="24"/>
          <w:szCs w:val="24"/>
        </w:rPr>
        <w:t xml:space="preserve"> </w:t>
      </w:r>
      <w:r w:rsidRPr="0063480B">
        <w:rPr>
          <w:rFonts w:ascii="Times New Roman" w:hAnsi="Times New Roman" w:cs="Times New Roman"/>
          <w:spacing w:val="-4"/>
          <w:sz w:val="24"/>
          <w:szCs w:val="24"/>
        </w:rPr>
        <w:t>and</w:t>
      </w:r>
      <w:r w:rsidRPr="0063480B">
        <w:rPr>
          <w:rFonts w:ascii="Times New Roman" w:hAnsi="Times New Roman" w:cs="Times New Roman"/>
          <w:spacing w:val="40"/>
          <w:sz w:val="24"/>
          <w:szCs w:val="24"/>
        </w:rPr>
        <w:t xml:space="preserve"> </w:t>
      </w:r>
      <w:r w:rsidRPr="0063480B">
        <w:rPr>
          <w:rFonts w:ascii="Times New Roman" w:hAnsi="Times New Roman" w:cs="Times New Roman"/>
          <w:spacing w:val="-4"/>
          <w:sz w:val="24"/>
          <w:szCs w:val="24"/>
        </w:rPr>
        <w:t>Applications</w:t>
      </w:r>
      <w:r w:rsidRPr="0063480B">
        <w:rPr>
          <w:rFonts w:ascii="Times New Roman" w:hAnsi="Times New Roman" w:cs="Times New Roman"/>
          <w:spacing w:val="40"/>
          <w:sz w:val="24"/>
          <w:szCs w:val="24"/>
        </w:rPr>
        <w:t xml:space="preserve"> </w:t>
      </w:r>
      <w:r w:rsidRPr="0063480B">
        <w:rPr>
          <w:rFonts w:ascii="Times New Roman" w:hAnsi="Times New Roman" w:cs="Times New Roman"/>
          <w:spacing w:val="-4"/>
          <w:sz w:val="24"/>
          <w:szCs w:val="24"/>
        </w:rPr>
        <w:t>of</w:t>
      </w:r>
      <w:r w:rsidRPr="0063480B">
        <w:rPr>
          <w:rFonts w:ascii="Times New Roman" w:hAnsi="Times New Roman" w:cs="Times New Roman"/>
          <w:spacing w:val="40"/>
          <w:sz w:val="24"/>
          <w:szCs w:val="24"/>
        </w:rPr>
        <w:t xml:space="preserve"> </w:t>
      </w:r>
      <w:r w:rsidRPr="0063480B">
        <w:rPr>
          <w:rFonts w:ascii="Times New Roman" w:hAnsi="Times New Roman" w:cs="Times New Roman"/>
          <w:spacing w:val="-4"/>
          <w:sz w:val="24"/>
          <w:szCs w:val="24"/>
        </w:rPr>
        <w:t>Secondary</w:t>
      </w:r>
      <w:r w:rsidRPr="0063480B">
        <w:rPr>
          <w:rFonts w:ascii="Times New Roman" w:hAnsi="Times New Roman" w:cs="Times New Roman"/>
          <w:spacing w:val="40"/>
          <w:sz w:val="24"/>
          <w:szCs w:val="24"/>
        </w:rPr>
        <w:t xml:space="preserve"> </w:t>
      </w:r>
      <w:r w:rsidRPr="0063480B">
        <w:rPr>
          <w:rFonts w:ascii="Times New Roman" w:hAnsi="Times New Roman" w:cs="Times New Roman"/>
          <w:spacing w:val="-4"/>
          <w:sz w:val="24"/>
          <w:szCs w:val="24"/>
        </w:rPr>
        <w:t>Electron</w:t>
      </w:r>
      <w:r w:rsidRPr="0063480B">
        <w:rPr>
          <w:rFonts w:ascii="Times New Roman" w:hAnsi="Times New Roman" w:cs="Times New Roman"/>
          <w:spacing w:val="40"/>
          <w:sz w:val="24"/>
          <w:szCs w:val="24"/>
        </w:rPr>
        <w:t xml:space="preserve"> </w:t>
      </w:r>
      <w:r w:rsidRPr="0063480B">
        <w:rPr>
          <w:rFonts w:ascii="Times New Roman" w:hAnsi="Times New Roman" w:cs="Times New Roman"/>
          <w:spacing w:val="-4"/>
          <w:sz w:val="24"/>
          <w:szCs w:val="24"/>
        </w:rPr>
        <w:t>Emission,</w:t>
      </w:r>
      <w:r w:rsidRPr="0063480B">
        <w:rPr>
          <w:rFonts w:ascii="Times New Roman" w:hAnsi="Times New Roman" w:cs="Times New Roman"/>
          <w:spacing w:val="40"/>
          <w:sz w:val="24"/>
          <w:szCs w:val="24"/>
        </w:rPr>
        <w:t xml:space="preserve"> </w:t>
      </w:r>
      <w:r w:rsidRPr="0063480B">
        <w:rPr>
          <w:rFonts w:ascii="Times New Roman" w:hAnsi="Times New Roman" w:cs="Times New Roman"/>
          <w:sz w:val="24"/>
          <w:szCs w:val="24"/>
        </w:rPr>
        <w:t xml:space="preserve">McGraw-Hill Book Co., </w:t>
      </w:r>
      <w:r w:rsidRPr="0063480B">
        <w:rPr>
          <w:rFonts w:ascii="Times New Roman" w:hAnsi="Times New Roman" w:cs="Times New Roman"/>
          <w:w w:val="115"/>
          <w:sz w:val="24"/>
          <w:szCs w:val="24"/>
        </w:rPr>
        <w:t>1954.</w:t>
      </w:r>
    </w:p>
    <w:p w:rsidR="0063480B" w:rsidRPr="0063480B" w:rsidRDefault="0063480B" w:rsidP="0063480B">
      <w:pPr>
        <w:pStyle w:val="Prrafodelista"/>
        <w:tabs>
          <w:tab w:val="left" w:pos="614"/>
        </w:tabs>
        <w:ind w:firstLine="0"/>
        <w:rPr>
          <w:rFonts w:ascii="Times New Roman" w:hAnsi="Times New Roman" w:cs="Times New Roman"/>
          <w:sz w:val="24"/>
          <w:szCs w:val="24"/>
        </w:rPr>
      </w:pPr>
      <w:r>
        <w:rPr>
          <w:rFonts w:ascii="Times New Roman" w:hAnsi="Times New Roman" w:cs="Times New Roman"/>
          <w:sz w:val="24"/>
          <w:szCs w:val="24"/>
        </w:rPr>
        <w:t>[2]</w:t>
      </w:r>
      <w:r w:rsidRPr="0063480B">
        <w:rPr>
          <w:rFonts w:ascii="Times New Roman" w:hAnsi="Times New Roman" w:cs="Times New Roman"/>
          <w:sz w:val="24"/>
          <w:szCs w:val="24"/>
        </w:rPr>
        <w:t>N.</w:t>
      </w:r>
      <w:r w:rsidRPr="0063480B">
        <w:rPr>
          <w:rFonts w:ascii="Times New Roman" w:hAnsi="Times New Roman" w:cs="Times New Roman"/>
          <w:spacing w:val="-7"/>
          <w:sz w:val="24"/>
          <w:szCs w:val="24"/>
        </w:rPr>
        <w:t xml:space="preserve"> </w:t>
      </w:r>
      <w:proofErr w:type="spellStart"/>
      <w:r w:rsidRPr="0063480B">
        <w:rPr>
          <w:rFonts w:ascii="Times New Roman" w:hAnsi="Times New Roman" w:cs="Times New Roman"/>
          <w:sz w:val="24"/>
          <w:szCs w:val="24"/>
        </w:rPr>
        <w:t>Hershkowitz</w:t>
      </w:r>
      <w:proofErr w:type="spellEnd"/>
      <w:r w:rsidRPr="0063480B">
        <w:rPr>
          <w:rFonts w:ascii="Times New Roman" w:hAnsi="Times New Roman" w:cs="Times New Roman"/>
          <w:sz w:val="24"/>
          <w:szCs w:val="24"/>
        </w:rPr>
        <w:t>,</w:t>
      </w:r>
      <w:r w:rsidRPr="0063480B">
        <w:rPr>
          <w:rFonts w:ascii="Times New Roman" w:hAnsi="Times New Roman" w:cs="Times New Roman"/>
          <w:spacing w:val="-8"/>
          <w:sz w:val="24"/>
          <w:szCs w:val="24"/>
        </w:rPr>
        <w:t xml:space="preserve"> </w:t>
      </w:r>
      <w:r w:rsidRPr="0063480B">
        <w:rPr>
          <w:rFonts w:ascii="Times New Roman" w:hAnsi="Times New Roman" w:cs="Times New Roman"/>
          <w:sz w:val="24"/>
          <w:szCs w:val="24"/>
        </w:rPr>
        <w:t>Phys.</w:t>
      </w:r>
      <w:r w:rsidRPr="0063480B">
        <w:rPr>
          <w:rFonts w:ascii="Times New Roman" w:hAnsi="Times New Roman" w:cs="Times New Roman"/>
          <w:spacing w:val="-7"/>
          <w:sz w:val="24"/>
          <w:szCs w:val="24"/>
        </w:rPr>
        <w:t xml:space="preserve"> </w:t>
      </w:r>
      <w:r w:rsidRPr="0063480B">
        <w:rPr>
          <w:rFonts w:ascii="Times New Roman" w:hAnsi="Times New Roman" w:cs="Times New Roman"/>
          <w:sz w:val="24"/>
          <w:szCs w:val="24"/>
        </w:rPr>
        <w:t>Plasmas</w:t>
      </w:r>
      <w:r w:rsidRPr="0063480B">
        <w:rPr>
          <w:rFonts w:ascii="Times New Roman" w:hAnsi="Times New Roman" w:cs="Times New Roman"/>
          <w:spacing w:val="-6"/>
          <w:sz w:val="24"/>
          <w:szCs w:val="24"/>
        </w:rPr>
        <w:t xml:space="preserve"> </w:t>
      </w:r>
      <w:r w:rsidRPr="0063480B">
        <w:rPr>
          <w:rFonts w:ascii="Times New Roman" w:hAnsi="Times New Roman" w:cs="Times New Roman"/>
          <w:w w:val="115"/>
          <w:sz w:val="24"/>
          <w:szCs w:val="24"/>
        </w:rPr>
        <w:t>12</w:t>
      </w:r>
      <w:r w:rsidRPr="0063480B">
        <w:rPr>
          <w:rFonts w:ascii="Times New Roman" w:hAnsi="Times New Roman" w:cs="Times New Roman"/>
          <w:spacing w:val="-10"/>
          <w:w w:val="115"/>
          <w:sz w:val="24"/>
          <w:szCs w:val="24"/>
        </w:rPr>
        <w:t xml:space="preserve"> </w:t>
      </w:r>
      <w:r w:rsidRPr="0063480B">
        <w:rPr>
          <w:rFonts w:ascii="Times New Roman" w:hAnsi="Times New Roman" w:cs="Times New Roman"/>
          <w:w w:val="115"/>
          <w:sz w:val="24"/>
          <w:szCs w:val="24"/>
        </w:rPr>
        <w:t>(2005)</w:t>
      </w:r>
      <w:r w:rsidRPr="0063480B">
        <w:rPr>
          <w:rFonts w:ascii="Times New Roman" w:hAnsi="Times New Roman" w:cs="Times New Roman"/>
          <w:spacing w:val="-10"/>
          <w:w w:val="115"/>
          <w:sz w:val="24"/>
          <w:szCs w:val="24"/>
        </w:rPr>
        <w:t xml:space="preserve"> </w:t>
      </w:r>
      <w:r w:rsidRPr="0063480B">
        <w:rPr>
          <w:rFonts w:ascii="Times New Roman" w:hAnsi="Times New Roman" w:cs="Times New Roman"/>
          <w:spacing w:val="-2"/>
          <w:w w:val="115"/>
          <w:sz w:val="24"/>
          <w:szCs w:val="24"/>
        </w:rPr>
        <w:t>055502.</w:t>
      </w:r>
    </w:p>
    <w:p w:rsidR="0063480B" w:rsidRPr="0063480B" w:rsidRDefault="0063480B" w:rsidP="0063480B">
      <w:pPr>
        <w:pStyle w:val="Prrafodelista"/>
        <w:tabs>
          <w:tab w:val="left" w:pos="615"/>
        </w:tabs>
        <w:spacing w:before="12" w:line="259" w:lineRule="auto"/>
        <w:ind w:left="615" w:right="86" w:firstLine="0"/>
        <w:rPr>
          <w:rFonts w:ascii="Times New Roman" w:hAnsi="Times New Roman" w:cs="Times New Roman"/>
          <w:sz w:val="24"/>
          <w:szCs w:val="24"/>
        </w:rPr>
      </w:pPr>
      <w:r>
        <w:rPr>
          <w:rFonts w:ascii="Times New Roman" w:hAnsi="Times New Roman" w:cs="Times New Roman"/>
          <w:spacing w:val="-4"/>
          <w:sz w:val="24"/>
          <w:szCs w:val="24"/>
        </w:rPr>
        <w:t>[3]</w:t>
      </w:r>
      <w:r w:rsidRPr="0063480B">
        <w:rPr>
          <w:rFonts w:ascii="Times New Roman" w:hAnsi="Times New Roman" w:cs="Times New Roman"/>
          <w:spacing w:val="-4"/>
          <w:sz w:val="24"/>
          <w:szCs w:val="24"/>
        </w:rPr>
        <w:t>P.C.</w:t>
      </w:r>
      <w:r w:rsidRPr="0063480B">
        <w:rPr>
          <w:rFonts w:ascii="Times New Roman" w:hAnsi="Times New Roman" w:cs="Times New Roman"/>
          <w:spacing w:val="8"/>
          <w:sz w:val="24"/>
          <w:szCs w:val="24"/>
        </w:rPr>
        <w:t xml:space="preserve"> </w:t>
      </w:r>
      <w:proofErr w:type="spellStart"/>
      <w:r w:rsidRPr="0063480B">
        <w:rPr>
          <w:rFonts w:ascii="Times New Roman" w:hAnsi="Times New Roman" w:cs="Times New Roman"/>
          <w:spacing w:val="-4"/>
          <w:sz w:val="24"/>
          <w:szCs w:val="24"/>
        </w:rPr>
        <w:t>Stangeby</w:t>
      </w:r>
      <w:proofErr w:type="spellEnd"/>
      <w:r w:rsidRPr="0063480B">
        <w:rPr>
          <w:rFonts w:ascii="Times New Roman" w:hAnsi="Times New Roman" w:cs="Times New Roman"/>
          <w:spacing w:val="-4"/>
          <w:sz w:val="24"/>
          <w:szCs w:val="24"/>
        </w:rPr>
        <w:t>,</w:t>
      </w:r>
      <w:r w:rsidRPr="0063480B">
        <w:rPr>
          <w:rFonts w:ascii="Times New Roman" w:hAnsi="Times New Roman" w:cs="Times New Roman"/>
          <w:spacing w:val="8"/>
          <w:sz w:val="24"/>
          <w:szCs w:val="24"/>
        </w:rPr>
        <w:t xml:space="preserve"> </w:t>
      </w:r>
      <w:r w:rsidRPr="0063480B">
        <w:rPr>
          <w:rFonts w:ascii="Times New Roman" w:hAnsi="Times New Roman" w:cs="Times New Roman"/>
          <w:spacing w:val="-4"/>
          <w:sz w:val="24"/>
          <w:szCs w:val="24"/>
        </w:rPr>
        <w:t>Physics</w:t>
      </w:r>
      <w:r w:rsidRPr="0063480B">
        <w:rPr>
          <w:rFonts w:ascii="Times New Roman" w:hAnsi="Times New Roman" w:cs="Times New Roman"/>
          <w:spacing w:val="8"/>
          <w:sz w:val="24"/>
          <w:szCs w:val="24"/>
        </w:rPr>
        <w:t xml:space="preserve"> </w:t>
      </w:r>
      <w:r w:rsidRPr="0063480B">
        <w:rPr>
          <w:rFonts w:ascii="Times New Roman" w:hAnsi="Times New Roman" w:cs="Times New Roman"/>
          <w:spacing w:val="-4"/>
          <w:sz w:val="24"/>
          <w:szCs w:val="24"/>
        </w:rPr>
        <w:t>of</w:t>
      </w:r>
      <w:r w:rsidRPr="0063480B">
        <w:rPr>
          <w:rFonts w:ascii="Times New Roman" w:hAnsi="Times New Roman" w:cs="Times New Roman"/>
          <w:spacing w:val="7"/>
          <w:sz w:val="24"/>
          <w:szCs w:val="24"/>
        </w:rPr>
        <w:t xml:space="preserve"> </w:t>
      </w:r>
      <w:r w:rsidRPr="0063480B">
        <w:rPr>
          <w:rFonts w:ascii="Times New Roman" w:hAnsi="Times New Roman" w:cs="Times New Roman"/>
          <w:spacing w:val="-4"/>
          <w:sz w:val="24"/>
          <w:szCs w:val="24"/>
        </w:rPr>
        <w:t>Plasma-Wall</w:t>
      </w:r>
      <w:r w:rsidRPr="0063480B">
        <w:rPr>
          <w:rFonts w:ascii="Times New Roman" w:hAnsi="Times New Roman" w:cs="Times New Roman"/>
          <w:spacing w:val="7"/>
          <w:sz w:val="24"/>
          <w:szCs w:val="24"/>
        </w:rPr>
        <w:t xml:space="preserve"> </w:t>
      </w:r>
      <w:r w:rsidRPr="0063480B">
        <w:rPr>
          <w:rFonts w:ascii="Times New Roman" w:hAnsi="Times New Roman" w:cs="Times New Roman"/>
          <w:spacing w:val="-4"/>
          <w:sz w:val="24"/>
          <w:szCs w:val="24"/>
        </w:rPr>
        <w:t>Interaction,</w:t>
      </w:r>
      <w:r w:rsidRPr="0063480B">
        <w:rPr>
          <w:rFonts w:ascii="Times New Roman" w:hAnsi="Times New Roman" w:cs="Times New Roman"/>
          <w:spacing w:val="8"/>
          <w:sz w:val="24"/>
          <w:szCs w:val="24"/>
        </w:rPr>
        <w:t xml:space="preserve"> </w:t>
      </w:r>
      <w:r w:rsidRPr="0063480B">
        <w:rPr>
          <w:rFonts w:ascii="Times New Roman" w:hAnsi="Times New Roman" w:cs="Times New Roman"/>
          <w:spacing w:val="-4"/>
          <w:sz w:val="24"/>
          <w:szCs w:val="24"/>
        </w:rPr>
        <w:t>D.E.</w:t>
      </w:r>
      <w:r w:rsidRPr="0063480B">
        <w:rPr>
          <w:rFonts w:ascii="Times New Roman" w:hAnsi="Times New Roman" w:cs="Times New Roman"/>
          <w:spacing w:val="8"/>
          <w:sz w:val="24"/>
          <w:szCs w:val="24"/>
        </w:rPr>
        <w:t xml:space="preserve"> </w:t>
      </w:r>
      <w:r w:rsidRPr="0063480B">
        <w:rPr>
          <w:rFonts w:ascii="Times New Roman" w:hAnsi="Times New Roman" w:cs="Times New Roman"/>
          <w:spacing w:val="-4"/>
          <w:sz w:val="24"/>
          <w:szCs w:val="24"/>
        </w:rPr>
        <w:t>Post</w:t>
      </w:r>
      <w:r w:rsidRPr="0063480B">
        <w:rPr>
          <w:rFonts w:ascii="Times New Roman" w:hAnsi="Times New Roman" w:cs="Times New Roman"/>
          <w:spacing w:val="8"/>
          <w:sz w:val="24"/>
          <w:szCs w:val="24"/>
        </w:rPr>
        <w:t xml:space="preserve"> </w:t>
      </w:r>
      <w:r w:rsidRPr="0063480B">
        <w:rPr>
          <w:rFonts w:ascii="Times New Roman" w:hAnsi="Times New Roman" w:cs="Times New Roman"/>
          <w:spacing w:val="-4"/>
          <w:sz w:val="24"/>
          <w:szCs w:val="24"/>
        </w:rPr>
        <w:t>and</w:t>
      </w:r>
      <w:r w:rsidRPr="0063480B">
        <w:rPr>
          <w:rFonts w:ascii="Times New Roman" w:hAnsi="Times New Roman" w:cs="Times New Roman"/>
          <w:spacing w:val="7"/>
          <w:sz w:val="24"/>
          <w:szCs w:val="24"/>
        </w:rPr>
        <w:t xml:space="preserve"> </w:t>
      </w:r>
      <w:r w:rsidRPr="0063480B">
        <w:rPr>
          <w:rFonts w:ascii="Times New Roman" w:hAnsi="Times New Roman" w:cs="Times New Roman"/>
          <w:spacing w:val="-4"/>
          <w:sz w:val="24"/>
          <w:szCs w:val="24"/>
        </w:rPr>
        <w:t>R.</w:t>
      </w:r>
      <w:r w:rsidRPr="0063480B">
        <w:rPr>
          <w:rFonts w:ascii="Times New Roman" w:hAnsi="Times New Roman" w:cs="Times New Roman"/>
          <w:spacing w:val="7"/>
          <w:sz w:val="24"/>
          <w:szCs w:val="24"/>
        </w:rPr>
        <w:t xml:space="preserve"> </w:t>
      </w:r>
      <w:proofErr w:type="spellStart"/>
      <w:r w:rsidRPr="0063480B">
        <w:rPr>
          <w:rFonts w:ascii="Times New Roman" w:hAnsi="Times New Roman" w:cs="Times New Roman"/>
          <w:spacing w:val="-4"/>
          <w:sz w:val="24"/>
          <w:szCs w:val="24"/>
        </w:rPr>
        <w:t>Behrisch</w:t>
      </w:r>
      <w:proofErr w:type="spellEnd"/>
      <w:r w:rsidRPr="0063480B">
        <w:rPr>
          <w:rFonts w:ascii="Times New Roman" w:hAnsi="Times New Roman" w:cs="Times New Roman"/>
          <w:spacing w:val="40"/>
          <w:sz w:val="24"/>
          <w:szCs w:val="24"/>
        </w:rPr>
        <w:t xml:space="preserve"> </w:t>
      </w:r>
      <w:r w:rsidRPr="0063480B">
        <w:rPr>
          <w:rFonts w:ascii="Times New Roman" w:hAnsi="Times New Roman" w:cs="Times New Roman"/>
          <w:sz w:val="24"/>
          <w:szCs w:val="24"/>
        </w:rPr>
        <w:t xml:space="preserve">Plenum, New York, </w:t>
      </w:r>
      <w:r w:rsidRPr="0063480B">
        <w:rPr>
          <w:rFonts w:ascii="Times New Roman" w:hAnsi="Times New Roman" w:cs="Times New Roman"/>
          <w:w w:val="115"/>
          <w:sz w:val="24"/>
          <w:szCs w:val="24"/>
        </w:rPr>
        <w:t>1986. p. 41.</w:t>
      </w:r>
    </w:p>
    <w:p w:rsidR="0063480B" w:rsidRPr="0063480B" w:rsidRDefault="0063480B" w:rsidP="0063480B">
      <w:pPr>
        <w:pStyle w:val="Prrafodelista"/>
        <w:tabs>
          <w:tab w:val="left" w:pos="614"/>
        </w:tabs>
        <w:ind w:firstLine="0"/>
        <w:rPr>
          <w:rFonts w:ascii="Times New Roman" w:hAnsi="Times New Roman" w:cs="Times New Roman"/>
          <w:sz w:val="24"/>
          <w:szCs w:val="24"/>
        </w:rPr>
      </w:pPr>
      <w:r>
        <w:rPr>
          <w:rFonts w:ascii="Times New Roman" w:hAnsi="Times New Roman" w:cs="Times New Roman"/>
          <w:w w:val="110"/>
          <w:sz w:val="24"/>
          <w:szCs w:val="24"/>
        </w:rPr>
        <w:t>[4]</w:t>
      </w:r>
      <w:r w:rsidRPr="0063480B">
        <w:rPr>
          <w:rFonts w:ascii="Times New Roman" w:hAnsi="Times New Roman" w:cs="Times New Roman"/>
          <w:w w:val="110"/>
          <w:sz w:val="24"/>
          <w:szCs w:val="24"/>
        </w:rPr>
        <w:t>R.A.</w:t>
      </w:r>
      <w:r w:rsidRPr="0063480B">
        <w:rPr>
          <w:rFonts w:ascii="Times New Roman" w:hAnsi="Times New Roman" w:cs="Times New Roman"/>
          <w:spacing w:val="-7"/>
          <w:w w:val="110"/>
          <w:sz w:val="24"/>
          <w:szCs w:val="24"/>
        </w:rPr>
        <w:t xml:space="preserve"> </w:t>
      </w:r>
      <w:r w:rsidRPr="0063480B">
        <w:rPr>
          <w:rFonts w:ascii="Times New Roman" w:hAnsi="Times New Roman" w:cs="Times New Roman"/>
          <w:w w:val="105"/>
          <w:sz w:val="24"/>
          <w:szCs w:val="24"/>
        </w:rPr>
        <w:t>Pitts,</w:t>
      </w:r>
      <w:r w:rsidRPr="0063480B">
        <w:rPr>
          <w:rFonts w:ascii="Times New Roman" w:hAnsi="Times New Roman" w:cs="Times New Roman"/>
          <w:spacing w:val="-6"/>
          <w:w w:val="105"/>
          <w:sz w:val="24"/>
          <w:szCs w:val="24"/>
        </w:rPr>
        <w:t xml:space="preserve"> </w:t>
      </w:r>
      <w:r w:rsidRPr="0063480B">
        <w:rPr>
          <w:rFonts w:ascii="Times New Roman" w:hAnsi="Times New Roman" w:cs="Times New Roman"/>
          <w:w w:val="110"/>
          <w:sz w:val="24"/>
          <w:szCs w:val="24"/>
        </w:rPr>
        <w:t>G.F.</w:t>
      </w:r>
      <w:r w:rsidRPr="0063480B">
        <w:rPr>
          <w:rFonts w:ascii="Times New Roman" w:hAnsi="Times New Roman" w:cs="Times New Roman"/>
          <w:spacing w:val="-8"/>
          <w:w w:val="110"/>
          <w:sz w:val="24"/>
          <w:szCs w:val="24"/>
        </w:rPr>
        <w:t xml:space="preserve"> </w:t>
      </w:r>
      <w:r w:rsidRPr="0063480B">
        <w:rPr>
          <w:rFonts w:ascii="Times New Roman" w:hAnsi="Times New Roman" w:cs="Times New Roman"/>
          <w:w w:val="105"/>
          <w:sz w:val="24"/>
          <w:szCs w:val="24"/>
        </w:rPr>
        <w:t>Matthews,</w:t>
      </w:r>
      <w:r w:rsidRPr="0063480B">
        <w:rPr>
          <w:rFonts w:ascii="Times New Roman" w:hAnsi="Times New Roman" w:cs="Times New Roman"/>
          <w:spacing w:val="-4"/>
          <w:w w:val="105"/>
          <w:sz w:val="24"/>
          <w:szCs w:val="24"/>
        </w:rPr>
        <w:t xml:space="preserve"> </w:t>
      </w:r>
      <w:r w:rsidRPr="0063480B">
        <w:rPr>
          <w:rFonts w:ascii="Times New Roman" w:hAnsi="Times New Roman" w:cs="Times New Roman"/>
          <w:w w:val="105"/>
          <w:sz w:val="24"/>
          <w:szCs w:val="24"/>
        </w:rPr>
        <w:t>J.</w:t>
      </w:r>
      <w:r w:rsidRPr="0063480B">
        <w:rPr>
          <w:rFonts w:ascii="Times New Roman" w:hAnsi="Times New Roman" w:cs="Times New Roman"/>
          <w:spacing w:val="-6"/>
          <w:w w:val="105"/>
          <w:sz w:val="24"/>
          <w:szCs w:val="24"/>
        </w:rPr>
        <w:t xml:space="preserve"> </w:t>
      </w:r>
      <w:proofErr w:type="spellStart"/>
      <w:r w:rsidRPr="0063480B">
        <w:rPr>
          <w:rFonts w:ascii="Times New Roman" w:hAnsi="Times New Roman" w:cs="Times New Roman"/>
          <w:w w:val="105"/>
          <w:sz w:val="24"/>
          <w:szCs w:val="24"/>
        </w:rPr>
        <w:t>Nucl</w:t>
      </w:r>
      <w:proofErr w:type="spellEnd"/>
      <w:r w:rsidRPr="0063480B">
        <w:rPr>
          <w:rFonts w:ascii="Times New Roman" w:hAnsi="Times New Roman" w:cs="Times New Roman"/>
          <w:w w:val="105"/>
          <w:sz w:val="24"/>
          <w:szCs w:val="24"/>
        </w:rPr>
        <w:t>.</w:t>
      </w:r>
      <w:r w:rsidRPr="0063480B">
        <w:rPr>
          <w:rFonts w:ascii="Times New Roman" w:hAnsi="Times New Roman" w:cs="Times New Roman"/>
          <w:spacing w:val="-6"/>
          <w:w w:val="105"/>
          <w:sz w:val="24"/>
          <w:szCs w:val="24"/>
        </w:rPr>
        <w:t xml:space="preserve"> </w:t>
      </w:r>
      <w:r w:rsidRPr="0063480B">
        <w:rPr>
          <w:rFonts w:ascii="Times New Roman" w:hAnsi="Times New Roman" w:cs="Times New Roman"/>
          <w:w w:val="105"/>
          <w:sz w:val="24"/>
          <w:szCs w:val="24"/>
        </w:rPr>
        <w:t>Mater.</w:t>
      </w:r>
      <w:r w:rsidRPr="0063480B">
        <w:rPr>
          <w:rFonts w:ascii="Times New Roman" w:hAnsi="Times New Roman" w:cs="Times New Roman"/>
          <w:spacing w:val="-5"/>
          <w:w w:val="105"/>
          <w:sz w:val="24"/>
          <w:szCs w:val="24"/>
        </w:rPr>
        <w:t xml:space="preserve"> </w:t>
      </w:r>
      <w:r w:rsidRPr="0063480B">
        <w:rPr>
          <w:rFonts w:ascii="Times New Roman" w:hAnsi="Times New Roman" w:cs="Times New Roman"/>
          <w:w w:val="110"/>
          <w:sz w:val="24"/>
          <w:szCs w:val="24"/>
        </w:rPr>
        <w:t>176</w:t>
      </w:r>
      <w:r w:rsidRPr="0063480B">
        <w:rPr>
          <w:rFonts w:ascii="Times New Roman" w:hAnsi="Times New Roman" w:cs="Times New Roman"/>
          <w:spacing w:val="-7"/>
          <w:w w:val="110"/>
          <w:sz w:val="24"/>
          <w:szCs w:val="24"/>
        </w:rPr>
        <w:t xml:space="preserve"> </w:t>
      </w:r>
      <w:r w:rsidRPr="0063480B">
        <w:rPr>
          <w:rFonts w:ascii="Times New Roman" w:hAnsi="Times New Roman" w:cs="Times New Roman"/>
          <w:w w:val="105"/>
          <w:sz w:val="24"/>
          <w:szCs w:val="24"/>
        </w:rPr>
        <w:t>and</w:t>
      </w:r>
      <w:r w:rsidRPr="0063480B">
        <w:rPr>
          <w:rFonts w:ascii="Times New Roman" w:hAnsi="Times New Roman" w:cs="Times New Roman"/>
          <w:spacing w:val="-6"/>
          <w:w w:val="105"/>
          <w:sz w:val="24"/>
          <w:szCs w:val="24"/>
        </w:rPr>
        <w:t xml:space="preserve"> </w:t>
      </w:r>
      <w:r w:rsidRPr="0063480B">
        <w:rPr>
          <w:rFonts w:ascii="Times New Roman" w:hAnsi="Times New Roman" w:cs="Times New Roman"/>
          <w:w w:val="110"/>
          <w:sz w:val="24"/>
          <w:szCs w:val="24"/>
        </w:rPr>
        <w:t>177</w:t>
      </w:r>
      <w:r w:rsidRPr="0063480B">
        <w:rPr>
          <w:rFonts w:ascii="Times New Roman" w:hAnsi="Times New Roman" w:cs="Times New Roman"/>
          <w:spacing w:val="-7"/>
          <w:w w:val="110"/>
          <w:sz w:val="24"/>
          <w:szCs w:val="24"/>
        </w:rPr>
        <w:t xml:space="preserve"> </w:t>
      </w:r>
      <w:r w:rsidRPr="0063480B">
        <w:rPr>
          <w:rFonts w:ascii="Times New Roman" w:hAnsi="Times New Roman" w:cs="Times New Roman"/>
          <w:w w:val="110"/>
          <w:sz w:val="24"/>
          <w:szCs w:val="24"/>
        </w:rPr>
        <w:t>(1990)</w:t>
      </w:r>
      <w:r w:rsidRPr="0063480B">
        <w:rPr>
          <w:rFonts w:ascii="Times New Roman" w:hAnsi="Times New Roman" w:cs="Times New Roman"/>
          <w:spacing w:val="-8"/>
          <w:w w:val="110"/>
          <w:sz w:val="24"/>
          <w:szCs w:val="24"/>
        </w:rPr>
        <w:t xml:space="preserve"> </w:t>
      </w:r>
      <w:r w:rsidRPr="0063480B">
        <w:rPr>
          <w:rFonts w:ascii="Times New Roman" w:hAnsi="Times New Roman" w:cs="Times New Roman"/>
          <w:spacing w:val="-4"/>
          <w:w w:val="110"/>
          <w:sz w:val="24"/>
          <w:szCs w:val="24"/>
        </w:rPr>
        <w:t>877.</w:t>
      </w:r>
    </w:p>
    <w:p w:rsidR="0063480B" w:rsidRPr="0063480B" w:rsidRDefault="0063480B" w:rsidP="0063480B">
      <w:pPr>
        <w:pStyle w:val="Prrafodelista"/>
        <w:tabs>
          <w:tab w:val="left" w:pos="614"/>
        </w:tabs>
        <w:spacing w:before="13"/>
        <w:ind w:firstLine="0"/>
        <w:rPr>
          <w:rFonts w:ascii="Times New Roman" w:hAnsi="Times New Roman" w:cs="Times New Roman"/>
          <w:sz w:val="24"/>
          <w:szCs w:val="24"/>
        </w:rPr>
      </w:pPr>
      <w:r>
        <w:rPr>
          <w:rFonts w:ascii="Times New Roman" w:hAnsi="Times New Roman" w:cs="Times New Roman"/>
          <w:w w:val="105"/>
          <w:sz w:val="24"/>
          <w:szCs w:val="24"/>
        </w:rPr>
        <w:t>[5]</w:t>
      </w:r>
      <w:r w:rsidRPr="0063480B">
        <w:rPr>
          <w:rFonts w:ascii="Times New Roman" w:hAnsi="Times New Roman" w:cs="Times New Roman"/>
          <w:w w:val="105"/>
          <w:sz w:val="24"/>
          <w:szCs w:val="24"/>
        </w:rPr>
        <w:t>M.E.</w:t>
      </w:r>
      <w:r w:rsidRPr="0063480B">
        <w:rPr>
          <w:rFonts w:ascii="Times New Roman" w:hAnsi="Times New Roman" w:cs="Times New Roman"/>
          <w:spacing w:val="-9"/>
          <w:w w:val="105"/>
          <w:sz w:val="24"/>
          <w:szCs w:val="24"/>
        </w:rPr>
        <w:t xml:space="preserve"> </w:t>
      </w:r>
      <w:proofErr w:type="spellStart"/>
      <w:r w:rsidRPr="0063480B">
        <w:rPr>
          <w:rFonts w:ascii="Times New Roman" w:hAnsi="Times New Roman" w:cs="Times New Roman"/>
          <w:w w:val="105"/>
          <w:sz w:val="24"/>
          <w:szCs w:val="24"/>
        </w:rPr>
        <w:t>Woodst</w:t>
      </w:r>
      <w:proofErr w:type="spellEnd"/>
      <w:r w:rsidRPr="0063480B">
        <w:rPr>
          <w:rFonts w:ascii="Times New Roman" w:hAnsi="Times New Roman" w:cs="Times New Roman"/>
          <w:spacing w:val="-9"/>
          <w:w w:val="105"/>
          <w:sz w:val="24"/>
          <w:szCs w:val="24"/>
        </w:rPr>
        <w:t xml:space="preserve"> </w:t>
      </w:r>
      <w:r w:rsidRPr="0063480B">
        <w:rPr>
          <w:rFonts w:ascii="Times New Roman" w:hAnsi="Times New Roman" w:cs="Times New Roman"/>
          <w:sz w:val="24"/>
          <w:szCs w:val="24"/>
        </w:rPr>
        <w:t>et</w:t>
      </w:r>
      <w:r w:rsidRPr="0063480B">
        <w:rPr>
          <w:rFonts w:ascii="Times New Roman" w:hAnsi="Times New Roman" w:cs="Times New Roman"/>
          <w:spacing w:val="-8"/>
          <w:sz w:val="24"/>
          <w:szCs w:val="24"/>
        </w:rPr>
        <w:t xml:space="preserve"> </w:t>
      </w:r>
      <w:r w:rsidRPr="0063480B">
        <w:rPr>
          <w:rFonts w:ascii="Times New Roman" w:hAnsi="Times New Roman" w:cs="Times New Roman"/>
          <w:w w:val="105"/>
          <w:sz w:val="24"/>
          <w:szCs w:val="24"/>
        </w:rPr>
        <w:t>al.,</w:t>
      </w:r>
      <w:r w:rsidRPr="0063480B">
        <w:rPr>
          <w:rFonts w:ascii="Times New Roman" w:hAnsi="Times New Roman" w:cs="Times New Roman"/>
          <w:spacing w:val="-9"/>
          <w:w w:val="105"/>
          <w:sz w:val="24"/>
          <w:szCs w:val="24"/>
        </w:rPr>
        <w:t xml:space="preserve"> </w:t>
      </w:r>
      <w:r w:rsidRPr="0063480B">
        <w:rPr>
          <w:rFonts w:ascii="Times New Roman" w:hAnsi="Times New Roman" w:cs="Times New Roman"/>
          <w:w w:val="105"/>
          <w:sz w:val="24"/>
          <w:szCs w:val="24"/>
        </w:rPr>
        <w:t>J.</w:t>
      </w:r>
      <w:r w:rsidRPr="0063480B">
        <w:rPr>
          <w:rFonts w:ascii="Times New Roman" w:hAnsi="Times New Roman" w:cs="Times New Roman"/>
          <w:spacing w:val="-8"/>
          <w:w w:val="105"/>
          <w:sz w:val="24"/>
          <w:szCs w:val="24"/>
        </w:rPr>
        <w:t xml:space="preserve"> </w:t>
      </w:r>
      <w:r w:rsidRPr="0063480B">
        <w:rPr>
          <w:rFonts w:ascii="Times New Roman" w:hAnsi="Times New Roman" w:cs="Times New Roman"/>
          <w:w w:val="105"/>
          <w:sz w:val="24"/>
          <w:szCs w:val="24"/>
        </w:rPr>
        <w:t>Phys.</w:t>
      </w:r>
      <w:r w:rsidRPr="0063480B">
        <w:rPr>
          <w:rFonts w:ascii="Times New Roman" w:hAnsi="Times New Roman" w:cs="Times New Roman"/>
          <w:spacing w:val="-7"/>
          <w:w w:val="105"/>
          <w:sz w:val="24"/>
          <w:szCs w:val="24"/>
        </w:rPr>
        <w:t xml:space="preserve"> </w:t>
      </w:r>
      <w:r w:rsidRPr="0063480B">
        <w:rPr>
          <w:rFonts w:ascii="Times New Roman" w:hAnsi="Times New Roman" w:cs="Times New Roman"/>
          <w:w w:val="120"/>
          <w:sz w:val="24"/>
          <w:szCs w:val="24"/>
        </w:rPr>
        <w:t>D:</w:t>
      </w:r>
      <w:r w:rsidRPr="0063480B">
        <w:rPr>
          <w:rFonts w:ascii="Times New Roman" w:hAnsi="Times New Roman" w:cs="Times New Roman"/>
          <w:spacing w:val="-11"/>
          <w:w w:val="120"/>
          <w:sz w:val="24"/>
          <w:szCs w:val="24"/>
        </w:rPr>
        <w:t xml:space="preserve"> </w:t>
      </w:r>
      <w:r w:rsidRPr="0063480B">
        <w:rPr>
          <w:rFonts w:ascii="Times New Roman" w:hAnsi="Times New Roman" w:cs="Times New Roman"/>
          <w:w w:val="105"/>
          <w:sz w:val="24"/>
          <w:szCs w:val="24"/>
        </w:rPr>
        <w:t>Appl.</w:t>
      </w:r>
      <w:r w:rsidRPr="0063480B">
        <w:rPr>
          <w:rFonts w:ascii="Times New Roman" w:hAnsi="Times New Roman" w:cs="Times New Roman"/>
          <w:spacing w:val="-7"/>
          <w:w w:val="105"/>
          <w:sz w:val="24"/>
          <w:szCs w:val="24"/>
        </w:rPr>
        <w:t xml:space="preserve"> </w:t>
      </w:r>
      <w:r w:rsidRPr="0063480B">
        <w:rPr>
          <w:rFonts w:ascii="Times New Roman" w:hAnsi="Times New Roman" w:cs="Times New Roman"/>
          <w:w w:val="105"/>
          <w:sz w:val="24"/>
          <w:szCs w:val="24"/>
        </w:rPr>
        <w:t>Phys.</w:t>
      </w:r>
      <w:r w:rsidRPr="0063480B">
        <w:rPr>
          <w:rFonts w:ascii="Times New Roman" w:hAnsi="Times New Roman" w:cs="Times New Roman"/>
          <w:spacing w:val="-7"/>
          <w:w w:val="105"/>
          <w:sz w:val="24"/>
          <w:szCs w:val="24"/>
        </w:rPr>
        <w:t xml:space="preserve"> </w:t>
      </w:r>
      <w:r w:rsidRPr="0063480B">
        <w:rPr>
          <w:rFonts w:ascii="Times New Roman" w:hAnsi="Times New Roman" w:cs="Times New Roman"/>
          <w:w w:val="120"/>
          <w:sz w:val="24"/>
          <w:szCs w:val="24"/>
        </w:rPr>
        <w:t>20</w:t>
      </w:r>
      <w:r w:rsidRPr="0063480B">
        <w:rPr>
          <w:rFonts w:ascii="Times New Roman" w:hAnsi="Times New Roman" w:cs="Times New Roman"/>
          <w:spacing w:val="-11"/>
          <w:w w:val="120"/>
          <w:sz w:val="24"/>
          <w:szCs w:val="24"/>
        </w:rPr>
        <w:t xml:space="preserve"> </w:t>
      </w:r>
      <w:r w:rsidRPr="0063480B">
        <w:rPr>
          <w:rFonts w:ascii="Times New Roman" w:hAnsi="Times New Roman" w:cs="Times New Roman"/>
          <w:w w:val="120"/>
          <w:sz w:val="24"/>
          <w:szCs w:val="24"/>
        </w:rPr>
        <w:t>(1987)</w:t>
      </w:r>
      <w:r w:rsidRPr="0063480B">
        <w:rPr>
          <w:rFonts w:ascii="Times New Roman" w:hAnsi="Times New Roman" w:cs="Times New Roman"/>
          <w:spacing w:val="-10"/>
          <w:w w:val="120"/>
          <w:sz w:val="24"/>
          <w:szCs w:val="24"/>
        </w:rPr>
        <w:t xml:space="preserve"> </w:t>
      </w:r>
      <w:r w:rsidRPr="0063480B">
        <w:rPr>
          <w:rFonts w:ascii="Times New Roman" w:hAnsi="Times New Roman" w:cs="Times New Roman"/>
          <w:spacing w:val="-2"/>
          <w:w w:val="120"/>
          <w:sz w:val="24"/>
          <w:szCs w:val="24"/>
        </w:rPr>
        <w:t>1136.</w:t>
      </w:r>
    </w:p>
    <w:p w:rsidR="0063480B" w:rsidRPr="0063480B" w:rsidRDefault="0063480B" w:rsidP="0063480B">
      <w:pPr>
        <w:pStyle w:val="Prrafodelista"/>
        <w:tabs>
          <w:tab w:val="left" w:pos="614"/>
        </w:tabs>
        <w:spacing w:before="11"/>
        <w:ind w:firstLine="0"/>
        <w:rPr>
          <w:rFonts w:ascii="Times New Roman" w:hAnsi="Times New Roman" w:cs="Times New Roman"/>
          <w:sz w:val="24"/>
          <w:szCs w:val="24"/>
        </w:rPr>
      </w:pPr>
      <w:r>
        <w:rPr>
          <w:rFonts w:ascii="Times New Roman" w:hAnsi="Times New Roman" w:cs="Times New Roman"/>
          <w:w w:val="110"/>
          <w:sz w:val="24"/>
          <w:szCs w:val="24"/>
        </w:rPr>
        <w:t>[6]</w:t>
      </w:r>
      <w:r w:rsidRPr="0063480B">
        <w:rPr>
          <w:rFonts w:ascii="Times New Roman" w:hAnsi="Times New Roman" w:cs="Times New Roman"/>
          <w:w w:val="110"/>
          <w:sz w:val="24"/>
          <w:szCs w:val="24"/>
        </w:rPr>
        <w:t>Y.</w:t>
      </w:r>
      <w:r w:rsidRPr="0063480B">
        <w:rPr>
          <w:rFonts w:ascii="Times New Roman" w:hAnsi="Times New Roman" w:cs="Times New Roman"/>
          <w:spacing w:val="-10"/>
          <w:w w:val="110"/>
          <w:sz w:val="24"/>
          <w:szCs w:val="24"/>
        </w:rPr>
        <w:t xml:space="preserve"> </w:t>
      </w:r>
      <w:proofErr w:type="spellStart"/>
      <w:r w:rsidRPr="0063480B">
        <w:rPr>
          <w:rFonts w:ascii="Times New Roman" w:hAnsi="Times New Roman" w:cs="Times New Roman"/>
          <w:sz w:val="24"/>
          <w:szCs w:val="24"/>
        </w:rPr>
        <w:t>Hirooka</w:t>
      </w:r>
      <w:proofErr w:type="spellEnd"/>
      <w:r w:rsidRPr="0063480B">
        <w:rPr>
          <w:rFonts w:ascii="Times New Roman" w:hAnsi="Times New Roman" w:cs="Times New Roman"/>
          <w:spacing w:val="-8"/>
          <w:sz w:val="24"/>
          <w:szCs w:val="24"/>
        </w:rPr>
        <w:t xml:space="preserve"> </w:t>
      </w:r>
      <w:r w:rsidRPr="0063480B">
        <w:rPr>
          <w:rFonts w:ascii="Times New Roman" w:hAnsi="Times New Roman" w:cs="Times New Roman"/>
          <w:sz w:val="24"/>
          <w:szCs w:val="24"/>
        </w:rPr>
        <w:t>et</w:t>
      </w:r>
      <w:r w:rsidRPr="0063480B">
        <w:rPr>
          <w:rFonts w:ascii="Times New Roman" w:hAnsi="Times New Roman" w:cs="Times New Roman"/>
          <w:spacing w:val="-7"/>
          <w:sz w:val="24"/>
          <w:szCs w:val="24"/>
        </w:rPr>
        <w:t xml:space="preserve"> </w:t>
      </w:r>
      <w:r w:rsidRPr="0063480B">
        <w:rPr>
          <w:rFonts w:ascii="Times New Roman" w:hAnsi="Times New Roman" w:cs="Times New Roman"/>
          <w:sz w:val="24"/>
          <w:szCs w:val="24"/>
        </w:rPr>
        <w:t>al.,</w:t>
      </w:r>
      <w:r w:rsidRPr="0063480B">
        <w:rPr>
          <w:rFonts w:ascii="Times New Roman" w:hAnsi="Times New Roman" w:cs="Times New Roman"/>
          <w:spacing w:val="-7"/>
          <w:sz w:val="24"/>
          <w:szCs w:val="24"/>
        </w:rPr>
        <w:t xml:space="preserve"> </w:t>
      </w:r>
      <w:proofErr w:type="spellStart"/>
      <w:r w:rsidRPr="0063480B">
        <w:rPr>
          <w:rFonts w:ascii="Times New Roman" w:hAnsi="Times New Roman" w:cs="Times New Roman"/>
          <w:sz w:val="24"/>
          <w:szCs w:val="24"/>
        </w:rPr>
        <w:t>Nucl</w:t>
      </w:r>
      <w:proofErr w:type="spellEnd"/>
      <w:r w:rsidRPr="0063480B">
        <w:rPr>
          <w:rFonts w:ascii="Times New Roman" w:hAnsi="Times New Roman" w:cs="Times New Roman"/>
          <w:sz w:val="24"/>
          <w:szCs w:val="24"/>
        </w:rPr>
        <w:t>.</w:t>
      </w:r>
      <w:r w:rsidRPr="0063480B">
        <w:rPr>
          <w:rFonts w:ascii="Times New Roman" w:hAnsi="Times New Roman" w:cs="Times New Roman"/>
          <w:spacing w:val="-7"/>
          <w:sz w:val="24"/>
          <w:szCs w:val="24"/>
        </w:rPr>
        <w:t xml:space="preserve"> </w:t>
      </w:r>
      <w:r w:rsidRPr="0063480B">
        <w:rPr>
          <w:rFonts w:ascii="Times New Roman" w:hAnsi="Times New Roman" w:cs="Times New Roman"/>
          <w:sz w:val="24"/>
          <w:szCs w:val="24"/>
        </w:rPr>
        <w:t>Fusion</w:t>
      </w:r>
      <w:r w:rsidRPr="0063480B">
        <w:rPr>
          <w:rFonts w:ascii="Times New Roman" w:hAnsi="Times New Roman" w:cs="Times New Roman"/>
          <w:spacing w:val="-7"/>
          <w:sz w:val="24"/>
          <w:szCs w:val="24"/>
        </w:rPr>
        <w:t xml:space="preserve"> </w:t>
      </w:r>
      <w:r w:rsidRPr="0063480B">
        <w:rPr>
          <w:rFonts w:ascii="Times New Roman" w:hAnsi="Times New Roman" w:cs="Times New Roman"/>
          <w:w w:val="110"/>
          <w:sz w:val="24"/>
          <w:szCs w:val="24"/>
        </w:rPr>
        <w:t>50</w:t>
      </w:r>
      <w:r w:rsidRPr="0063480B">
        <w:rPr>
          <w:rFonts w:ascii="Times New Roman" w:hAnsi="Times New Roman" w:cs="Times New Roman"/>
          <w:spacing w:val="-9"/>
          <w:w w:val="110"/>
          <w:sz w:val="24"/>
          <w:szCs w:val="24"/>
        </w:rPr>
        <w:t xml:space="preserve"> </w:t>
      </w:r>
      <w:r w:rsidRPr="0063480B">
        <w:rPr>
          <w:rFonts w:ascii="Times New Roman" w:hAnsi="Times New Roman" w:cs="Times New Roman"/>
          <w:w w:val="110"/>
          <w:sz w:val="24"/>
          <w:szCs w:val="24"/>
        </w:rPr>
        <w:t>(2010)</w:t>
      </w:r>
      <w:r w:rsidRPr="0063480B">
        <w:rPr>
          <w:rFonts w:ascii="Times New Roman" w:hAnsi="Times New Roman" w:cs="Times New Roman"/>
          <w:spacing w:val="-10"/>
          <w:w w:val="110"/>
          <w:sz w:val="24"/>
          <w:szCs w:val="24"/>
        </w:rPr>
        <w:t xml:space="preserve"> </w:t>
      </w:r>
      <w:r w:rsidRPr="0063480B">
        <w:rPr>
          <w:rFonts w:ascii="Times New Roman" w:hAnsi="Times New Roman" w:cs="Times New Roman"/>
          <w:spacing w:val="-2"/>
          <w:w w:val="110"/>
          <w:sz w:val="24"/>
          <w:szCs w:val="24"/>
        </w:rPr>
        <w:t>077001.</w:t>
      </w:r>
    </w:p>
    <w:p w:rsidR="0063480B" w:rsidRPr="0063480B" w:rsidRDefault="0063480B" w:rsidP="0063480B">
      <w:pPr>
        <w:pStyle w:val="Prrafodelista"/>
        <w:tabs>
          <w:tab w:val="left" w:pos="614"/>
        </w:tabs>
        <w:spacing w:before="12"/>
        <w:ind w:firstLine="0"/>
        <w:rPr>
          <w:rFonts w:ascii="Times New Roman" w:hAnsi="Times New Roman" w:cs="Times New Roman"/>
          <w:sz w:val="24"/>
          <w:szCs w:val="24"/>
        </w:rPr>
      </w:pPr>
      <w:r>
        <w:rPr>
          <w:rFonts w:ascii="Times New Roman" w:hAnsi="Times New Roman" w:cs="Times New Roman"/>
          <w:spacing w:val="-2"/>
          <w:sz w:val="24"/>
          <w:szCs w:val="24"/>
        </w:rPr>
        <w:t>[7]</w:t>
      </w:r>
      <w:r w:rsidRPr="0063480B">
        <w:rPr>
          <w:rFonts w:ascii="Times New Roman" w:hAnsi="Times New Roman" w:cs="Times New Roman"/>
          <w:spacing w:val="-2"/>
          <w:sz w:val="24"/>
          <w:szCs w:val="24"/>
        </w:rPr>
        <w:t>F.</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L.</w:t>
      </w:r>
      <w:r w:rsidRPr="0063480B">
        <w:rPr>
          <w:rFonts w:ascii="Times New Roman" w:hAnsi="Times New Roman" w:cs="Times New Roman"/>
          <w:spacing w:val="-6"/>
          <w:sz w:val="24"/>
          <w:szCs w:val="24"/>
        </w:rPr>
        <w:t xml:space="preserve"> </w:t>
      </w:r>
      <w:proofErr w:type="spellStart"/>
      <w:r w:rsidRPr="0063480B">
        <w:rPr>
          <w:rFonts w:ascii="Times New Roman" w:hAnsi="Times New Roman" w:cs="Times New Roman"/>
          <w:spacing w:val="-2"/>
          <w:sz w:val="24"/>
          <w:szCs w:val="24"/>
        </w:rPr>
        <w:t>Tabarés</w:t>
      </w:r>
      <w:proofErr w:type="spellEnd"/>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et</w:t>
      </w:r>
      <w:r w:rsidRPr="0063480B">
        <w:rPr>
          <w:rFonts w:ascii="Times New Roman" w:hAnsi="Times New Roman" w:cs="Times New Roman"/>
          <w:spacing w:val="-5"/>
          <w:sz w:val="24"/>
          <w:szCs w:val="24"/>
        </w:rPr>
        <w:t xml:space="preserve"> </w:t>
      </w:r>
      <w:r w:rsidRPr="0063480B">
        <w:rPr>
          <w:rFonts w:ascii="Times New Roman" w:hAnsi="Times New Roman" w:cs="Times New Roman"/>
          <w:spacing w:val="-2"/>
          <w:sz w:val="24"/>
          <w:szCs w:val="24"/>
        </w:rPr>
        <w:t>al.,</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in:</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38th</w:t>
      </w:r>
      <w:r w:rsidRPr="0063480B">
        <w:rPr>
          <w:rFonts w:ascii="Times New Roman" w:hAnsi="Times New Roman" w:cs="Times New Roman"/>
          <w:spacing w:val="-5"/>
          <w:sz w:val="24"/>
          <w:szCs w:val="24"/>
        </w:rPr>
        <w:t xml:space="preserve"> </w:t>
      </w:r>
      <w:r w:rsidRPr="0063480B">
        <w:rPr>
          <w:rFonts w:ascii="Times New Roman" w:hAnsi="Times New Roman" w:cs="Times New Roman"/>
          <w:spacing w:val="-2"/>
          <w:sz w:val="24"/>
          <w:szCs w:val="24"/>
        </w:rPr>
        <w:t>EPS</w:t>
      </w:r>
      <w:r w:rsidRPr="0063480B">
        <w:rPr>
          <w:rFonts w:ascii="Times New Roman" w:hAnsi="Times New Roman" w:cs="Times New Roman"/>
          <w:spacing w:val="-5"/>
          <w:sz w:val="24"/>
          <w:szCs w:val="24"/>
        </w:rPr>
        <w:t xml:space="preserve"> </w:t>
      </w:r>
      <w:r w:rsidRPr="0063480B">
        <w:rPr>
          <w:rFonts w:ascii="Times New Roman" w:hAnsi="Times New Roman" w:cs="Times New Roman"/>
          <w:spacing w:val="-2"/>
          <w:sz w:val="24"/>
          <w:szCs w:val="24"/>
        </w:rPr>
        <w:t>Conference</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on,</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Plasma</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Physics,</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P5.065,</w:t>
      </w:r>
      <w:r w:rsidRPr="0063480B">
        <w:rPr>
          <w:rFonts w:ascii="Times New Roman" w:hAnsi="Times New Roman" w:cs="Times New Roman"/>
          <w:spacing w:val="-4"/>
          <w:sz w:val="24"/>
          <w:szCs w:val="24"/>
        </w:rPr>
        <w:t xml:space="preserve"> 2011.</w:t>
      </w:r>
    </w:p>
    <w:p w:rsidR="0063480B" w:rsidRPr="0063480B" w:rsidRDefault="0063480B" w:rsidP="0063480B">
      <w:pPr>
        <w:pStyle w:val="Prrafodelista"/>
        <w:tabs>
          <w:tab w:val="left" w:pos="614"/>
        </w:tabs>
        <w:spacing w:before="12"/>
        <w:ind w:firstLine="0"/>
        <w:rPr>
          <w:rFonts w:ascii="Times New Roman" w:hAnsi="Times New Roman" w:cs="Times New Roman"/>
          <w:sz w:val="24"/>
          <w:szCs w:val="24"/>
          <w:lang w:val="es-ES"/>
        </w:rPr>
      </w:pPr>
      <w:r w:rsidRPr="0063480B">
        <w:rPr>
          <w:rFonts w:ascii="Times New Roman" w:hAnsi="Times New Roman" w:cs="Times New Roman"/>
          <w:sz w:val="24"/>
          <w:szCs w:val="24"/>
          <w:lang w:val="es-ES"/>
        </w:rPr>
        <w:t>[8]</w:t>
      </w:r>
      <w:r w:rsidRPr="0063480B">
        <w:rPr>
          <w:rFonts w:ascii="Times New Roman" w:hAnsi="Times New Roman" w:cs="Times New Roman"/>
          <w:sz w:val="24"/>
          <w:szCs w:val="24"/>
          <w:lang w:val="es-ES"/>
        </w:rPr>
        <w:t>S.</w:t>
      </w:r>
      <w:r w:rsidRPr="0063480B">
        <w:rPr>
          <w:rFonts w:ascii="Times New Roman" w:hAnsi="Times New Roman" w:cs="Times New Roman"/>
          <w:spacing w:val="-7"/>
          <w:sz w:val="24"/>
          <w:szCs w:val="24"/>
          <w:lang w:val="es-ES"/>
        </w:rPr>
        <w:t xml:space="preserve"> </w:t>
      </w:r>
      <w:proofErr w:type="spellStart"/>
      <w:r w:rsidRPr="0063480B">
        <w:rPr>
          <w:rFonts w:ascii="Times New Roman" w:hAnsi="Times New Roman" w:cs="Times New Roman"/>
          <w:sz w:val="24"/>
          <w:szCs w:val="24"/>
          <w:lang w:val="es-ES"/>
        </w:rPr>
        <w:t>Kajita</w:t>
      </w:r>
      <w:proofErr w:type="spellEnd"/>
      <w:r w:rsidRPr="0063480B">
        <w:rPr>
          <w:rFonts w:ascii="Times New Roman" w:hAnsi="Times New Roman" w:cs="Times New Roman"/>
          <w:spacing w:val="-8"/>
          <w:sz w:val="24"/>
          <w:szCs w:val="24"/>
          <w:lang w:val="es-ES"/>
        </w:rPr>
        <w:t xml:space="preserve"> </w:t>
      </w:r>
      <w:r w:rsidRPr="0063480B">
        <w:rPr>
          <w:rFonts w:ascii="Times New Roman" w:hAnsi="Times New Roman" w:cs="Times New Roman"/>
          <w:sz w:val="24"/>
          <w:szCs w:val="24"/>
          <w:lang w:val="es-ES"/>
        </w:rPr>
        <w:t>et</w:t>
      </w:r>
      <w:r w:rsidRPr="0063480B">
        <w:rPr>
          <w:rFonts w:ascii="Times New Roman" w:hAnsi="Times New Roman" w:cs="Times New Roman"/>
          <w:spacing w:val="-7"/>
          <w:sz w:val="24"/>
          <w:szCs w:val="24"/>
          <w:lang w:val="es-ES"/>
        </w:rPr>
        <w:t xml:space="preserve"> </w:t>
      </w:r>
      <w:r w:rsidRPr="0063480B">
        <w:rPr>
          <w:rFonts w:ascii="Times New Roman" w:hAnsi="Times New Roman" w:cs="Times New Roman"/>
          <w:sz w:val="24"/>
          <w:szCs w:val="24"/>
          <w:lang w:val="es-ES"/>
        </w:rPr>
        <w:t>al.,</w:t>
      </w:r>
      <w:r w:rsidRPr="0063480B">
        <w:rPr>
          <w:rFonts w:ascii="Times New Roman" w:hAnsi="Times New Roman" w:cs="Times New Roman"/>
          <w:spacing w:val="-5"/>
          <w:sz w:val="24"/>
          <w:szCs w:val="24"/>
          <w:lang w:val="es-ES"/>
        </w:rPr>
        <w:t xml:space="preserve"> </w:t>
      </w:r>
      <w:proofErr w:type="spellStart"/>
      <w:r w:rsidRPr="0063480B">
        <w:rPr>
          <w:rFonts w:ascii="Times New Roman" w:hAnsi="Times New Roman" w:cs="Times New Roman"/>
          <w:sz w:val="24"/>
          <w:szCs w:val="24"/>
          <w:lang w:val="es-ES"/>
        </w:rPr>
        <w:t>Phys</w:t>
      </w:r>
      <w:proofErr w:type="spellEnd"/>
      <w:r w:rsidRPr="0063480B">
        <w:rPr>
          <w:rFonts w:ascii="Times New Roman" w:hAnsi="Times New Roman" w:cs="Times New Roman"/>
          <w:sz w:val="24"/>
          <w:szCs w:val="24"/>
          <w:lang w:val="es-ES"/>
        </w:rPr>
        <w:t>.</w:t>
      </w:r>
      <w:r w:rsidRPr="0063480B">
        <w:rPr>
          <w:rFonts w:ascii="Times New Roman" w:hAnsi="Times New Roman" w:cs="Times New Roman"/>
          <w:spacing w:val="-5"/>
          <w:sz w:val="24"/>
          <w:szCs w:val="24"/>
          <w:lang w:val="es-ES"/>
        </w:rPr>
        <w:t xml:space="preserve"> </w:t>
      </w:r>
      <w:r w:rsidRPr="0063480B">
        <w:rPr>
          <w:rFonts w:ascii="Times New Roman" w:hAnsi="Times New Roman" w:cs="Times New Roman"/>
          <w:sz w:val="24"/>
          <w:szCs w:val="24"/>
          <w:lang w:val="es-ES"/>
        </w:rPr>
        <w:t>Plasmas</w:t>
      </w:r>
      <w:r w:rsidRPr="0063480B">
        <w:rPr>
          <w:rFonts w:ascii="Times New Roman" w:hAnsi="Times New Roman" w:cs="Times New Roman"/>
          <w:spacing w:val="-5"/>
          <w:sz w:val="24"/>
          <w:szCs w:val="24"/>
          <w:lang w:val="es-ES"/>
        </w:rPr>
        <w:t xml:space="preserve"> </w:t>
      </w:r>
      <w:r w:rsidRPr="0063480B">
        <w:rPr>
          <w:rFonts w:ascii="Times New Roman" w:hAnsi="Times New Roman" w:cs="Times New Roman"/>
          <w:w w:val="125"/>
          <w:sz w:val="24"/>
          <w:szCs w:val="24"/>
          <w:lang w:val="es-ES"/>
        </w:rPr>
        <w:t>13</w:t>
      </w:r>
      <w:r w:rsidRPr="0063480B">
        <w:rPr>
          <w:rFonts w:ascii="Times New Roman" w:hAnsi="Times New Roman" w:cs="Times New Roman"/>
          <w:spacing w:val="-11"/>
          <w:w w:val="125"/>
          <w:sz w:val="24"/>
          <w:szCs w:val="24"/>
          <w:lang w:val="es-ES"/>
        </w:rPr>
        <w:t xml:space="preserve"> </w:t>
      </w:r>
      <w:r w:rsidRPr="0063480B">
        <w:rPr>
          <w:rFonts w:ascii="Times New Roman" w:hAnsi="Times New Roman" w:cs="Times New Roman"/>
          <w:w w:val="125"/>
          <w:sz w:val="24"/>
          <w:szCs w:val="24"/>
          <w:lang w:val="es-ES"/>
        </w:rPr>
        <w:t>(2006)</w:t>
      </w:r>
      <w:r w:rsidRPr="0063480B">
        <w:rPr>
          <w:rFonts w:ascii="Times New Roman" w:hAnsi="Times New Roman" w:cs="Times New Roman"/>
          <w:spacing w:val="-11"/>
          <w:w w:val="125"/>
          <w:sz w:val="24"/>
          <w:szCs w:val="24"/>
          <w:lang w:val="es-ES"/>
        </w:rPr>
        <w:t xml:space="preserve"> </w:t>
      </w:r>
      <w:r w:rsidRPr="0063480B">
        <w:rPr>
          <w:rFonts w:ascii="Times New Roman" w:hAnsi="Times New Roman" w:cs="Times New Roman"/>
          <w:spacing w:val="-2"/>
          <w:w w:val="125"/>
          <w:sz w:val="24"/>
          <w:szCs w:val="24"/>
          <w:lang w:val="es-ES"/>
        </w:rPr>
        <w:t>013301.</w:t>
      </w:r>
    </w:p>
    <w:p w:rsidR="0063480B" w:rsidRPr="0063480B" w:rsidRDefault="0063480B" w:rsidP="0063480B">
      <w:pPr>
        <w:pStyle w:val="Prrafodelista"/>
        <w:tabs>
          <w:tab w:val="left" w:pos="614"/>
        </w:tabs>
        <w:spacing w:before="12"/>
        <w:ind w:firstLine="0"/>
        <w:rPr>
          <w:rFonts w:ascii="Times New Roman" w:hAnsi="Times New Roman" w:cs="Times New Roman"/>
          <w:sz w:val="24"/>
          <w:szCs w:val="24"/>
        </w:rPr>
      </w:pPr>
      <w:r w:rsidRPr="0063480B">
        <w:rPr>
          <w:rFonts w:ascii="Times New Roman" w:hAnsi="Times New Roman" w:cs="Times New Roman"/>
          <w:spacing w:val="-2"/>
          <w:sz w:val="24"/>
          <w:szCs w:val="24"/>
        </w:rPr>
        <w:t>[9]</w:t>
      </w:r>
      <w:r w:rsidRPr="0063480B">
        <w:rPr>
          <w:rFonts w:ascii="Times New Roman" w:hAnsi="Times New Roman" w:cs="Times New Roman"/>
          <w:spacing w:val="-2"/>
          <w:sz w:val="24"/>
          <w:szCs w:val="24"/>
        </w:rPr>
        <w:t>H.</w:t>
      </w:r>
      <w:r w:rsidRPr="0063480B">
        <w:rPr>
          <w:rFonts w:ascii="Times New Roman" w:hAnsi="Times New Roman" w:cs="Times New Roman"/>
          <w:spacing w:val="-3"/>
          <w:sz w:val="24"/>
          <w:szCs w:val="24"/>
        </w:rPr>
        <w:t xml:space="preserve"> </w:t>
      </w:r>
      <w:proofErr w:type="spellStart"/>
      <w:r w:rsidRPr="0063480B">
        <w:rPr>
          <w:rFonts w:ascii="Times New Roman" w:hAnsi="Times New Roman" w:cs="Times New Roman"/>
          <w:spacing w:val="-2"/>
          <w:sz w:val="24"/>
          <w:szCs w:val="24"/>
        </w:rPr>
        <w:t>Sugai</w:t>
      </w:r>
      <w:proofErr w:type="spellEnd"/>
      <w:r w:rsidRPr="0063480B">
        <w:rPr>
          <w:rFonts w:ascii="Times New Roman" w:hAnsi="Times New Roman" w:cs="Times New Roman"/>
          <w:spacing w:val="-3"/>
          <w:sz w:val="24"/>
          <w:szCs w:val="24"/>
        </w:rPr>
        <w:t xml:space="preserve"> </w:t>
      </w:r>
      <w:r w:rsidRPr="0063480B">
        <w:rPr>
          <w:rFonts w:ascii="Times New Roman" w:hAnsi="Times New Roman" w:cs="Times New Roman"/>
          <w:spacing w:val="-2"/>
          <w:sz w:val="24"/>
          <w:szCs w:val="24"/>
        </w:rPr>
        <w:t>et</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al.,</w:t>
      </w:r>
      <w:r w:rsidRPr="0063480B">
        <w:rPr>
          <w:rFonts w:ascii="Times New Roman" w:hAnsi="Times New Roman" w:cs="Times New Roman"/>
          <w:spacing w:val="-3"/>
          <w:sz w:val="24"/>
          <w:szCs w:val="24"/>
        </w:rPr>
        <w:t xml:space="preserve"> </w:t>
      </w:r>
      <w:r w:rsidRPr="0063480B">
        <w:rPr>
          <w:rFonts w:ascii="Times New Roman" w:hAnsi="Times New Roman" w:cs="Times New Roman"/>
          <w:spacing w:val="-2"/>
          <w:sz w:val="24"/>
          <w:szCs w:val="24"/>
        </w:rPr>
        <w:t>Plasma</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Sources</w:t>
      </w:r>
      <w:r w:rsidRPr="0063480B">
        <w:rPr>
          <w:rFonts w:ascii="Times New Roman" w:hAnsi="Times New Roman" w:cs="Times New Roman"/>
          <w:spacing w:val="-3"/>
          <w:sz w:val="24"/>
          <w:szCs w:val="24"/>
        </w:rPr>
        <w:t xml:space="preserve"> </w:t>
      </w:r>
      <w:r w:rsidRPr="0063480B">
        <w:rPr>
          <w:rFonts w:ascii="Times New Roman" w:hAnsi="Times New Roman" w:cs="Times New Roman"/>
          <w:spacing w:val="-2"/>
          <w:sz w:val="24"/>
          <w:szCs w:val="24"/>
        </w:rPr>
        <w:t>Sci.</w:t>
      </w:r>
      <w:r w:rsidRPr="0063480B">
        <w:rPr>
          <w:rFonts w:ascii="Times New Roman" w:hAnsi="Times New Roman" w:cs="Times New Roman"/>
          <w:spacing w:val="-3"/>
          <w:sz w:val="24"/>
          <w:szCs w:val="24"/>
        </w:rPr>
        <w:t xml:space="preserve"> </w:t>
      </w:r>
      <w:r w:rsidRPr="0063480B">
        <w:rPr>
          <w:rFonts w:ascii="Times New Roman" w:hAnsi="Times New Roman" w:cs="Times New Roman"/>
          <w:spacing w:val="-2"/>
          <w:sz w:val="24"/>
          <w:szCs w:val="24"/>
        </w:rPr>
        <w:t>Technol.</w:t>
      </w:r>
      <w:r w:rsidRPr="0063480B">
        <w:rPr>
          <w:rFonts w:ascii="Times New Roman" w:hAnsi="Times New Roman" w:cs="Times New Roman"/>
          <w:spacing w:val="-4"/>
          <w:sz w:val="24"/>
          <w:szCs w:val="24"/>
        </w:rPr>
        <w:t xml:space="preserve"> </w:t>
      </w:r>
      <w:r w:rsidRPr="0063480B">
        <w:rPr>
          <w:rFonts w:ascii="Times New Roman" w:hAnsi="Times New Roman" w:cs="Times New Roman"/>
          <w:spacing w:val="-2"/>
          <w:sz w:val="24"/>
          <w:szCs w:val="24"/>
        </w:rPr>
        <w:t>4</w:t>
      </w:r>
      <w:r w:rsidRPr="0063480B">
        <w:rPr>
          <w:rFonts w:ascii="Times New Roman" w:hAnsi="Times New Roman" w:cs="Times New Roman"/>
          <w:spacing w:val="-3"/>
          <w:sz w:val="24"/>
          <w:szCs w:val="24"/>
        </w:rPr>
        <w:t xml:space="preserve"> </w:t>
      </w:r>
      <w:r w:rsidRPr="0063480B">
        <w:rPr>
          <w:rFonts w:ascii="Times New Roman" w:hAnsi="Times New Roman" w:cs="Times New Roman"/>
          <w:spacing w:val="-2"/>
          <w:sz w:val="24"/>
          <w:szCs w:val="24"/>
        </w:rPr>
        <w:t>(1995)</w:t>
      </w:r>
      <w:r w:rsidRPr="0063480B">
        <w:rPr>
          <w:rFonts w:ascii="Times New Roman" w:hAnsi="Times New Roman" w:cs="Times New Roman"/>
          <w:spacing w:val="-3"/>
          <w:sz w:val="24"/>
          <w:szCs w:val="24"/>
        </w:rPr>
        <w:t xml:space="preserve"> </w:t>
      </w:r>
      <w:r w:rsidRPr="0063480B">
        <w:rPr>
          <w:rFonts w:ascii="Times New Roman" w:hAnsi="Times New Roman" w:cs="Times New Roman"/>
          <w:spacing w:val="-4"/>
          <w:sz w:val="24"/>
          <w:szCs w:val="24"/>
        </w:rPr>
        <w:t>366.</w:t>
      </w:r>
    </w:p>
    <w:p w:rsidR="0063480B" w:rsidRPr="0063480B" w:rsidRDefault="0063480B" w:rsidP="0063480B">
      <w:pPr>
        <w:pStyle w:val="Prrafodelista"/>
        <w:tabs>
          <w:tab w:val="left" w:pos="625"/>
        </w:tabs>
        <w:spacing w:before="12"/>
        <w:ind w:left="625" w:firstLine="0"/>
        <w:rPr>
          <w:rFonts w:ascii="Times New Roman" w:hAnsi="Times New Roman" w:cs="Times New Roman"/>
          <w:sz w:val="24"/>
          <w:szCs w:val="24"/>
        </w:rPr>
      </w:pPr>
      <w:r>
        <w:rPr>
          <w:rFonts w:ascii="Times New Roman" w:hAnsi="Times New Roman" w:cs="Times New Roman"/>
          <w:spacing w:val="-2"/>
          <w:sz w:val="24"/>
          <w:szCs w:val="24"/>
        </w:rPr>
        <w:t>[10]</w:t>
      </w:r>
      <w:r w:rsidRPr="0063480B">
        <w:rPr>
          <w:rFonts w:ascii="Times New Roman" w:hAnsi="Times New Roman" w:cs="Times New Roman"/>
          <w:spacing w:val="-2"/>
          <w:sz w:val="24"/>
          <w:szCs w:val="24"/>
        </w:rPr>
        <w:t>R.</w:t>
      </w:r>
      <w:r w:rsidRPr="0063480B">
        <w:rPr>
          <w:rFonts w:ascii="Times New Roman" w:hAnsi="Times New Roman" w:cs="Times New Roman"/>
          <w:sz w:val="24"/>
          <w:szCs w:val="24"/>
        </w:rPr>
        <w:t xml:space="preserve"> </w:t>
      </w:r>
      <w:proofErr w:type="spellStart"/>
      <w:r w:rsidRPr="0063480B">
        <w:rPr>
          <w:rFonts w:ascii="Times New Roman" w:hAnsi="Times New Roman" w:cs="Times New Roman"/>
          <w:spacing w:val="-2"/>
          <w:sz w:val="24"/>
          <w:szCs w:val="24"/>
        </w:rPr>
        <w:t>Kollath</w:t>
      </w:r>
      <w:proofErr w:type="spellEnd"/>
      <w:r w:rsidRPr="0063480B">
        <w:rPr>
          <w:rFonts w:ascii="Times New Roman" w:hAnsi="Times New Roman" w:cs="Times New Roman"/>
          <w:spacing w:val="-2"/>
          <w:sz w:val="24"/>
          <w:szCs w:val="24"/>
        </w:rPr>
        <w:t>,</w:t>
      </w:r>
      <w:r w:rsidRPr="0063480B">
        <w:rPr>
          <w:rFonts w:ascii="Times New Roman" w:hAnsi="Times New Roman" w:cs="Times New Roman"/>
          <w:spacing w:val="1"/>
          <w:sz w:val="24"/>
          <w:szCs w:val="24"/>
        </w:rPr>
        <w:t xml:space="preserve"> </w:t>
      </w:r>
      <w:proofErr w:type="spellStart"/>
      <w:r w:rsidRPr="0063480B">
        <w:rPr>
          <w:rFonts w:ascii="Times New Roman" w:hAnsi="Times New Roman" w:cs="Times New Roman"/>
          <w:spacing w:val="-2"/>
          <w:sz w:val="24"/>
          <w:szCs w:val="24"/>
        </w:rPr>
        <w:t>Handbuch</w:t>
      </w:r>
      <w:proofErr w:type="spellEnd"/>
      <w:r w:rsidRPr="0063480B">
        <w:rPr>
          <w:rFonts w:ascii="Times New Roman" w:hAnsi="Times New Roman" w:cs="Times New Roman"/>
          <w:spacing w:val="1"/>
          <w:sz w:val="24"/>
          <w:szCs w:val="24"/>
        </w:rPr>
        <w:t xml:space="preserve"> </w:t>
      </w:r>
      <w:r w:rsidRPr="0063480B">
        <w:rPr>
          <w:rFonts w:ascii="Times New Roman" w:hAnsi="Times New Roman" w:cs="Times New Roman"/>
          <w:spacing w:val="-2"/>
          <w:sz w:val="24"/>
          <w:szCs w:val="24"/>
        </w:rPr>
        <w:t>Phys.,</w:t>
      </w:r>
      <w:r w:rsidRPr="0063480B">
        <w:rPr>
          <w:rFonts w:ascii="Times New Roman" w:hAnsi="Times New Roman" w:cs="Times New Roman"/>
          <w:spacing w:val="1"/>
          <w:sz w:val="24"/>
          <w:szCs w:val="24"/>
        </w:rPr>
        <w:t xml:space="preserve"> </w:t>
      </w:r>
      <w:r w:rsidRPr="0063480B">
        <w:rPr>
          <w:rFonts w:ascii="Times New Roman" w:hAnsi="Times New Roman" w:cs="Times New Roman"/>
          <w:spacing w:val="-2"/>
          <w:sz w:val="24"/>
          <w:szCs w:val="24"/>
        </w:rPr>
        <w:t>vol.</w:t>
      </w:r>
      <w:r w:rsidRPr="0063480B">
        <w:rPr>
          <w:rFonts w:ascii="Times New Roman" w:hAnsi="Times New Roman" w:cs="Times New Roman"/>
          <w:spacing w:val="2"/>
          <w:sz w:val="24"/>
          <w:szCs w:val="24"/>
        </w:rPr>
        <w:t xml:space="preserve"> </w:t>
      </w:r>
      <w:r w:rsidRPr="0063480B">
        <w:rPr>
          <w:rFonts w:ascii="Times New Roman" w:hAnsi="Times New Roman" w:cs="Times New Roman"/>
          <w:spacing w:val="-2"/>
          <w:sz w:val="24"/>
          <w:szCs w:val="24"/>
        </w:rPr>
        <w:t>21,</w:t>
      </w:r>
      <w:r w:rsidRPr="0063480B">
        <w:rPr>
          <w:rFonts w:ascii="Times New Roman" w:hAnsi="Times New Roman" w:cs="Times New Roman"/>
          <w:sz w:val="24"/>
          <w:szCs w:val="24"/>
        </w:rPr>
        <w:t xml:space="preserve"> </w:t>
      </w:r>
      <w:r w:rsidRPr="0063480B">
        <w:rPr>
          <w:rFonts w:ascii="Times New Roman" w:hAnsi="Times New Roman" w:cs="Times New Roman"/>
          <w:spacing w:val="-2"/>
          <w:sz w:val="24"/>
          <w:szCs w:val="24"/>
        </w:rPr>
        <w:t>Springer-</w:t>
      </w:r>
      <w:proofErr w:type="spellStart"/>
      <w:r w:rsidRPr="0063480B">
        <w:rPr>
          <w:rFonts w:ascii="Times New Roman" w:hAnsi="Times New Roman" w:cs="Times New Roman"/>
          <w:spacing w:val="-2"/>
          <w:sz w:val="24"/>
          <w:szCs w:val="24"/>
        </w:rPr>
        <w:t>Verlag</w:t>
      </w:r>
      <w:proofErr w:type="spellEnd"/>
      <w:r w:rsidRPr="0063480B">
        <w:rPr>
          <w:rFonts w:ascii="Times New Roman" w:hAnsi="Times New Roman" w:cs="Times New Roman"/>
          <w:spacing w:val="-2"/>
          <w:sz w:val="24"/>
          <w:szCs w:val="24"/>
        </w:rPr>
        <w:t>,</w:t>
      </w:r>
      <w:r w:rsidRPr="0063480B">
        <w:rPr>
          <w:rFonts w:ascii="Times New Roman" w:hAnsi="Times New Roman" w:cs="Times New Roman"/>
          <w:spacing w:val="1"/>
          <w:sz w:val="24"/>
          <w:szCs w:val="24"/>
        </w:rPr>
        <w:t xml:space="preserve"> </w:t>
      </w:r>
      <w:r w:rsidRPr="0063480B">
        <w:rPr>
          <w:rFonts w:ascii="Times New Roman" w:hAnsi="Times New Roman" w:cs="Times New Roman"/>
          <w:spacing w:val="-2"/>
          <w:sz w:val="24"/>
          <w:szCs w:val="24"/>
        </w:rPr>
        <w:t>Berlin,</w:t>
      </w:r>
      <w:r w:rsidRPr="0063480B">
        <w:rPr>
          <w:rFonts w:ascii="Times New Roman" w:hAnsi="Times New Roman" w:cs="Times New Roman"/>
          <w:spacing w:val="2"/>
          <w:sz w:val="24"/>
          <w:szCs w:val="24"/>
        </w:rPr>
        <w:t xml:space="preserve"> </w:t>
      </w:r>
      <w:r w:rsidRPr="0063480B">
        <w:rPr>
          <w:rFonts w:ascii="Times New Roman" w:hAnsi="Times New Roman" w:cs="Times New Roman"/>
          <w:spacing w:val="-2"/>
          <w:sz w:val="24"/>
          <w:szCs w:val="24"/>
        </w:rPr>
        <w:t>1956.</w:t>
      </w:r>
      <w:r w:rsidRPr="0063480B">
        <w:rPr>
          <w:rFonts w:ascii="Times New Roman" w:hAnsi="Times New Roman" w:cs="Times New Roman"/>
          <w:sz w:val="24"/>
          <w:szCs w:val="24"/>
        </w:rPr>
        <w:t xml:space="preserve"> </w:t>
      </w:r>
      <w:r w:rsidRPr="0063480B">
        <w:rPr>
          <w:rFonts w:ascii="Times New Roman" w:hAnsi="Times New Roman" w:cs="Times New Roman"/>
          <w:spacing w:val="-2"/>
          <w:sz w:val="24"/>
          <w:szCs w:val="24"/>
        </w:rPr>
        <w:t>p.</w:t>
      </w:r>
      <w:r w:rsidRPr="0063480B">
        <w:rPr>
          <w:rFonts w:ascii="Times New Roman" w:hAnsi="Times New Roman" w:cs="Times New Roman"/>
          <w:spacing w:val="2"/>
          <w:sz w:val="24"/>
          <w:szCs w:val="24"/>
        </w:rPr>
        <w:t xml:space="preserve"> </w:t>
      </w:r>
      <w:r w:rsidRPr="0063480B">
        <w:rPr>
          <w:rFonts w:ascii="Times New Roman" w:hAnsi="Times New Roman" w:cs="Times New Roman"/>
          <w:spacing w:val="-4"/>
          <w:sz w:val="24"/>
          <w:szCs w:val="24"/>
        </w:rPr>
        <w:t>232.</w:t>
      </w:r>
    </w:p>
    <w:p w:rsidR="0063480B" w:rsidRPr="0063480B" w:rsidRDefault="0063480B" w:rsidP="0063480B">
      <w:pPr>
        <w:pStyle w:val="Prrafodelista"/>
        <w:tabs>
          <w:tab w:val="left" w:pos="628"/>
        </w:tabs>
        <w:spacing w:before="12"/>
        <w:ind w:left="628" w:firstLine="0"/>
        <w:rPr>
          <w:rFonts w:ascii="Times New Roman" w:hAnsi="Times New Roman" w:cs="Times New Roman"/>
          <w:sz w:val="24"/>
          <w:szCs w:val="24"/>
        </w:rPr>
      </w:pPr>
      <w:r>
        <w:rPr>
          <w:rFonts w:ascii="Times New Roman" w:hAnsi="Times New Roman" w:cs="Times New Roman"/>
          <w:w w:val="105"/>
          <w:sz w:val="24"/>
          <w:szCs w:val="24"/>
        </w:rPr>
        <w:t>[11]</w:t>
      </w:r>
      <w:bookmarkStart w:id="20" w:name="_GoBack"/>
      <w:bookmarkEnd w:id="20"/>
      <w:r w:rsidRPr="0063480B">
        <w:rPr>
          <w:rFonts w:ascii="Times New Roman" w:hAnsi="Times New Roman" w:cs="Times New Roman"/>
          <w:w w:val="105"/>
          <w:sz w:val="24"/>
          <w:szCs w:val="24"/>
        </w:rPr>
        <w:t>J.P.</w:t>
      </w:r>
      <w:r w:rsidRPr="0063480B">
        <w:rPr>
          <w:rFonts w:ascii="Times New Roman" w:hAnsi="Times New Roman" w:cs="Times New Roman"/>
          <w:spacing w:val="-5"/>
          <w:w w:val="105"/>
          <w:sz w:val="24"/>
          <w:szCs w:val="24"/>
        </w:rPr>
        <w:t xml:space="preserve"> </w:t>
      </w:r>
      <w:proofErr w:type="spellStart"/>
      <w:r w:rsidRPr="0063480B">
        <w:rPr>
          <w:rFonts w:ascii="Times New Roman" w:hAnsi="Times New Roman" w:cs="Times New Roman"/>
          <w:w w:val="105"/>
          <w:sz w:val="24"/>
          <w:szCs w:val="24"/>
        </w:rPr>
        <w:t>Allain</w:t>
      </w:r>
      <w:proofErr w:type="spellEnd"/>
      <w:r w:rsidRPr="0063480B">
        <w:rPr>
          <w:rFonts w:ascii="Times New Roman" w:hAnsi="Times New Roman" w:cs="Times New Roman"/>
          <w:w w:val="105"/>
          <w:sz w:val="24"/>
          <w:szCs w:val="24"/>
        </w:rPr>
        <w:t>,</w:t>
      </w:r>
      <w:r w:rsidRPr="0063480B">
        <w:rPr>
          <w:rFonts w:ascii="Times New Roman" w:hAnsi="Times New Roman" w:cs="Times New Roman"/>
          <w:spacing w:val="-4"/>
          <w:w w:val="105"/>
          <w:sz w:val="24"/>
          <w:szCs w:val="24"/>
        </w:rPr>
        <w:t xml:space="preserve"> </w:t>
      </w:r>
      <w:r w:rsidRPr="0063480B">
        <w:rPr>
          <w:rFonts w:ascii="Times New Roman" w:hAnsi="Times New Roman" w:cs="Times New Roman"/>
          <w:w w:val="105"/>
          <w:sz w:val="24"/>
          <w:szCs w:val="24"/>
        </w:rPr>
        <w:t>D.N.</w:t>
      </w:r>
      <w:r w:rsidRPr="0063480B">
        <w:rPr>
          <w:rFonts w:ascii="Times New Roman" w:hAnsi="Times New Roman" w:cs="Times New Roman"/>
          <w:spacing w:val="-5"/>
          <w:w w:val="105"/>
          <w:sz w:val="24"/>
          <w:szCs w:val="24"/>
        </w:rPr>
        <w:t xml:space="preserve"> </w:t>
      </w:r>
      <w:proofErr w:type="spellStart"/>
      <w:r w:rsidRPr="0063480B">
        <w:rPr>
          <w:rFonts w:ascii="Times New Roman" w:hAnsi="Times New Roman" w:cs="Times New Roman"/>
          <w:w w:val="105"/>
          <w:sz w:val="24"/>
          <w:szCs w:val="24"/>
        </w:rPr>
        <w:t>Ruzic</w:t>
      </w:r>
      <w:proofErr w:type="spellEnd"/>
      <w:r w:rsidRPr="0063480B">
        <w:rPr>
          <w:rFonts w:ascii="Times New Roman" w:hAnsi="Times New Roman" w:cs="Times New Roman"/>
          <w:w w:val="105"/>
          <w:sz w:val="24"/>
          <w:szCs w:val="24"/>
        </w:rPr>
        <w:t>,</w:t>
      </w:r>
      <w:r w:rsidRPr="0063480B">
        <w:rPr>
          <w:rFonts w:ascii="Times New Roman" w:hAnsi="Times New Roman" w:cs="Times New Roman"/>
          <w:spacing w:val="-5"/>
          <w:w w:val="105"/>
          <w:sz w:val="24"/>
          <w:szCs w:val="24"/>
        </w:rPr>
        <w:t xml:space="preserve"> </w:t>
      </w:r>
      <w:proofErr w:type="spellStart"/>
      <w:r w:rsidRPr="0063480B">
        <w:rPr>
          <w:rFonts w:ascii="Times New Roman" w:hAnsi="Times New Roman" w:cs="Times New Roman"/>
          <w:w w:val="105"/>
          <w:sz w:val="24"/>
          <w:szCs w:val="24"/>
        </w:rPr>
        <w:t>Nucl</w:t>
      </w:r>
      <w:proofErr w:type="spellEnd"/>
      <w:r w:rsidRPr="0063480B">
        <w:rPr>
          <w:rFonts w:ascii="Times New Roman" w:hAnsi="Times New Roman" w:cs="Times New Roman"/>
          <w:w w:val="105"/>
          <w:sz w:val="24"/>
          <w:szCs w:val="24"/>
        </w:rPr>
        <w:t>.</w:t>
      </w:r>
      <w:r w:rsidRPr="0063480B">
        <w:rPr>
          <w:rFonts w:ascii="Times New Roman" w:hAnsi="Times New Roman" w:cs="Times New Roman"/>
          <w:spacing w:val="-4"/>
          <w:w w:val="105"/>
          <w:sz w:val="24"/>
          <w:szCs w:val="24"/>
        </w:rPr>
        <w:t xml:space="preserve"> </w:t>
      </w:r>
      <w:r w:rsidRPr="0063480B">
        <w:rPr>
          <w:rFonts w:ascii="Times New Roman" w:hAnsi="Times New Roman" w:cs="Times New Roman"/>
          <w:w w:val="105"/>
          <w:sz w:val="24"/>
          <w:szCs w:val="24"/>
        </w:rPr>
        <w:t>Fusion</w:t>
      </w:r>
      <w:r w:rsidRPr="0063480B">
        <w:rPr>
          <w:rFonts w:ascii="Times New Roman" w:hAnsi="Times New Roman" w:cs="Times New Roman"/>
          <w:spacing w:val="-5"/>
          <w:w w:val="105"/>
          <w:sz w:val="24"/>
          <w:szCs w:val="24"/>
        </w:rPr>
        <w:t xml:space="preserve"> </w:t>
      </w:r>
      <w:r w:rsidRPr="0063480B">
        <w:rPr>
          <w:rFonts w:ascii="Times New Roman" w:hAnsi="Times New Roman" w:cs="Times New Roman"/>
          <w:w w:val="105"/>
          <w:sz w:val="24"/>
          <w:szCs w:val="24"/>
        </w:rPr>
        <w:t>42</w:t>
      </w:r>
      <w:r w:rsidRPr="0063480B">
        <w:rPr>
          <w:rFonts w:ascii="Times New Roman" w:hAnsi="Times New Roman" w:cs="Times New Roman"/>
          <w:spacing w:val="-4"/>
          <w:w w:val="105"/>
          <w:sz w:val="24"/>
          <w:szCs w:val="24"/>
        </w:rPr>
        <w:t xml:space="preserve"> </w:t>
      </w:r>
      <w:r w:rsidRPr="0063480B">
        <w:rPr>
          <w:rFonts w:ascii="Times New Roman" w:hAnsi="Times New Roman" w:cs="Times New Roman"/>
          <w:w w:val="105"/>
          <w:sz w:val="24"/>
          <w:szCs w:val="24"/>
        </w:rPr>
        <w:t>(2002)</w:t>
      </w:r>
      <w:r w:rsidRPr="0063480B">
        <w:rPr>
          <w:rFonts w:ascii="Times New Roman" w:hAnsi="Times New Roman" w:cs="Times New Roman"/>
          <w:spacing w:val="-4"/>
          <w:w w:val="105"/>
          <w:sz w:val="24"/>
          <w:szCs w:val="24"/>
        </w:rPr>
        <w:t xml:space="preserve"> 202.</w:t>
      </w:r>
    </w:p>
    <w:p w:rsidR="001C43DA" w:rsidRPr="0063480B" w:rsidRDefault="001C43DA" w:rsidP="0063480B">
      <w:pPr>
        <w:spacing w:after="240" w:line="240" w:lineRule="auto"/>
        <w:ind w:left="720"/>
        <w:rPr>
          <w:lang w:val="en"/>
        </w:rPr>
      </w:pPr>
    </w:p>
    <w:sectPr w:rsidR="001C43DA" w:rsidRPr="0063480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oolbox Std">
    <w:altName w:val="Gabriola"/>
    <w:charset w:val="00"/>
    <w:family w:val="decorative"/>
    <w:pitch w:val="variable"/>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83CBD"/>
    <w:multiLevelType w:val="multilevel"/>
    <w:tmpl w:val="C8D057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ECC068E"/>
    <w:multiLevelType w:val="multilevel"/>
    <w:tmpl w:val="2B5A6F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FD11CD6"/>
    <w:multiLevelType w:val="multilevel"/>
    <w:tmpl w:val="F5A684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1F957FC"/>
    <w:multiLevelType w:val="multilevel"/>
    <w:tmpl w:val="28FA6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E545FC9"/>
    <w:multiLevelType w:val="multilevel"/>
    <w:tmpl w:val="F3408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26853A9"/>
    <w:multiLevelType w:val="multilevel"/>
    <w:tmpl w:val="A2E47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FE84C2E"/>
    <w:multiLevelType w:val="multilevel"/>
    <w:tmpl w:val="A86841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7806322"/>
    <w:multiLevelType w:val="multilevel"/>
    <w:tmpl w:val="A0C2B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D0F2736"/>
    <w:multiLevelType w:val="hybridMultilevel"/>
    <w:tmpl w:val="E8CED8C4"/>
    <w:lvl w:ilvl="0" w:tplc="96329C54">
      <w:start w:val="1"/>
      <w:numFmt w:val="decimal"/>
      <w:lvlText w:val="[%1]"/>
      <w:lvlJc w:val="left"/>
      <w:pPr>
        <w:ind w:left="615" w:hanging="234"/>
        <w:jc w:val="right"/>
      </w:pPr>
      <w:rPr>
        <w:rFonts w:ascii="Toolbox Std" w:eastAsia="Toolbox Std" w:hAnsi="Toolbox Std" w:cs="Toolbox Std" w:hint="default"/>
        <w:b w:val="0"/>
        <w:bCs w:val="0"/>
        <w:i w:val="0"/>
        <w:iCs w:val="0"/>
        <w:spacing w:val="0"/>
        <w:w w:val="140"/>
        <w:sz w:val="12"/>
        <w:szCs w:val="12"/>
        <w:lang w:val="en-US" w:eastAsia="en-US" w:bidi="ar-SA"/>
      </w:rPr>
    </w:lvl>
    <w:lvl w:ilvl="1" w:tplc="DF323922">
      <w:numFmt w:val="bullet"/>
      <w:lvlText w:val="•"/>
      <w:lvlJc w:val="left"/>
      <w:pPr>
        <w:ind w:left="1100" w:hanging="234"/>
      </w:pPr>
      <w:rPr>
        <w:rFonts w:hint="default"/>
        <w:lang w:val="en-US" w:eastAsia="en-US" w:bidi="ar-SA"/>
      </w:rPr>
    </w:lvl>
    <w:lvl w:ilvl="2" w:tplc="29A63788">
      <w:numFmt w:val="bullet"/>
      <w:lvlText w:val="•"/>
      <w:lvlJc w:val="left"/>
      <w:pPr>
        <w:ind w:left="1581" w:hanging="234"/>
      </w:pPr>
      <w:rPr>
        <w:rFonts w:hint="default"/>
        <w:lang w:val="en-US" w:eastAsia="en-US" w:bidi="ar-SA"/>
      </w:rPr>
    </w:lvl>
    <w:lvl w:ilvl="3" w:tplc="C2002F68">
      <w:numFmt w:val="bullet"/>
      <w:lvlText w:val="•"/>
      <w:lvlJc w:val="left"/>
      <w:pPr>
        <w:ind w:left="2062" w:hanging="234"/>
      </w:pPr>
      <w:rPr>
        <w:rFonts w:hint="default"/>
        <w:lang w:val="en-US" w:eastAsia="en-US" w:bidi="ar-SA"/>
      </w:rPr>
    </w:lvl>
    <w:lvl w:ilvl="4" w:tplc="25BAD740">
      <w:numFmt w:val="bullet"/>
      <w:lvlText w:val="•"/>
      <w:lvlJc w:val="left"/>
      <w:pPr>
        <w:ind w:left="2542" w:hanging="234"/>
      </w:pPr>
      <w:rPr>
        <w:rFonts w:hint="default"/>
        <w:lang w:val="en-US" w:eastAsia="en-US" w:bidi="ar-SA"/>
      </w:rPr>
    </w:lvl>
    <w:lvl w:ilvl="5" w:tplc="6CA8CCD8">
      <w:numFmt w:val="bullet"/>
      <w:lvlText w:val="•"/>
      <w:lvlJc w:val="left"/>
      <w:pPr>
        <w:ind w:left="3023" w:hanging="234"/>
      </w:pPr>
      <w:rPr>
        <w:rFonts w:hint="default"/>
        <w:lang w:val="en-US" w:eastAsia="en-US" w:bidi="ar-SA"/>
      </w:rPr>
    </w:lvl>
    <w:lvl w:ilvl="6" w:tplc="F216F946">
      <w:numFmt w:val="bullet"/>
      <w:lvlText w:val="•"/>
      <w:lvlJc w:val="left"/>
      <w:pPr>
        <w:ind w:left="3504" w:hanging="234"/>
      </w:pPr>
      <w:rPr>
        <w:rFonts w:hint="default"/>
        <w:lang w:val="en-US" w:eastAsia="en-US" w:bidi="ar-SA"/>
      </w:rPr>
    </w:lvl>
    <w:lvl w:ilvl="7" w:tplc="91421750">
      <w:numFmt w:val="bullet"/>
      <w:lvlText w:val="•"/>
      <w:lvlJc w:val="left"/>
      <w:pPr>
        <w:ind w:left="3985" w:hanging="234"/>
      </w:pPr>
      <w:rPr>
        <w:rFonts w:hint="default"/>
        <w:lang w:val="en-US" w:eastAsia="en-US" w:bidi="ar-SA"/>
      </w:rPr>
    </w:lvl>
    <w:lvl w:ilvl="8" w:tplc="BB80966C">
      <w:numFmt w:val="bullet"/>
      <w:lvlText w:val="•"/>
      <w:lvlJc w:val="left"/>
      <w:pPr>
        <w:ind w:left="4465" w:hanging="234"/>
      </w:pPr>
      <w:rPr>
        <w:rFonts w:hint="default"/>
        <w:lang w:val="en-US" w:eastAsia="en-US" w:bidi="ar-SA"/>
      </w:rPr>
    </w:lvl>
  </w:abstractNum>
  <w:num w:numId="1">
    <w:abstractNumId w:val="7"/>
  </w:num>
  <w:num w:numId="2">
    <w:abstractNumId w:val="3"/>
  </w:num>
  <w:num w:numId="3">
    <w:abstractNumId w:val="1"/>
  </w:num>
  <w:num w:numId="4">
    <w:abstractNumId w:val="5"/>
  </w:num>
  <w:num w:numId="5">
    <w:abstractNumId w:val="6"/>
  </w:num>
  <w:num w:numId="6">
    <w:abstractNumId w:val="0"/>
  </w:num>
  <w:num w:numId="7">
    <w:abstractNumId w:val="2"/>
  </w:num>
  <w:num w:numId="8">
    <w:abstractNumId w:val="4"/>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480B"/>
    <w:rsid w:val="001C43DA"/>
    <w:rsid w:val="006348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8DA6D"/>
  <w15:chartTrackingRefBased/>
  <w15:docId w15:val="{95ED9C6A-8587-4939-BDCE-23180B8AF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63480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2">
    <w:name w:val="heading 2"/>
    <w:basedOn w:val="Normal"/>
    <w:link w:val="Ttulo2Car"/>
    <w:uiPriority w:val="9"/>
    <w:qFormat/>
    <w:rsid w:val="0063480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tulo3">
    <w:name w:val="heading 3"/>
    <w:basedOn w:val="Normal"/>
    <w:link w:val="Ttulo3Car"/>
    <w:uiPriority w:val="9"/>
    <w:qFormat/>
    <w:rsid w:val="0063480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3480B"/>
    <w:rPr>
      <w:rFonts w:ascii="Times New Roman" w:eastAsia="Times New Roman" w:hAnsi="Times New Roman" w:cs="Times New Roman"/>
      <w:b/>
      <w:bCs/>
      <w:kern w:val="36"/>
      <w:sz w:val="48"/>
      <w:szCs w:val="48"/>
    </w:rPr>
  </w:style>
  <w:style w:type="character" w:customStyle="1" w:styleId="Ttulo2Car">
    <w:name w:val="Título 2 Car"/>
    <w:basedOn w:val="Fuentedeprrafopredeter"/>
    <w:link w:val="Ttulo2"/>
    <w:uiPriority w:val="9"/>
    <w:rsid w:val="0063480B"/>
    <w:rPr>
      <w:rFonts w:ascii="Times New Roman" w:eastAsia="Times New Roman" w:hAnsi="Times New Roman" w:cs="Times New Roman"/>
      <w:b/>
      <w:bCs/>
      <w:sz w:val="36"/>
      <w:szCs w:val="36"/>
    </w:rPr>
  </w:style>
  <w:style w:type="character" w:customStyle="1" w:styleId="Ttulo3Car">
    <w:name w:val="Título 3 Car"/>
    <w:basedOn w:val="Fuentedeprrafopredeter"/>
    <w:link w:val="Ttulo3"/>
    <w:uiPriority w:val="9"/>
    <w:rsid w:val="0063480B"/>
    <w:rPr>
      <w:rFonts w:ascii="Times New Roman" w:eastAsia="Times New Roman" w:hAnsi="Times New Roman" w:cs="Times New Roman"/>
      <w:b/>
      <w:bCs/>
      <w:sz w:val="27"/>
      <w:szCs w:val="27"/>
    </w:rPr>
  </w:style>
  <w:style w:type="character" w:customStyle="1" w:styleId="title-text">
    <w:name w:val="title-text"/>
    <w:basedOn w:val="Fuentedeprrafopredeter"/>
    <w:rsid w:val="0063480B"/>
  </w:style>
  <w:style w:type="character" w:customStyle="1" w:styleId="sr-only">
    <w:name w:val="sr-only"/>
    <w:basedOn w:val="Fuentedeprrafopredeter"/>
    <w:rsid w:val="0063480B"/>
  </w:style>
  <w:style w:type="character" w:customStyle="1" w:styleId="button-link-text">
    <w:name w:val="button-link-text"/>
    <w:basedOn w:val="Fuentedeprrafopredeter"/>
    <w:rsid w:val="0063480B"/>
  </w:style>
  <w:style w:type="character" w:customStyle="1" w:styleId="react-xocs-alternative-link">
    <w:name w:val="react-xocs-alternative-link"/>
    <w:basedOn w:val="Fuentedeprrafopredeter"/>
    <w:rsid w:val="0063480B"/>
  </w:style>
  <w:style w:type="character" w:customStyle="1" w:styleId="given-name">
    <w:name w:val="given-name"/>
    <w:basedOn w:val="Fuentedeprrafopredeter"/>
    <w:rsid w:val="0063480B"/>
  </w:style>
  <w:style w:type="character" w:customStyle="1" w:styleId="text">
    <w:name w:val="text"/>
    <w:basedOn w:val="Fuentedeprrafopredeter"/>
    <w:rsid w:val="0063480B"/>
  </w:style>
  <w:style w:type="character" w:customStyle="1" w:styleId="author-ref">
    <w:name w:val="author-ref"/>
    <w:basedOn w:val="Fuentedeprrafopredeter"/>
    <w:rsid w:val="0063480B"/>
  </w:style>
  <w:style w:type="character" w:customStyle="1" w:styleId="anchor-text">
    <w:name w:val="anchor-text"/>
    <w:basedOn w:val="Fuentedeprrafopredeter"/>
    <w:rsid w:val="0063480B"/>
  </w:style>
  <w:style w:type="character" w:styleId="nfasis">
    <w:name w:val="Emphasis"/>
    <w:basedOn w:val="Fuentedeprrafopredeter"/>
    <w:uiPriority w:val="20"/>
    <w:qFormat/>
    <w:rsid w:val="0063480B"/>
    <w:rPr>
      <w:i/>
      <w:iCs/>
    </w:rPr>
  </w:style>
  <w:style w:type="character" w:customStyle="1" w:styleId="button-alternative-text">
    <w:name w:val="button-alternative-text"/>
    <w:basedOn w:val="Fuentedeprrafopredeter"/>
    <w:rsid w:val="0063480B"/>
  </w:style>
  <w:style w:type="character" w:customStyle="1" w:styleId="extra-detail-1">
    <w:name w:val="extra-detail-1"/>
    <w:basedOn w:val="Fuentedeprrafopredeter"/>
    <w:rsid w:val="0063480B"/>
  </w:style>
  <w:style w:type="character" w:customStyle="1" w:styleId="extra-detail-2">
    <w:name w:val="extra-detail-2"/>
    <w:basedOn w:val="Fuentedeprrafopredeter"/>
    <w:rsid w:val="0063480B"/>
  </w:style>
  <w:style w:type="character" w:customStyle="1" w:styleId="download-link-title">
    <w:name w:val="download-link-title"/>
    <w:basedOn w:val="Fuentedeprrafopredeter"/>
    <w:rsid w:val="0063480B"/>
  </w:style>
  <w:style w:type="paragraph" w:styleId="NormalWeb">
    <w:name w:val="Normal (Web)"/>
    <w:basedOn w:val="Normal"/>
    <w:uiPriority w:val="99"/>
    <w:semiHidden/>
    <w:unhideWhenUsed/>
    <w:rsid w:val="006348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Fuentedeprrafopredeter"/>
    <w:rsid w:val="0063480B"/>
  </w:style>
  <w:style w:type="character" w:customStyle="1" w:styleId="reference">
    <w:name w:val="reference"/>
    <w:basedOn w:val="Fuentedeprrafopredeter"/>
    <w:rsid w:val="0063480B"/>
  </w:style>
  <w:style w:type="paragraph" w:styleId="Prrafodelista">
    <w:name w:val="List Paragraph"/>
    <w:basedOn w:val="Normal"/>
    <w:uiPriority w:val="1"/>
    <w:qFormat/>
    <w:rsid w:val="0063480B"/>
    <w:pPr>
      <w:widowControl w:val="0"/>
      <w:autoSpaceDE w:val="0"/>
      <w:autoSpaceDN w:val="0"/>
      <w:spacing w:after="0" w:line="240" w:lineRule="auto"/>
      <w:ind w:left="614" w:hanging="233"/>
    </w:pPr>
    <w:rPr>
      <w:rFonts w:ascii="Toolbox Std" w:eastAsia="Toolbox Std" w:hAnsi="Toolbox Std" w:cs="Toolbox St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139036">
      <w:bodyDiv w:val="1"/>
      <w:marLeft w:val="0"/>
      <w:marRight w:val="0"/>
      <w:marTop w:val="0"/>
      <w:marBottom w:val="0"/>
      <w:divBdr>
        <w:top w:val="none" w:sz="0" w:space="0" w:color="auto"/>
        <w:left w:val="none" w:sz="0" w:space="0" w:color="auto"/>
        <w:bottom w:val="none" w:sz="0" w:space="0" w:color="auto"/>
        <w:right w:val="none" w:sz="0" w:space="0" w:color="auto"/>
      </w:divBdr>
      <w:divsChild>
        <w:div w:id="1894581288">
          <w:marLeft w:val="0"/>
          <w:marRight w:val="0"/>
          <w:marTop w:val="0"/>
          <w:marBottom w:val="120"/>
          <w:divBdr>
            <w:top w:val="none" w:sz="0" w:space="0" w:color="auto"/>
            <w:left w:val="none" w:sz="0" w:space="0" w:color="auto"/>
            <w:bottom w:val="none" w:sz="0" w:space="0" w:color="auto"/>
            <w:right w:val="none" w:sz="0" w:space="0" w:color="auto"/>
          </w:divBdr>
          <w:divsChild>
            <w:div w:id="133720892">
              <w:marLeft w:val="0"/>
              <w:marRight w:val="0"/>
              <w:marTop w:val="0"/>
              <w:marBottom w:val="0"/>
              <w:divBdr>
                <w:top w:val="none" w:sz="0" w:space="0" w:color="auto"/>
                <w:left w:val="none" w:sz="0" w:space="0" w:color="auto"/>
                <w:bottom w:val="none" w:sz="0" w:space="0" w:color="auto"/>
                <w:right w:val="none" w:sz="0" w:space="0" w:color="auto"/>
              </w:divBdr>
              <w:divsChild>
                <w:div w:id="546648908">
                  <w:marLeft w:val="0"/>
                  <w:marRight w:val="0"/>
                  <w:marTop w:val="0"/>
                  <w:marBottom w:val="0"/>
                  <w:divBdr>
                    <w:top w:val="none" w:sz="0" w:space="0" w:color="auto"/>
                    <w:left w:val="none" w:sz="0" w:space="0" w:color="auto"/>
                    <w:bottom w:val="none" w:sz="0" w:space="0" w:color="auto"/>
                    <w:right w:val="none" w:sz="0" w:space="0" w:color="auto"/>
                  </w:divBdr>
                  <w:divsChild>
                    <w:div w:id="485053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717022">
              <w:marLeft w:val="0"/>
              <w:marRight w:val="0"/>
              <w:marTop w:val="0"/>
              <w:marBottom w:val="0"/>
              <w:divBdr>
                <w:top w:val="none" w:sz="0" w:space="0" w:color="auto"/>
                <w:left w:val="none" w:sz="0" w:space="0" w:color="auto"/>
                <w:bottom w:val="single" w:sz="6" w:space="0" w:color="000000"/>
                <w:right w:val="none" w:sz="0" w:space="0" w:color="auto"/>
              </w:divBdr>
              <w:divsChild>
                <w:div w:id="1824081592">
                  <w:marLeft w:val="0"/>
                  <w:marRight w:val="0"/>
                  <w:marTop w:val="0"/>
                  <w:marBottom w:val="0"/>
                  <w:divBdr>
                    <w:top w:val="none" w:sz="0" w:space="0" w:color="auto"/>
                    <w:left w:val="none" w:sz="0" w:space="0" w:color="auto"/>
                    <w:bottom w:val="none" w:sz="0" w:space="0" w:color="auto"/>
                    <w:right w:val="none" w:sz="0" w:space="0" w:color="auto"/>
                  </w:divBdr>
                  <w:divsChild>
                    <w:div w:id="161436767">
                      <w:marLeft w:val="0"/>
                      <w:marRight w:val="0"/>
                      <w:marTop w:val="0"/>
                      <w:marBottom w:val="0"/>
                      <w:divBdr>
                        <w:top w:val="none" w:sz="0" w:space="0" w:color="auto"/>
                        <w:left w:val="none" w:sz="0" w:space="0" w:color="auto"/>
                        <w:bottom w:val="none" w:sz="0" w:space="0" w:color="auto"/>
                        <w:right w:val="none" w:sz="0" w:space="0" w:color="auto"/>
                      </w:divBdr>
                      <w:divsChild>
                        <w:div w:id="317392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583237">
                  <w:marLeft w:val="0"/>
                  <w:marRight w:val="0"/>
                  <w:marTop w:val="0"/>
                  <w:marBottom w:val="0"/>
                  <w:divBdr>
                    <w:top w:val="none" w:sz="0" w:space="0" w:color="auto"/>
                    <w:left w:val="none" w:sz="0" w:space="0" w:color="auto"/>
                    <w:bottom w:val="none" w:sz="0" w:space="0" w:color="auto"/>
                    <w:right w:val="none" w:sz="0" w:space="0" w:color="auto"/>
                  </w:divBdr>
                  <w:divsChild>
                    <w:div w:id="785856068">
                      <w:marLeft w:val="0"/>
                      <w:marRight w:val="0"/>
                      <w:marTop w:val="0"/>
                      <w:marBottom w:val="0"/>
                      <w:divBdr>
                        <w:top w:val="none" w:sz="0" w:space="0" w:color="auto"/>
                        <w:left w:val="none" w:sz="0" w:space="0" w:color="auto"/>
                        <w:bottom w:val="none" w:sz="0" w:space="0" w:color="auto"/>
                        <w:right w:val="none" w:sz="0" w:space="0" w:color="auto"/>
                      </w:divBdr>
                      <w:divsChild>
                        <w:div w:id="622541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23312">
          <w:marLeft w:val="0"/>
          <w:marRight w:val="0"/>
          <w:marTop w:val="0"/>
          <w:marBottom w:val="0"/>
          <w:divBdr>
            <w:top w:val="none" w:sz="0" w:space="0" w:color="auto"/>
            <w:left w:val="none" w:sz="0" w:space="0" w:color="auto"/>
            <w:bottom w:val="none" w:sz="0" w:space="0" w:color="auto"/>
            <w:right w:val="none" w:sz="0" w:space="0" w:color="auto"/>
          </w:divBdr>
        </w:div>
        <w:div w:id="154418187">
          <w:marLeft w:val="0"/>
          <w:marRight w:val="0"/>
          <w:marTop w:val="0"/>
          <w:marBottom w:val="0"/>
          <w:divBdr>
            <w:top w:val="none" w:sz="0" w:space="0" w:color="auto"/>
            <w:left w:val="none" w:sz="0" w:space="0" w:color="auto"/>
            <w:bottom w:val="none" w:sz="0" w:space="0" w:color="auto"/>
            <w:right w:val="none" w:sz="0" w:space="0" w:color="auto"/>
          </w:divBdr>
          <w:divsChild>
            <w:div w:id="301429731">
              <w:marLeft w:val="0"/>
              <w:marRight w:val="0"/>
              <w:marTop w:val="0"/>
              <w:marBottom w:val="0"/>
              <w:divBdr>
                <w:top w:val="none" w:sz="0" w:space="0" w:color="auto"/>
                <w:left w:val="none" w:sz="0" w:space="0" w:color="auto"/>
                <w:bottom w:val="none" w:sz="0" w:space="0" w:color="auto"/>
                <w:right w:val="none" w:sz="0" w:space="0" w:color="auto"/>
              </w:divBdr>
            </w:div>
          </w:divsChild>
        </w:div>
        <w:div w:id="2002925498">
          <w:marLeft w:val="0"/>
          <w:marRight w:val="0"/>
          <w:marTop w:val="0"/>
          <w:marBottom w:val="0"/>
          <w:divBdr>
            <w:top w:val="none" w:sz="0" w:space="0" w:color="auto"/>
            <w:left w:val="none" w:sz="0" w:space="0" w:color="auto"/>
            <w:bottom w:val="none" w:sz="0" w:space="0" w:color="auto"/>
            <w:right w:val="none" w:sz="0" w:space="0" w:color="auto"/>
          </w:divBdr>
          <w:divsChild>
            <w:div w:id="448088282">
              <w:marLeft w:val="0"/>
              <w:marRight w:val="0"/>
              <w:marTop w:val="0"/>
              <w:marBottom w:val="120"/>
              <w:divBdr>
                <w:top w:val="none" w:sz="0" w:space="0" w:color="auto"/>
                <w:left w:val="none" w:sz="0" w:space="0" w:color="auto"/>
                <w:bottom w:val="none" w:sz="0" w:space="0" w:color="auto"/>
                <w:right w:val="none" w:sz="0" w:space="0" w:color="auto"/>
              </w:divBdr>
              <w:divsChild>
                <w:div w:id="658072166">
                  <w:marLeft w:val="0"/>
                  <w:marRight w:val="0"/>
                  <w:marTop w:val="0"/>
                  <w:marBottom w:val="0"/>
                  <w:divBdr>
                    <w:top w:val="none" w:sz="0" w:space="0" w:color="auto"/>
                    <w:left w:val="none" w:sz="0" w:space="0" w:color="auto"/>
                    <w:bottom w:val="none" w:sz="0" w:space="0" w:color="auto"/>
                    <w:right w:val="none" w:sz="0" w:space="0" w:color="auto"/>
                  </w:divBdr>
                  <w:divsChild>
                    <w:div w:id="262616286">
                      <w:marLeft w:val="0"/>
                      <w:marRight w:val="0"/>
                      <w:marTop w:val="0"/>
                      <w:marBottom w:val="0"/>
                      <w:divBdr>
                        <w:top w:val="none" w:sz="0" w:space="0" w:color="auto"/>
                        <w:left w:val="none" w:sz="0" w:space="0" w:color="auto"/>
                        <w:bottom w:val="none" w:sz="0" w:space="0" w:color="auto"/>
                        <w:right w:val="none" w:sz="0" w:space="0" w:color="auto"/>
                      </w:divBdr>
                    </w:div>
                    <w:div w:id="133051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600524">
          <w:marLeft w:val="0"/>
          <w:marRight w:val="0"/>
          <w:marTop w:val="0"/>
          <w:marBottom w:val="0"/>
          <w:divBdr>
            <w:top w:val="none" w:sz="0" w:space="0" w:color="auto"/>
            <w:left w:val="none" w:sz="0" w:space="0" w:color="auto"/>
            <w:bottom w:val="none" w:sz="0" w:space="0" w:color="auto"/>
            <w:right w:val="none" w:sz="0" w:space="0" w:color="auto"/>
          </w:divBdr>
          <w:divsChild>
            <w:div w:id="1129082236">
              <w:marLeft w:val="0"/>
              <w:marRight w:val="0"/>
              <w:marTop w:val="0"/>
              <w:marBottom w:val="0"/>
              <w:divBdr>
                <w:top w:val="none" w:sz="0" w:space="0" w:color="auto"/>
                <w:left w:val="none" w:sz="0" w:space="0" w:color="auto"/>
                <w:bottom w:val="none" w:sz="0" w:space="0" w:color="auto"/>
                <w:right w:val="none" w:sz="0" w:space="0" w:color="auto"/>
              </w:divBdr>
              <w:divsChild>
                <w:div w:id="1268122208">
                  <w:marLeft w:val="0"/>
                  <w:marRight w:val="0"/>
                  <w:marTop w:val="0"/>
                  <w:marBottom w:val="0"/>
                  <w:divBdr>
                    <w:top w:val="none" w:sz="0" w:space="0" w:color="auto"/>
                    <w:left w:val="none" w:sz="0" w:space="0" w:color="auto"/>
                    <w:bottom w:val="none" w:sz="0" w:space="0" w:color="auto"/>
                    <w:right w:val="none" w:sz="0" w:space="0" w:color="auto"/>
                  </w:divBdr>
                </w:div>
                <w:div w:id="859468692">
                  <w:marLeft w:val="0"/>
                  <w:marRight w:val="0"/>
                  <w:marTop w:val="0"/>
                  <w:marBottom w:val="0"/>
                  <w:divBdr>
                    <w:top w:val="none" w:sz="0" w:space="0" w:color="auto"/>
                    <w:left w:val="none" w:sz="0" w:space="0" w:color="auto"/>
                    <w:bottom w:val="none" w:sz="0" w:space="0" w:color="auto"/>
                    <w:right w:val="none" w:sz="0" w:space="0" w:color="auto"/>
                  </w:divBdr>
                </w:div>
                <w:div w:id="1386296280">
                  <w:marLeft w:val="0"/>
                  <w:marRight w:val="0"/>
                  <w:marTop w:val="0"/>
                  <w:marBottom w:val="0"/>
                  <w:divBdr>
                    <w:top w:val="none" w:sz="0" w:space="0" w:color="auto"/>
                    <w:left w:val="none" w:sz="0" w:space="0" w:color="auto"/>
                    <w:bottom w:val="none" w:sz="0" w:space="0" w:color="auto"/>
                    <w:right w:val="none" w:sz="0" w:space="0" w:color="auto"/>
                  </w:divBdr>
                  <w:divsChild>
                    <w:div w:id="764036722">
                      <w:marLeft w:val="0"/>
                      <w:marRight w:val="0"/>
                      <w:marTop w:val="0"/>
                      <w:marBottom w:val="0"/>
                      <w:divBdr>
                        <w:top w:val="none" w:sz="0" w:space="0" w:color="auto"/>
                        <w:left w:val="none" w:sz="0" w:space="0" w:color="auto"/>
                        <w:bottom w:val="none" w:sz="0" w:space="0" w:color="auto"/>
                        <w:right w:val="none" w:sz="0" w:space="0" w:color="auto"/>
                      </w:divBdr>
                    </w:div>
                  </w:divsChild>
                </w:div>
                <w:div w:id="1470591832">
                  <w:marLeft w:val="0"/>
                  <w:marRight w:val="0"/>
                  <w:marTop w:val="0"/>
                  <w:marBottom w:val="0"/>
                  <w:divBdr>
                    <w:top w:val="none" w:sz="0" w:space="0" w:color="auto"/>
                    <w:left w:val="none" w:sz="0" w:space="0" w:color="auto"/>
                    <w:bottom w:val="none" w:sz="0" w:space="0" w:color="auto"/>
                    <w:right w:val="none" w:sz="0" w:space="0" w:color="auto"/>
                  </w:divBdr>
                  <w:divsChild>
                    <w:div w:id="212161106">
                      <w:marLeft w:val="0"/>
                      <w:marRight w:val="0"/>
                      <w:marTop w:val="0"/>
                      <w:marBottom w:val="0"/>
                      <w:divBdr>
                        <w:top w:val="none" w:sz="0" w:space="0" w:color="auto"/>
                        <w:left w:val="none" w:sz="0" w:space="0" w:color="auto"/>
                        <w:bottom w:val="none" w:sz="0" w:space="0" w:color="auto"/>
                        <w:right w:val="none" w:sz="0" w:space="0" w:color="auto"/>
                      </w:divBdr>
                    </w:div>
                  </w:divsChild>
                </w:div>
                <w:div w:id="1997418258">
                  <w:marLeft w:val="0"/>
                  <w:marRight w:val="0"/>
                  <w:marTop w:val="0"/>
                  <w:marBottom w:val="0"/>
                  <w:divBdr>
                    <w:top w:val="none" w:sz="0" w:space="0" w:color="auto"/>
                    <w:left w:val="none" w:sz="0" w:space="0" w:color="auto"/>
                    <w:bottom w:val="none" w:sz="0" w:space="0" w:color="auto"/>
                    <w:right w:val="none" w:sz="0" w:space="0" w:color="auto"/>
                  </w:divBdr>
                  <w:divsChild>
                    <w:div w:id="402026809">
                      <w:marLeft w:val="0"/>
                      <w:marRight w:val="0"/>
                      <w:marTop w:val="0"/>
                      <w:marBottom w:val="0"/>
                      <w:divBdr>
                        <w:top w:val="none" w:sz="0" w:space="0" w:color="auto"/>
                        <w:left w:val="none" w:sz="0" w:space="0" w:color="auto"/>
                        <w:bottom w:val="none" w:sz="0" w:space="0" w:color="auto"/>
                        <w:right w:val="none" w:sz="0" w:space="0" w:color="auto"/>
                      </w:divBdr>
                    </w:div>
                  </w:divsChild>
                </w:div>
                <w:div w:id="1812746926">
                  <w:marLeft w:val="0"/>
                  <w:marRight w:val="0"/>
                  <w:marTop w:val="0"/>
                  <w:marBottom w:val="0"/>
                  <w:divBdr>
                    <w:top w:val="none" w:sz="0" w:space="0" w:color="auto"/>
                    <w:left w:val="none" w:sz="0" w:space="0" w:color="auto"/>
                    <w:bottom w:val="none" w:sz="0" w:space="0" w:color="auto"/>
                    <w:right w:val="none" w:sz="0" w:space="0" w:color="auto"/>
                  </w:divBdr>
                </w:div>
                <w:div w:id="2098402509">
                  <w:marLeft w:val="0"/>
                  <w:marRight w:val="0"/>
                  <w:marTop w:val="0"/>
                  <w:marBottom w:val="0"/>
                  <w:divBdr>
                    <w:top w:val="none" w:sz="0" w:space="0" w:color="auto"/>
                    <w:left w:val="none" w:sz="0" w:space="0" w:color="auto"/>
                    <w:bottom w:val="none" w:sz="0" w:space="0" w:color="auto"/>
                    <w:right w:val="none" w:sz="0" w:space="0" w:color="auto"/>
                  </w:divBdr>
                  <w:divsChild>
                    <w:div w:id="2108889402">
                      <w:marLeft w:val="0"/>
                      <w:marRight w:val="0"/>
                      <w:marTop w:val="0"/>
                      <w:marBottom w:val="0"/>
                      <w:divBdr>
                        <w:top w:val="none" w:sz="0" w:space="0" w:color="auto"/>
                        <w:left w:val="none" w:sz="0" w:space="0" w:color="auto"/>
                        <w:bottom w:val="none" w:sz="0" w:space="0" w:color="auto"/>
                        <w:right w:val="none" w:sz="0" w:space="0" w:color="auto"/>
                      </w:divBdr>
                    </w:div>
                    <w:div w:id="1707756322">
                      <w:marLeft w:val="0"/>
                      <w:marRight w:val="0"/>
                      <w:marTop w:val="240"/>
                      <w:marBottom w:val="240"/>
                      <w:divBdr>
                        <w:top w:val="single" w:sz="12" w:space="0" w:color="8E8E8E"/>
                        <w:left w:val="none" w:sz="0" w:space="0" w:color="auto"/>
                        <w:bottom w:val="single" w:sz="12" w:space="0" w:color="8E8E8E"/>
                        <w:right w:val="none" w:sz="0" w:space="0" w:color="auto"/>
                      </w:divBdr>
                      <w:divsChild>
                        <w:div w:id="5158857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930195070">
                  <w:marLeft w:val="0"/>
                  <w:marRight w:val="0"/>
                  <w:marTop w:val="0"/>
                  <w:marBottom w:val="0"/>
                  <w:divBdr>
                    <w:top w:val="none" w:sz="0" w:space="0" w:color="auto"/>
                    <w:left w:val="none" w:sz="0" w:space="0" w:color="auto"/>
                    <w:bottom w:val="none" w:sz="0" w:space="0" w:color="auto"/>
                    <w:right w:val="none" w:sz="0" w:space="0" w:color="auto"/>
                  </w:divBdr>
                  <w:divsChild>
                    <w:div w:id="2095541132">
                      <w:marLeft w:val="0"/>
                      <w:marRight w:val="0"/>
                      <w:marTop w:val="0"/>
                      <w:marBottom w:val="0"/>
                      <w:divBdr>
                        <w:top w:val="none" w:sz="0" w:space="0" w:color="auto"/>
                        <w:left w:val="none" w:sz="0" w:space="0" w:color="auto"/>
                        <w:bottom w:val="none" w:sz="0" w:space="0" w:color="auto"/>
                        <w:right w:val="none" w:sz="0" w:space="0" w:color="auto"/>
                      </w:divBdr>
                    </w:div>
                  </w:divsChild>
                </w:div>
                <w:div w:id="705180781">
                  <w:marLeft w:val="0"/>
                  <w:marRight w:val="0"/>
                  <w:marTop w:val="0"/>
                  <w:marBottom w:val="0"/>
                  <w:divBdr>
                    <w:top w:val="none" w:sz="0" w:space="0" w:color="auto"/>
                    <w:left w:val="none" w:sz="0" w:space="0" w:color="auto"/>
                    <w:bottom w:val="none" w:sz="0" w:space="0" w:color="auto"/>
                    <w:right w:val="none" w:sz="0" w:space="0" w:color="auto"/>
                  </w:divBdr>
                </w:div>
                <w:div w:id="1458138780">
                  <w:marLeft w:val="0"/>
                  <w:marRight w:val="0"/>
                  <w:marTop w:val="0"/>
                  <w:marBottom w:val="0"/>
                  <w:divBdr>
                    <w:top w:val="none" w:sz="0" w:space="0" w:color="auto"/>
                    <w:left w:val="none" w:sz="0" w:space="0" w:color="auto"/>
                    <w:bottom w:val="none" w:sz="0" w:space="0" w:color="auto"/>
                    <w:right w:val="none" w:sz="0" w:space="0" w:color="auto"/>
                  </w:divBdr>
                </w:div>
                <w:div w:id="53816959">
                  <w:marLeft w:val="0"/>
                  <w:marRight w:val="0"/>
                  <w:marTop w:val="0"/>
                  <w:marBottom w:val="0"/>
                  <w:divBdr>
                    <w:top w:val="none" w:sz="0" w:space="0" w:color="auto"/>
                    <w:left w:val="none" w:sz="0" w:space="0" w:color="auto"/>
                    <w:bottom w:val="none" w:sz="0" w:space="0" w:color="auto"/>
                    <w:right w:val="none" w:sz="0" w:space="0" w:color="auto"/>
                  </w:divBdr>
                </w:div>
              </w:divsChild>
            </w:div>
            <w:div w:id="1698458488">
              <w:marLeft w:val="0"/>
              <w:marRight w:val="0"/>
              <w:marTop w:val="0"/>
              <w:marBottom w:val="0"/>
              <w:divBdr>
                <w:top w:val="none" w:sz="0" w:space="0" w:color="auto"/>
                <w:left w:val="none" w:sz="0" w:space="0" w:color="auto"/>
                <w:bottom w:val="none" w:sz="0" w:space="0" w:color="auto"/>
                <w:right w:val="none" w:sz="0" w:space="0" w:color="auto"/>
              </w:divBdr>
            </w:div>
          </w:divsChild>
        </w:div>
        <w:div w:id="2097895242">
          <w:marLeft w:val="0"/>
          <w:marRight w:val="0"/>
          <w:marTop w:val="0"/>
          <w:marBottom w:val="0"/>
          <w:divBdr>
            <w:top w:val="none" w:sz="0" w:space="0" w:color="auto"/>
            <w:left w:val="none" w:sz="0" w:space="0" w:color="auto"/>
            <w:bottom w:val="none" w:sz="0" w:space="0" w:color="auto"/>
            <w:right w:val="none" w:sz="0" w:space="0" w:color="auto"/>
          </w:divBdr>
          <w:divsChild>
            <w:div w:id="1750228168">
              <w:marLeft w:val="0"/>
              <w:marRight w:val="0"/>
              <w:marTop w:val="0"/>
              <w:marBottom w:val="0"/>
              <w:divBdr>
                <w:top w:val="none" w:sz="0" w:space="0" w:color="auto"/>
                <w:left w:val="none" w:sz="0" w:space="0" w:color="auto"/>
                <w:bottom w:val="none" w:sz="0" w:space="0" w:color="auto"/>
                <w:right w:val="none" w:sz="0" w:space="0" w:color="auto"/>
              </w:divBdr>
              <w:divsChild>
                <w:div w:id="502626734">
                  <w:marLeft w:val="0"/>
                  <w:marRight w:val="0"/>
                  <w:marTop w:val="0"/>
                  <w:marBottom w:val="0"/>
                  <w:divBdr>
                    <w:top w:val="none" w:sz="0" w:space="0" w:color="auto"/>
                    <w:left w:val="none" w:sz="0" w:space="0" w:color="auto"/>
                    <w:bottom w:val="none" w:sz="0" w:space="0" w:color="auto"/>
                    <w:right w:val="none" w:sz="0" w:space="0" w:color="auto"/>
                  </w:divBdr>
                </w:div>
                <w:div w:id="1023480265">
                  <w:marLeft w:val="0"/>
                  <w:marRight w:val="0"/>
                  <w:marTop w:val="0"/>
                  <w:marBottom w:val="0"/>
                  <w:divBdr>
                    <w:top w:val="none" w:sz="0" w:space="0" w:color="auto"/>
                    <w:left w:val="none" w:sz="0" w:space="0" w:color="auto"/>
                    <w:bottom w:val="none" w:sz="0" w:space="0" w:color="auto"/>
                    <w:right w:val="none" w:sz="0" w:space="0" w:color="auto"/>
                  </w:divBdr>
                </w:div>
              </w:divsChild>
            </w:div>
            <w:div w:id="1989630086">
              <w:marLeft w:val="0"/>
              <w:marRight w:val="0"/>
              <w:marTop w:val="0"/>
              <w:marBottom w:val="0"/>
              <w:divBdr>
                <w:top w:val="none" w:sz="0" w:space="0" w:color="auto"/>
                <w:left w:val="none" w:sz="0" w:space="0" w:color="auto"/>
                <w:bottom w:val="none" w:sz="0" w:space="0" w:color="auto"/>
                <w:right w:val="none" w:sz="0" w:space="0" w:color="auto"/>
              </w:divBdr>
            </w:div>
            <w:div w:id="1080759729">
              <w:marLeft w:val="0"/>
              <w:marRight w:val="0"/>
              <w:marTop w:val="60"/>
              <w:marBottom w:val="0"/>
              <w:divBdr>
                <w:top w:val="none" w:sz="0" w:space="0" w:color="auto"/>
                <w:left w:val="none" w:sz="0" w:space="0" w:color="auto"/>
                <w:bottom w:val="none" w:sz="0" w:space="0" w:color="auto"/>
                <w:right w:val="none" w:sz="0" w:space="0" w:color="auto"/>
              </w:divBdr>
            </w:div>
            <w:div w:id="810056114">
              <w:marLeft w:val="0"/>
              <w:marRight w:val="0"/>
              <w:marTop w:val="0"/>
              <w:marBottom w:val="0"/>
              <w:divBdr>
                <w:top w:val="none" w:sz="0" w:space="0" w:color="auto"/>
                <w:left w:val="none" w:sz="0" w:space="0" w:color="auto"/>
                <w:bottom w:val="none" w:sz="0" w:space="0" w:color="auto"/>
                <w:right w:val="none" w:sz="0" w:space="0" w:color="auto"/>
              </w:divBdr>
              <w:divsChild>
                <w:div w:id="1166749213">
                  <w:marLeft w:val="0"/>
                  <w:marRight w:val="0"/>
                  <w:marTop w:val="0"/>
                  <w:marBottom w:val="0"/>
                  <w:divBdr>
                    <w:top w:val="none" w:sz="0" w:space="0" w:color="auto"/>
                    <w:left w:val="none" w:sz="0" w:space="0" w:color="auto"/>
                    <w:bottom w:val="none" w:sz="0" w:space="0" w:color="auto"/>
                    <w:right w:val="none" w:sz="0" w:space="0" w:color="auto"/>
                  </w:divBdr>
                </w:div>
              </w:divsChild>
            </w:div>
            <w:div w:id="1092777832">
              <w:marLeft w:val="0"/>
              <w:marRight w:val="0"/>
              <w:marTop w:val="0"/>
              <w:marBottom w:val="0"/>
              <w:divBdr>
                <w:top w:val="none" w:sz="0" w:space="0" w:color="auto"/>
                <w:left w:val="none" w:sz="0" w:space="0" w:color="auto"/>
                <w:bottom w:val="none" w:sz="0" w:space="0" w:color="auto"/>
                <w:right w:val="none" w:sz="0" w:space="0" w:color="auto"/>
              </w:divBdr>
            </w:div>
            <w:div w:id="830487925">
              <w:marLeft w:val="0"/>
              <w:marRight w:val="0"/>
              <w:marTop w:val="0"/>
              <w:marBottom w:val="0"/>
              <w:divBdr>
                <w:top w:val="none" w:sz="0" w:space="0" w:color="auto"/>
                <w:left w:val="none" w:sz="0" w:space="0" w:color="auto"/>
                <w:bottom w:val="none" w:sz="0" w:space="0" w:color="auto"/>
                <w:right w:val="none" w:sz="0" w:space="0" w:color="auto"/>
              </w:divBdr>
              <w:divsChild>
                <w:div w:id="1813982634">
                  <w:marLeft w:val="0"/>
                  <w:marRight w:val="0"/>
                  <w:marTop w:val="0"/>
                  <w:marBottom w:val="0"/>
                  <w:divBdr>
                    <w:top w:val="none" w:sz="0" w:space="0" w:color="auto"/>
                    <w:left w:val="none" w:sz="0" w:space="0" w:color="auto"/>
                    <w:bottom w:val="none" w:sz="0" w:space="0" w:color="auto"/>
                    <w:right w:val="none" w:sz="0" w:space="0" w:color="auto"/>
                  </w:divBdr>
                </w:div>
                <w:div w:id="1870416035">
                  <w:marLeft w:val="0"/>
                  <w:marRight w:val="0"/>
                  <w:marTop w:val="0"/>
                  <w:marBottom w:val="0"/>
                  <w:divBdr>
                    <w:top w:val="none" w:sz="0" w:space="0" w:color="auto"/>
                    <w:left w:val="none" w:sz="0" w:space="0" w:color="auto"/>
                    <w:bottom w:val="none" w:sz="0" w:space="0" w:color="auto"/>
                    <w:right w:val="none" w:sz="0" w:space="0" w:color="auto"/>
                  </w:divBdr>
                </w:div>
              </w:divsChild>
            </w:div>
            <w:div w:id="1250846647">
              <w:marLeft w:val="0"/>
              <w:marRight w:val="0"/>
              <w:marTop w:val="0"/>
              <w:marBottom w:val="0"/>
              <w:divBdr>
                <w:top w:val="none" w:sz="0" w:space="0" w:color="auto"/>
                <w:left w:val="none" w:sz="0" w:space="0" w:color="auto"/>
                <w:bottom w:val="none" w:sz="0" w:space="0" w:color="auto"/>
                <w:right w:val="none" w:sz="0" w:space="0" w:color="auto"/>
              </w:divBdr>
            </w:div>
            <w:div w:id="1917781097">
              <w:marLeft w:val="0"/>
              <w:marRight w:val="0"/>
              <w:marTop w:val="0"/>
              <w:marBottom w:val="0"/>
              <w:divBdr>
                <w:top w:val="none" w:sz="0" w:space="0" w:color="auto"/>
                <w:left w:val="none" w:sz="0" w:space="0" w:color="auto"/>
                <w:bottom w:val="none" w:sz="0" w:space="0" w:color="auto"/>
                <w:right w:val="none" w:sz="0" w:space="0" w:color="auto"/>
              </w:divBdr>
            </w:div>
            <w:div w:id="724375257">
              <w:marLeft w:val="0"/>
              <w:marRight w:val="0"/>
              <w:marTop w:val="60"/>
              <w:marBottom w:val="0"/>
              <w:divBdr>
                <w:top w:val="none" w:sz="0" w:space="0" w:color="auto"/>
                <w:left w:val="none" w:sz="0" w:space="0" w:color="auto"/>
                <w:bottom w:val="none" w:sz="0" w:space="0" w:color="auto"/>
                <w:right w:val="none" w:sz="0" w:space="0" w:color="auto"/>
              </w:divBdr>
            </w:div>
            <w:div w:id="1732540093">
              <w:marLeft w:val="0"/>
              <w:marRight w:val="0"/>
              <w:marTop w:val="0"/>
              <w:marBottom w:val="0"/>
              <w:divBdr>
                <w:top w:val="none" w:sz="0" w:space="0" w:color="auto"/>
                <w:left w:val="none" w:sz="0" w:space="0" w:color="auto"/>
                <w:bottom w:val="none" w:sz="0" w:space="0" w:color="auto"/>
                <w:right w:val="none" w:sz="0" w:space="0" w:color="auto"/>
              </w:divBdr>
              <w:divsChild>
                <w:div w:id="325330859">
                  <w:marLeft w:val="0"/>
                  <w:marRight w:val="0"/>
                  <w:marTop w:val="0"/>
                  <w:marBottom w:val="0"/>
                  <w:divBdr>
                    <w:top w:val="none" w:sz="0" w:space="0" w:color="auto"/>
                    <w:left w:val="none" w:sz="0" w:space="0" w:color="auto"/>
                    <w:bottom w:val="none" w:sz="0" w:space="0" w:color="auto"/>
                    <w:right w:val="none" w:sz="0" w:space="0" w:color="auto"/>
                  </w:divBdr>
                </w:div>
              </w:divsChild>
            </w:div>
            <w:div w:id="1563255204">
              <w:marLeft w:val="0"/>
              <w:marRight w:val="0"/>
              <w:marTop w:val="0"/>
              <w:marBottom w:val="0"/>
              <w:divBdr>
                <w:top w:val="none" w:sz="0" w:space="0" w:color="auto"/>
                <w:left w:val="none" w:sz="0" w:space="0" w:color="auto"/>
                <w:bottom w:val="none" w:sz="0" w:space="0" w:color="auto"/>
                <w:right w:val="none" w:sz="0" w:space="0" w:color="auto"/>
              </w:divBdr>
            </w:div>
            <w:div w:id="39676484">
              <w:marLeft w:val="0"/>
              <w:marRight w:val="0"/>
              <w:marTop w:val="60"/>
              <w:marBottom w:val="0"/>
              <w:divBdr>
                <w:top w:val="none" w:sz="0" w:space="0" w:color="auto"/>
                <w:left w:val="none" w:sz="0" w:space="0" w:color="auto"/>
                <w:bottom w:val="none" w:sz="0" w:space="0" w:color="auto"/>
                <w:right w:val="none" w:sz="0" w:space="0" w:color="auto"/>
              </w:divBdr>
            </w:div>
            <w:div w:id="1519661634">
              <w:marLeft w:val="0"/>
              <w:marRight w:val="0"/>
              <w:marTop w:val="0"/>
              <w:marBottom w:val="0"/>
              <w:divBdr>
                <w:top w:val="none" w:sz="0" w:space="0" w:color="auto"/>
                <w:left w:val="none" w:sz="0" w:space="0" w:color="auto"/>
                <w:bottom w:val="none" w:sz="0" w:space="0" w:color="auto"/>
                <w:right w:val="none" w:sz="0" w:space="0" w:color="auto"/>
              </w:divBdr>
              <w:divsChild>
                <w:div w:id="1633364690">
                  <w:marLeft w:val="0"/>
                  <w:marRight w:val="0"/>
                  <w:marTop w:val="0"/>
                  <w:marBottom w:val="0"/>
                  <w:divBdr>
                    <w:top w:val="none" w:sz="0" w:space="0" w:color="auto"/>
                    <w:left w:val="none" w:sz="0" w:space="0" w:color="auto"/>
                    <w:bottom w:val="none" w:sz="0" w:space="0" w:color="auto"/>
                    <w:right w:val="none" w:sz="0" w:space="0" w:color="auto"/>
                  </w:divBdr>
                </w:div>
              </w:divsChild>
            </w:div>
            <w:div w:id="726145701">
              <w:marLeft w:val="0"/>
              <w:marRight w:val="0"/>
              <w:marTop w:val="0"/>
              <w:marBottom w:val="0"/>
              <w:divBdr>
                <w:top w:val="none" w:sz="0" w:space="0" w:color="auto"/>
                <w:left w:val="none" w:sz="0" w:space="0" w:color="auto"/>
                <w:bottom w:val="none" w:sz="0" w:space="0" w:color="auto"/>
                <w:right w:val="none" w:sz="0" w:space="0" w:color="auto"/>
              </w:divBdr>
            </w:div>
            <w:div w:id="141196589">
              <w:marLeft w:val="0"/>
              <w:marRight w:val="0"/>
              <w:marTop w:val="0"/>
              <w:marBottom w:val="0"/>
              <w:divBdr>
                <w:top w:val="none" w:sz="0" w:space="0" w:color="auto"/>
                <w:left w:val="none" w:sz="0" w:space="0" w:color="auto"/>
                <w:bottom w:val="none" w:sz="0" w:space="0" w:color="auto"/>
                <w:right w:val="none" w:sz="0" w:space="0" w:color="auto"/>
              </w:divBdr>
              <w:divsChild>
                <w:div w:id="1161434304">
                  <w:marLeft w:val="0"/>
                  <w:marRight w:val="0"/>
                  <w:marTop w:val="0"/>
                  <w:marBottom w:val="0"/>
                  <w:divBdr>
                    <w:top w:val="none" w:sz="0" w:space="0" w:color="auto"/>
                    <w:left w:val="none" w:sz="0" w:space="0" w:color="auto"/>
                    <w:bottom w:val="none" w:sz="0" w:space="0" w:color="auto"/>
                    <w:right w:val="none" w:sz="0" w:space="0" w:color="auto"/>
                  </w:divBdr>
                </w:div>
              </w:divsChild>
            </w:div>
            <w:div w:id="1183595238">
              <w:marLeft w:val="0"/>
              <w:marRight w:val="0"/>
              <w:marTop w:val="0"/>
              <w:marBottom w:val="0"/>
              <w:divBdr>
                <w:top w:val="none" w:sz="0" w:space="0" w:color="auto"/>
                <w:left w:val="none" w:sz="0" w:space="0" w:color="auto"/>
                <w:bottom w:val="none" w:sz="0" w:space="0" w:color="auto"/>
                <w:right w:val="none" w:sz="0" w:space="0" w:color="auto"/>
              </w:divBdr>
            </w:div>
            <w:div w:id="377434362">
              <w:marLeft w:val="0"/>
              <w:marRight w:val="0"/>
              <w:marTop w:val="60"/>
              <w:marBottom w:val="0"/>
              <w:divBdr>
                <w:top w:val="none" w:sz="0" w:space="0" w:color="auto"/>
                <w:left w:val="none" w:sz="0" w:space="0" w:color="auto"/>
                <w:bottom w:val="none" w:sz="0" w:space="0" w:color="auto"/>
                <w:right w:val="none" w:sz="0" w:space="0" w:color="auto"/>
              </w:divBdr>
            </w:div>
            <w:div w:id="2064670142">
              <w:marLeft w:val="0"/>
              <w:marRight w:val="0"/>
              <w:marTop w:val="0"/>
              <w:marBottom w:val="0"/>
              <w:divBdr>
                <w:top w:val="none" w:sz="0" w:space="0" w:color="auto"/>
                <w:left w:val="none" w:sz="0" w:space="0" w:color="auto"/>
                <w:bottom w:val="none" w:sz="0" w:space="0" w:color="auto"/>
                <w:right w:val="none" w:sz="0" w:space="0" w:color="auto"/>
              </w:divBdr>
            </w:div>
            <w:div w:id="1776099435">
              <w:marLeft w:val="0"/>
              <w:marRight w:val="0"/>
              <w:marTop w:val="60"/>
              <w:marBottom w:val="0"/>
              <w:divBdr>
                <w:top w:val="none" w:sz="0" w:space="0" w:color="auto"/>
                <w:left w:val="none" w:sz="0" w:space="0" w:color="auto"/>
                <w:bottom w:val="none" w:sz="0" w:space="0" w:color="auto"/>
                <w:right w:val="none" w:sz="0" w:space="0" w:color="auto"/>
              </w:divBdr>
            </w:div>
            <w:div w:id="1288512224">
              <w:marLeft w:val="0"/>
              <w:marRight w:val="0"/>
              <w:marTop w:val="0"/>
              <w:marBottom w:val="0"/>
              <w:divBdr>
                <w:top w:val="none" w:sz="0" w:space="0" w:color="auto"/>
                <w:left w:val="none" w:sz="0" w:space="0" w:color="auto"/>
                <w:bottom w:val="none" w:sz="0" w:space="0" w:color="auto"/>
                <w:right w:val="none" w:sz="0" w:space="0" w:color="auto"/>
              </w:divBdr>
              <w:divsChild>
                <w:div w:id="966472249">
                  <w:marLeft w:val="0"/>
                  <w:marRight w:val="0"/>
                  <w:marTop w:val="0"/>
                  <w:marBottom w:val="0"/>
                  <w:divBdr>
                    <w:top w:val="none" w:sz="0" w:space="0" w:color="auto"/>
                    <w:left w:val="none" w:sz="0" w:space="0" w:color="auto"/>
                    <w:bottom w:val="none" w:sz="0" w:space="0" w:color="auto"/>
                    <w:right w:val="none" w:sz="0" w:space="0" w:color="auto"/>
                  </w:divBdr>
                </w:div>
              </w:divsChild>
            </w:div>
            <w:div w:id="1856914868">
              <w:marLeft w:val="0"/>
              <w:marRight w:val="0"/>
              <w:marTop w:val="0"/>
              <w:marBottom w:val="0"/>
              <w:divBdr>
                <w:top w:val="none" w:sz="0" w:space="0" w:color="auto"/>
                <w:left w:val="none" w:sz="0" w:space="0" w:color="auto"/>
                <w:bottom w:val="none" w:sz="0" w:space="0" w:color="auto"/>
                <w:right w:val="none" w:sz="0" w:space="0" w:color="auto"/>
              </w:divBdr>
            </w:div>
            <w:div w:id="1546722173">
              <w:marLeft w:val="0"/>
              <w:marRight w:val="0"/>
              <w:marTop w:val="0"/>
              <w:marBottom w:val="0"/>
              <w:divBdr>
                <w:top w:val="none" w:sz="0" w:space="0" w:color="auto"/>
                <w:left w:val="none" w:sz="0" w:space="0" w:color="auto"/>
                <w:bottom w:val="none" w:sz="0" w:space="0" w:color="auto"/>
                <w:right w:val="none" w:sz="0" w:space="0" w:color="auto"/>
              </w:divBdr>
              <w:divsChild>
                <w:div w:id="424692563">
                  <w:marLeft w:val="0"/>
                  <w:marRight w:val="0"/>
                  <w:marTop w:val="0"/>
                  <w:marBottom w:val="0"/>
                  <w:divBdr>
                    <w:top w:val="none" w:sz="0" w:space="0" w:color="auto"/>
                    <w:left w:val="none" w:sz="0" w:space="0" w:color="auto"/>
                    <w:bottom w:val="none" w:sz="0" w:space="0" w:color="auto"/>
                    <w:right w:val="none" w:sz="0" w:space="0" w:color="auto"/>
                  </w:divBdr>
                </w:div>
              </w:divsChild>
            </w:div>
            <w:div w:id="259335188">
              <w:marLeft w:val="0"/>
              <w:marRight w:val="0"/>
              <w:marTop w:val="0"/>
              <w:marBottom w:val="0"/>
              <w:divBdr>
                <w:top w:val="none" w:sz="0" w:space="0" w:color="auto"/>
                <w:left w:val="none" w:sz="0" w:space="0" w:color="auto"/>
                <w:bottom w:val="none" w:sz="0" w:space="0" w:color="auto"/>
                <w:right w:val="none" w:sz="0" w:space="0" w:color="auto"/>
              </w:divBdr>
            </w:div>
            <w:div w:id="800197585">
              <w:marLeft w:val="0"/>
              <w:marRight w:val="0"/>
              <w:marTop w:val="60"/>
              <w:marBottom w:val="0"/>
              <w:divBdr>
                <w:top w:val="none" w:sz="0" w:space="0" w:color="auto"/>
                <w:left w:val="none" w:sz="0" w:space="0" w:color="auto"/>
                <w:bottom w:val="none" w:sz="0" w:space="0" w:color="auto"/>
                <w:right w:val="none" w:sz="0" w:space="0" w:color="auto"/>
              </w:divBdr>
            </w:div>
            <w:div w:id="748043849">
              <w:marLeft w:val="0"/>
              <w:marRight w:val="0"/>
              <w:marTop w:val="0"/>
              <w:marBottom w:val="0"/>
              <w:divBdr>
                <w:top w:val="none" w:sz="0" w:space="0" w:color="auto"/>
                <w:left w:val="none" w:sz="0" w:space="0" w:color="auto"/>
                <w:bottom w:val="none" w:sz="0" w:space="0" w:color="auto"/>
                <w:right w:val="none" w:sz="0" w:space="0" w:color="auto"/>
              </w:divBdr>
              <w:divsChild>
                <w:div w:id="1410881153">
                  <w:marLeft w:val="0"/>
                  <w:marRight w:val="0"/>
                  <w:marTop w:val="0"/>
                  <w:marBottom w:val="0"/>
                  <w:divBdr>
                    <w:top w:val="none" w:sz="0" w:space="0" w:color="auto"/>
                    <w:left w:val="none" w:sz="0" w:space="0" w:color="auto"/>
                    <w:bottom w:val="none" w:sz="0" w:space="0" w:color="auto"/>
                    <w:right w:val="none" w:sz="0" w:space="0" w:color="auto"/>
                  </w:divBdr>
                </w:div>
              </w:divsChild>
            </w:div>
            <w:div w:id="415908638">
              <w:marLeft w:val="0"/>
              <w:marRight w:val="0"/>
              <w:marTop w:val="0"/>
              <w:marBottom w:val="0"/>
              <w:divBdr>
                <w:top w:val="none" w:sz="0" w:space="0" w:color="auto"/>
                <w:left w:val="none" w:sz="0" w:space="0" w:color="auto"/>
                <w:bottom w:val="none" w:sz="0" w:space="0" w:color="auto"/>
                <w:right w:val="none" w:sz="0" w:space="0" w:color="auto"/>
              </w:divBdr>
            </w:div>
            <w:div w:id="1607350442">
              <w:marLeft w:val="0"/>
              <w:marRight w:val="0"/>
              <w:marTop w:val="0"/>
              <w:marBottom w:val="0"/>
              <w:divBdr>
                <w:top w:val="none" w:sz="0" w:space="0" w:color="auto"/>
                <w:left w:val="none" w:sz="0" w:space="0" w:color="auto"/>
                <w:bottom w:val="none" w:sz="0" w:space="0" w:color="auto"/>
                <w:right w:val="none" w:sz="0" w:space="0" w:color="auto"/>
              </w:divBdr>
            </w:div>
            <w:div w:id="1315375388">
              <w:marLeft w:val="0"/>
              <w:marRight w:val="0"/>
              <w:marTop w:val="0"/>
              <w:marBottom w:val="0"/>
              <w:divBdr>
                <w:top w:val="none" w:sz="0" w:space="0" w:color="auto"/>
                <w:left w:val="none" w:sz="0" w:space="0" w:color="auto"/>
                <w:bottom w:val="none" w:sz="0" w:space="0" w:color="auto"/>
                <w:right w:val="none" w:sz="0" w:space="0" w:color="auto"/>
              </w:divBdr>
              <w:divsChild>
                <w:div w:id="1546719702">
                  <w:marLeft w:val="0"/>
                  <w:marRight w:val="0"/>
                  <w:marTop w:val="0"/>
                  <w:marBottom w:val="0"/>
                  <w:divBdr>
                    <w:top w:val="none" w:sz="0" w:space="0" w:color="auto"/>
                    <w:left w:val="none" w:sz="0" w:space="0" w:color="auto"/>
                    <w:bottom w:val="none" w:sz="0" w:space="0" w:color="auto"/>
                    <w:right w:val="none" w:sz="0" w:space="0" w:color="auto"/>
                  </w:divBdr>
                </w:div>
              </w:divsChild>
            </w:div>
            <w:div w:id="7606682">
              <w:marLeft w:val="0"/>
              <w:marRight w:val="0"/>
              <w:marTop w:val="0"/>
              <w:marBottom w:val="0"/>
              <w:divBdr>
                <w:top w:val="none" w:sz="0" w:space="0" w:color="auto"/>
                <w:left w:val="none" w:sz="0" w:space="0" w:color="auto"/>
                <w:bottom w:val="none" w:sz="0" w:space="0" w:color="auto"/>
                <w:right w:val="none" w:sz="0" w:space="0" w:color="auto"/>
              </w:divBdr>
            </w:div>
            <w:div w:id="1380781971">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article/pii/S0022311513001785" TargetMode="External"/><Relationship Id="rId13" Type="http://schemas.openxmlformats.org/officeDocument/2006/relationships/image" Target="media/image5.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sciencedirect.com/science/article/pii/S0022311513001785" TargetMode="External"/><Relationship Id="rId11" Type="http://schemas.openxmlformats.org/officeDocument/2006/relationships/hyperlink" Target="https://www.sciencedirect.com/science/article/pii/S0022311513001785" TargetMode="External"/><Relationship Id="rId5" Type="http://schemas.openxmlformats.org/officeDocument/2006/relationships/hyperlink" Target="https://www.sciencedirect.com/science/article/pii/S0022311513001785" TargetMode="External"/><Relationship Id="rId15" Type="http://schemas.openxmlformats.org/officeDocument/2006/relationships/hyperlink" Target="https://www.sciencedirect.com/science/article/pii/S0022311513001785" TargetMode="Externa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9</Pages>
  <Words>2772</Words>
  <Characters>15805</Characters>
  <Application>Microsoft Office Word</Application>
  <DocSecurity>0</DocSecurity>
  <Lines>131</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Oyarzabal Vicente, Eider</dc:creator>
  <cp:keywords/>
  <dc:description/>
  <cp:lastModifiedBy>Oyarzabal Vicente, Eider</cp:lastModifiedBy>
  <cp:revision>1</cp:revision>
  <dcterms:created xsi:type="dcterms:W3CDTF">2026-01-21T13:40:00Z</dcterms:created>
  <dcterms:modified xsi:type="dcterms:W3CDTF">2026-01-21T13:47:00Z</dcterms:modified>
</cp:coreProperties>
</file>