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F30D6B" w14:textId="77777777" w:rsidR="00F42F83" w:rsidRDefault="00F42F83" w:rsidP="00026BA6">
      <w:pPr>
        <w:rPr>
          <w:b/>
          <w:sz w:val="24"/>
        </w:rPr>
      </w:pPr>
      <w:r w:rsidRPr="00F42F83">
        <w:rPr>
          <w:b/>
          <w:sz w:val="24"/>
        </w:rPr>
        <w:t>A suspect and non-target approach to unveil the chemical fingerprint of a multi-environment indoor dust</w:t>
      </w:r>
    </w:p>
    <w:p w14:paraId="6EC56C69" w14:textId="69EC2277" w:rsidR="00026BA6" w:rsidRPr="00F13CC9" w:rsidRDefault="00026BA6" w:rsidP="00026BA6">
      <w:pPr>
        <w:rPr>
          <w:lang w:val="es-ES"/>
        </w:rPr>
      </w:pPr>
      <w:r w:rsidRPr="00F13CC9">
        <w:rPr>
          <w:lang w:val="es-ES"/>
        </w:rPr>
        <w:t xml:space="preserve">Juan Escobar-Arnanz*, Silvia Royano, Covadonga Alonso, Irene Navarro, Adrián de la Torre**, María Ángeles Martínez** </w:t>
      </w:r>
    </w:p>
    <w:p w14:paraId="26DCEF0F" w14:textId="77777777" w:rsidR="00026BA6" w:rsidRDefault="00026BA6" w:rsidP="00026BA6">
      <w:r w:rsidRPr="008459F6">
        <w:t>*Corresponding author contact information</w:t>
      </w:r>
    </w:p>
    <w:p w14:paraId="04CBD01F" w14:textId="77777777" w:rsidR="00026BA6" w:rsidRPr="008459F6" w:rsidRDefault="00026BA6" w:rsidP="00026BA6">
      <w:r>
        <w:t>**These authors share last authorship</w:t>
      </w:r>
    </w:p>
    <w:p w14:paraId="19FBD52F" w14:textId="77777777" w:rsidR="00026BA6" w:rsidRPr="008459F6" w:rsidRDefault="00026BA6" w:rsidP="00026BA6">
      <w:r w:rsidRPr="008459F6">
        <w:t xml:space="preserve">Email: </w:t>
      </w:r>
      <w:r>
        <w:t>Juan.Escobar@ciemat.es</w:t>
      </w:r>
    </w:p>
    <w:p w14:paraId="6D2E2E15" w14:textId="699FF2A8" w:rsidR="00026BA6" w:rsidRPr="00400F8A" w:rsidRDefault="00026BA6" w:rsidP="00026BA6">
      <w:pPr>
        <w:rPr>
          <w:rFonts w:cs="Times New Roman"/>
          <w:i/>
          <w:szCs w:val="20"/>
        </w:rPr>
      </w:pPr>
      <w:r w:rsidRPr="00400F8A">
        <w:rPr>
          <w:rFonts w:cs="Times New Roman"/>
          <w:i/>
          <w:szCs w:val="20"/>
        </w:rPr>
        <w:t xml:space="preserve">Unit of POPs and Emerging Pollutants in Environment, Department of Environment, CIEMAT, </w:t>
      </w:r>
      <w:proofErr w:type="spellStart"/>
      <w:r w:rsidRPr="00400F8A">
        <w:rPr>
          <w:rFonts w:cs="Times New Roman"/>
          <w:i/>
          <w:szCs w:val="20"/>
        </w:rPr>
        <w:t>Avda</w:t>
      </w:r>
      <w:proofErr w:type="spellEnd"/>
      <w:r w:rsidRPr="00400F8A">
        <w:rPr>
          <w:rFonts w:cs="Times New Roman"/>
          <w:i/>
          <w:szCs w:val="20"/>
        </w:rPr>
        <w:t xml:space="preserve">. </w:t>
      </w:r>
      <w:proofErr w:type="spellStart"/>
      <w:r w:rsidRPr="00400F8A">
        <w:rPr>
          <w:rFonts w:cs="Times New Roman"/>
          <w:i/>
          <w:szCs w:val="20"/>
        </w:rPr>
        <w:t>Complu</w:t>
      </w:r>
      <w:r w:rsidR="00F13A9E">
        <w:rPr>
          <w:rFonts w:cs="Times New Roman"/>
          <w:i/>
          <w:szCs w:val="20"/>
        </w:rPr>
        <w:t>tense</w:t>
      </w:r>
      <w:proofErr w:type="spellEnd"/>
      <w:r w:rsidR="00F13A9E">
        <w:rPr>
          <w:rFonts w:cs="Times New Roman"/>
          <w:i/>
          <w:szCs w:val="20"/>
        </w:rPr>
        <w:t xml:space="preserve"> 40, E-28040 Madrid, Spain.</w:t>
      </w:r>
    </w:p>
    <w:p w14:paraId="30B90FF7" w14:textId="77777777" w:rsidR="00F57D1B" w:rsidRDefault="00F57D1B" w:rsidP="00F57D1B">
      <w:pPr>
        <w:rPr>
          <w:rFonts w:cs="Arial"/>
          <w:szCs w:val="20"/>
          <w:lang w:val="en-GB"/>
        </w:rPr>
      </w:pPr>
    </w:p>
    <w:p w14:paraId="46A64F5F" w14:textId="7D472D36" w:rsidR="00DE3301" w:rsidRDefault="00DE3301" w:rsidP="00F57D1B">
      <w:pPr>
        <w:rPr>
          <w:rFonts w:cs="Arial"/>
          <w:szCs w:val="20"/>
          <w:lang w:val="en-GB"/>
        </w:rPr>
      </w:pPr>
    </w:p>
    <w:p w14:paraId="753FC4C7" w14:textId="77777777" w:rsidR="00DE3301" w:rsidRPr="00AD7F9A" w:rsidRDefault="00DE3301" w:rsidP="00F57D1B">
      <w:pPr>
        <w:rPr>
          <w:rFonts w:cs="Arial"/>
          <w:szCs w:val="20"/>
          <w:lang w:val="en-GB"/>
        </w:rPr>
      </w:pPr>
    </w:p>
    <w:p w14:paraId="2A6CFB42" w14:textId="77777777" w:rsidR="00F57D1B" w:rsidRPr="006D3A97" w:rsidRDefault="00F57D1B" w:rsidP="00F57D1B">
      <w:pPr>
        <w:jc w:val="center"/>
        <w:rPr>
          <w:rFonts w:cs="Arial"/>
          <w:szCs w:val="20"/>
          <w:lang w:val="en-GB"/>
        </w:rPr>
      </w:pPr>
      <w:r w:rsidRPr="006D3A97">
        <w:rPr>
          <w:rFonts w:cs="Arial"/>
          <w:szCs w:val="20"/>
          <w:lang w:val="en-GB"/>
        </w:rPr>
        <w:t>Supplementary material-1</w:t>
      </w:r>
    </w:p>
    <w:p w14:paraId="31EFDB49" w14:textId="77777777" w:rsidR="00971211" w:rsidRDefault="00971211" w:rsidP="00971211">
      <w:pPr>
        <w:rPr>
          <w:b/>
          <w:i/>
        </w:rPr>
      </w:pPr>
    </w:p>
    <w:p w14:paraId="59BC3DDC" w14:textId="77777777" w:rsidR="00F57D1B" w:rsidRDefault="00F57D1B" w:rsidP="00971211">
      <w:pPr>
        <w:rPr>
          <w:b/>
          <w:i/>
        </w:rPr>
      </w:pPr>
    </w:p>
    <w:p w14:paraId="259DFF8F" w14:textId="77777777" w:rsidR="00971211" w:rsidRDefault="00971211" w:rsidP="00971211">
      <w:pPr>
        <w:spacing w:line="480" w:lineRule="auto"/>
      </w:pPr>
    </w:p>
    <w:p w14:paraId="3961D43C" w14:textId="77777777" w:rsidR="00361D91" w:rsidRDefault="00361D91" w:rsidP="00971211">
      <w:pPr>
        <w:spacing w:line="480" w:lineRule="auto"/>
        <w:sectPr w:rsidR="00361D91">
          <w:footerReference w:type="default" r:id="rId7"/>
          <w:pgSz w:w="11906" w:h="16838"/>
          <w:pgMar w:top="1417" w:right="1701" w:bottom="1417" w:left="1701" w:header="708" w:footer="708" w:gutter="0"/>
          <w:cols w:space="708"/>
          <w:docGrid w:linePitch="360"/>
        </w:sectPr>
      </w:pPr>
    </w:p>
    <w:tbl>
      <w:tblPr>
        <w:tblW w:w="9258" w:type="dxa"/>
        <w:tblLook w:val="04A0" w:firstRow="1" w:lastRow="0" w:firstColumn="1" w:lastColumn="0" w:noHBand="0" w:noVBand="1"/>
      </w:tblPr>
      <w:tblGrid>
        <w:gridCol w:w="7938"/>
        <w:gridCol w:w="1320"/>
      </w:tblGrid>
      <w:tr w:rsidR="003B4A42" w:rsidRPr="00361D91" w14:paraId="10485484" w14:textId="77777777" w:rsidTr="003161D0">
        <w:trPr>
          <w:trHeight w:val="288"/>
        </w:trPr>
        <w:tc>
          <w:tcPr>
            <w:tcW w:w="7938" w:type="dxa"/>
            <w:tcBorders>
              <w:top w:val="nil"/>
              <w:left w:val="nil"/>
              <w:bottom w:val="nil"/>
              <w:right w:val="nil"/>
            </w:tcBorders>
            <w:shd w:val="clear" w:color="auto" w:fill="auto"/>
            <w:noWrap/>
            <w:vAlign w:val="center"/>
          </w:tcPr>
          <w:p w14:paraId="7917DFFB" w14:textId="77777777" w:rsidR="003B4A42" w:rsidRPr="00F57D1B" w:rsidRDefault="003B4A42" w:rsidP="00F57D1B">
            <w:pPr>
              <w:spacing w:after="0" w:line="240" w:lineRule="auto"/>
              <w:rPr>
                <w:b/>
                <w:sz w:val="24"/>
              </w:rPr>
            </w:pPr>
            <w:r w:rsidRPr="00361D91">
              <w:rPr>
                <w:b/>
                <w:sz w:val="24"/>
              </w:rPr>
              <w:lastRenderedPageBreak/>
              <w:t>TABLE OF CONTENTS</w:t>
            </w:r>
          </w:p>
        </w:tc>
        <w:tc>
          <w:tcPr>
            <w:tcW w:w="1320" w:type="dxa"/>
            <w:vMerge w:val="restart"/>
            <w:tcBorders>
              <w:top w:val="nil"/>
              <w:left w:val="nil"/>
              <w:right w:val="nil"/>
            </w:tcBorders>
            <w:shd w:val="clear" w:color="auto" w:fill="auto"/>
            <w:noWrap/>
            <w:vAlign w:val="center"/>
          </w:tcPr>
          <w:p w14:paraId="23F88663" w14:textId="77777777" w:rsidR="003B4A42" w:rsidRPr="003B4A42" w:rsidRDefault="003B4A42" w:rsidP="00361D91">
            <w:pPr>
              <w:spacing w:after="0" w:line="240" w:lineRule="auto"/>
              <w:jc w:val="center"/>
              <w:rPr>
                <w:rFonts w:eastAsia="Times New Roman" w:cs="Times New Roman"/>
                <w:b/>
                <w:bCs/>
                <w:color w:val="000000"/>
                <w:szCs w:val="20"/>
              </w:rPr>
            </w:pPr>
            <w:r w:rsidRPr="003B4A42">
              <w:rPr>
                <w:rFonts w:eastAsia="Times New Roman" w:cs="Times New Roman"/>
                <w:b/>
                <w:bCs/>
                <w:color w:val="000000"/>
                <w:szCs w:val="20"/>
              </w:rPr>
              <w:t>Page</w:t>
            </w:r>
          </w:p>
        </w:tc>
      </w:tr>
      <w:tr w:rsidR="003B4A42" w:rsidRPr="00361D91" w14:paraId="10B3277C" w14:textId="77777777" w:rsidTr="003161D0">
        <w:trPr>
          <w:trHeight w:val="288"/>
        </w:trPr>
        <w:tc>
          <w:tcPr>
            <w:tcW w:w="7938" w:type="dxa"/>
            <w:tcBorders>
              <w:top w:val="nil"/>
              <w:left w:val="nil"/>
              <w:bottom w:val="nil"/>
              <w:right w:val="nil"/>
            </w:tcBorders>
            <w:shd w:val="clear" w:color="auto" w:fill="auto"/>
            <w:noWrap/>
            <w:vAlign w:val="center"/>
            <w:hideMark/>
          </w:tcPr>
          <w:p w14:paraId="41DF098B" w14:textId="77777777" w:rsidR="003B4A42" w:rsidRPr="00361D91" w:rsidRDefault="003B4A42" w:rsidP="00361D91">
            <w:pPr>
              <w:spacing w:after="0" w:line="240" w:lineRule="auto"/>
              <w:jc w:val="center"/>
              <w:rPr>
                <w:rFonts w:eastAsia="Times New Roman" w:cs="Times New Roman"/>
                <w:b/>
                <w:bCs/>
                <w:color w:val="000000"/>
                <w:szCs w:val="20"/>
              </w:rPr>
            </w:pPr>
          </w:p>
        </w:tc>
        <w:tc>
          <w:tcPr>
            <w:tcW w:w="1320" w:type="dxa"/>
            <w:vMerge/>
            <w:tcBorders>
              <w:left w:val="nil"/>
              <w:bottom w:val="nil"/>
              <w:right w:val="nil"/>
            </w:tcBorders>
            <w:shd w:val="clear" w:color="auto" w:fill="auto"/>
            <w:noWrap/>
            <w:vAlign w:val="center"/>
            <w:hideMark/>
          </w:tcPr>
          <w:p w14:paraId="247DFF2D" w14:textId="77777777" w:rsidR="003B4A42" w:rsidRPr="00361D91" w:rsidRDefault="003B4A42" w:rsidP="00361D91">
            <w:pPr>
              <w:spacing w:after="0" w:line="240" w:lineRule="auto"/>
              <w:jc w:val="center"/>
              <w:rPr>
                <w:rFonts w:eastAsia="Times New Roman" w:cs="Times New Roman"/>
                <w:bCs/>
                <w:color w:val="000000"/>
                <w:szCs w:val="20"/>
              </w:rPr>
            </w:pPr>
          </w:p>
        </w:tc>
      </w:tr>
      <w:tr w:rsidR="003B4A42" w:rsidRPr="00361D91" w14:paraId="55147E36" w14:textId="77777777" w:rsidTr="00F57D1B">
        <w:trPr>
          <w:trHeight w:val="288"/>
        </w:trPr>
        <w:tc>
          <w:tcPr>
            <w:tcW w:w="7938" w:type="dxa"/>
            <w:tcBorders>
              <w:top w:val="nil"/>
              <w:left w:val="nil"/>
              <w:bottom w:val="nil"/>
              <w:right w:val="nil"/>
            </w:tcBorders>
            <w:shd w:val="clear" w:color="auto" w:fill="auto"/>
            <w:noWrap/>
            <w:vAlign w:val="center"/>
          </w:tcPr>
          <w:p w14:paraId="43FE741F" w14:textId="77777777" w:rsidR="003B4A42" w:rsidRPr="00361D91" w:rsidRDefault="003B4A42" w:rsidP="00361D91">
            <w:pPr>
              <w:spacing w:after="0" w:line="240" w:lineRule="auto"/>
              <w:jc w:val="left"/>
              <w:rPr>
                <w:rFonts w:eastAsia="Times New Roman" w:cs="Times New Roman"/>
                <w:b/>
                <w:bCs/>
                <w:color w:val="000000"/>
                <w:szCs w:val="20"/>
              </w:rPr>
            </w:pPr>
            <w:r>
              <w:rPr>
                <w:rFonts w:eastAsia="Times New Roman" w:cs="Times New Roman"/>
                <w:b/>
                <w:bCs/>
                <w:color w:val="000000"/>
                <w:szCs w:val="20"/>
              </w:rPr>
              <w:t>ACRONYMS</w:t>
            </w:r>
          </w:p>
        </w:tc>
        <w:tc>
          <w:tcPr>
            <w:tcW w:w="1320" w:type="dxa"/>
            <w:tcBorders>
              <w:top w:val="nil"/>
              <w:left w:val="nil"/>
              <w:bottom w:val="nil"/>
              <w:right w:val="nil"/>
            </w:tcBorders>
            <w:shd w:val="clear" w:color="auto" w:fill="auto"/>
            <w:noWrap/>
            <w:vAlign w:val="center"/>
          </w:tcPr>
          <w:p w14:paraId="13B9AC52" w14:textId="77777777" w:rsidR="003B4A42" w:rsidRPr="00361D91" w:rsidRDefault="003B4A42" w:rsidP="00361D91">
            <w:pPr>
              <w:spacing w:after="0" w:line="240" w:lineRule="auto"/>
              <w:jc w:val="left"/>
              <w:rPr>
                <w:rFonts w:eastAsia="Times New Roman" w:cs="Times New Roman"/>
                <w:b/>
                <w:bCs/>
                <w:color w:val="000000"/>
                <w:szCs w:val="20"/>
              </w:rPr>
            </w:pPr>
            <w:r w:rsidRPr="00361D91">
              <w:rPr>
                <w:rFonts w:eastAsia="Times New Roman" w:cs="Times New Roman"/>
                <w:color w:val="000000"/>
                <w:szCs w:val="20"/>
              </w:rPr>
              <w:t>Excel, SM-2</w:t>
            </w:r>
          </w:p>
        </w:tc>
      </w:tr>
      <w:tr w:rsidR="003B4A42" w:rsidRPr="00361D91" w14:paraId="7B09674F" w14:textId="77777777" w:rsidTr="00DC29EF">
        <w:trPr>
          <w:trHeight w:val="170"/>
        </w:trPr>
        <w:tc>
          <w:tcPr>
            <w:tcW w:w="7938" w:type="dxa"/>
            <w:tcBorders>
              <w:top w:val="nil"/>
              <w:left w:val="nil"/>
              <w:bottom w:val="nil"/>
              <w:right w:val="nil"/>
            </w:tcBorders>
            <w:shd w:val="clear" w:color="auto" w:fill="auto"/>
            <w:noWrap/>
            <w:vAlign w:val="center"/>
          </w:tcPr>
          <w:p w14:paraId="0E3AAED8" w14:textId="77777777" w:rsidR="003B4A42" w:rsidRPr="00DC29EF" w:rsidRDefault="003B4A42" w:rsidP="00361D91">
            <w:pPr>
              <w:spacing w:after="0" w:line="240" w:lineRule="auto"/>
              <w:jc w:val="left"/>
              <w:rPr>
                <w:rFonts w:eastAsia="Times New Roman" w:cs="Times New Roman"/>
                <w:b/>
                <w:bCs/>
                <w:color w:val="000000"/>
                <w:sz w:val="16"/>
                <w:szCs w:val="20"/>
              </w:rPr>
            </w:pPr>
          </w:p>
        </w:tc>
        <w:tc>
          <w:tcPr>
            <w:tcW w:w="1320" w:type="dxa"/>
            <w:tcBorders>
              <w:top w:val="nil"/>
              <w:left w:val="nil"/>
              <w:bottom w:val="nil"/>
              <w:right w:val="nil"/>
            </w:tcBorders>
            <w:shd w:val="clear" w:color="auto" w:fill="auto"/>
            <w:noWrap/>
            <w:vAlign w:val="center"/>
          </w:tcPr>
          <w:p w14:paraId="7C52440B" w14:textId="77777777" w:rsidR="003B4A42" w:rsidRPr="00361D91" w:rsidRDefault="003B4A42" w:rsidP="00361D91">
            <w:pPr>
              <w:spacing w:after="0" w:line="240" w:lineRule="auto"/>
              <w:jc w:val="left"/>
              <w:rPr>
                <w:rFonts w:eastAsia="Times New Roman" w:cs="Times New Roman"/>
                <w:b/>
                <w:bCs/>
                <w:color w:val="000000"/>
                <w:szCs w:val="20"/>
              </w:rPr>
            </w:pPr>
          </w:p>
        </w:tc>
      </w:tr>
      <w:tr w:rsidR="00361D91" w:rsidRPr="00361D91" w14:paraId="65975DBB" w14:textId="77777777" w:rsidTr="00F57D1B">
        <w:trPr>
          <w:trHeight w:val="288"/>
        </w:trPr>
        <w:tc>
          <w:tcPr>
            <w:tcW w:w="7938" w:type="dxa"/>
            <w:tcBorders>
              <w:top w:val="nil"/>
              <w:left w:val="nil"/>
              <w:bottom w:val="nil"/>
              <w:right w:val="nil"/>
            </w:tcBorders>
            <w:shd w:val="clear" w:color="auto" w:fill="auto"/>
            <w:noWrap/>
            <w:vAlign w:val="center"/>
            <w:hideMark/>
          </w:tcPr>
          <w:p w14:paraId="32CD31B8" w14:textId="77777777" w:rsidR="00361D91" w:rsidRPr="00361D91" w:rsidRDefault="00361D91" w:rsidP="00361D91">
            <w:pPr>
              <w:spacing w:after="0" w:line="240" w:lineRule="auto"/>
              <w:jc w:val="left"/>
              <w:rPr>
                <w:rFonts w:eastAsia="Times New Roman" w:cs="Times New Roman"/>
                <w:b/>
                <w:bCs/>
                <w:color w:val="000000"/>
                <w:szCs w:val="20"/>
              </w:rPr>
            </w:pPr>
            <w:r w:rsidRPr="00361D91">
              <w:rPr>
                <w:rFonts w:eastAsia="Times New Roman" w:cs="Times New Roman"/>
                <w:b/>
                <w:bCs/>
                <w:color w:val="000000"/>
                <w:szCs w:val="20"/>
              </w:rPr>
              <w:t>FIGURES</w:t>
            </w:r>
          </w:p>
        </w:tc>
        <w:tc>
          <w:tcPr>
            <w:tcW w:w="1320" w:type="dxa"/>
            <w:tcBorders>
              <w:top w:val="nil"/>
              <w:left w:val="nil"/>
              <w:bottom w:val="nil"/>
              <w:right w:val="nil"/>
            </w:tcBorders>
            <w:shd w:val="clear" w:color="auto" w:fill="auto"/>
            <w:noWrap/>
            <w:vAlign w:val="center"/>
            <w:hideMark/>
          </w:tcPr>
          <w:p w14:paraId="04F9289A" w14:textId="77777777" w:rsidR="00361D91" w:rsidRPr="00361D91" w:rsidRDefault="00361D91" w:rsidP="00361D91">
            <w:pPr>
              <w:spacing w:after="0" w:line="240" w:lineRule="auto"/>
              <w:jc w:val="left"/>
              <w:rPr>
                <w:rFonts w:eastAsia="Times New Roman" w:cs="Times New Roman"/>
                <w:b/>
                <w:bCs/>
                <w:color w:val="000000"/>
                <w:szCs w:val="20"/>
              </w:rPr>
            </w:pPr>
          </w:p>
        </w:tc>
      </w:tr>
      <w:tr w:rsidR="00361D91" w:rsidRPr="00361D91" w14:paraId="0421FF71" w14:textId="77777777" w:rsidTr="00FA28E6">
        <w:trPr>
          <w:trHeight w:val="288"/>
        </w:trPr>
        <w:tc>
          <w:tcPr>
            <w:tcW w:w="7938" w:type="dxa"/>
            <w:tcBorders>
              <w:top w:val="nil"/>
              <w:left w:val="nil"/>
              <w:bottom w:val="nil"/>
              <w:right w:val="nil"/>
            </w:tcBorders>
            <w:shd w:val="clear" w:color="auto" w:fill="auto"/>
            <w:noWrap/>
            <w:vAlign w:val="center"/>
            <w:hideMark/>
          </w:tcPr>
          <w:p w14:paraId="7AF3BB34" w14:textId="19758FBC" w:rsidR="00361D91" w:rsidRPr="00361D91" w:rsidRDefault="00361D91" w:rsidP="00361D91">
            <w:pPr>
              <w:spacing w:after="0" w:line="240" w:lineRule="auto"/>
              <w:rPr>
                <w:rFonts w:eastAsia="Times New Roman" w:cs="Times New Roman"/>
                <w:color w:val="000000"/>
                <w:szCs w:val="20"/>
              </w:rPr>
            </w:pPr>
            <w:r w:rsidRPr="00361D91">
              <w:rPr>
                <w:rFonts w:eastAsia="Times New Roman" w:cs="Times New Roman"/>
                <w:b/>
                <w:bCs/>
                <w:color w:val="000000"/>
                <w:szCs w:val="20"/>
              </w:rPr>
              <w:t>Figure S1.</w:t>
            </w:r>
            <w:r w:rsidRPr="00361D91">
              <w:rPr>
                <w:rFonts w:eastAsia="Times New Roman" w:cs="Times New Roman"/>
                <w:color w:val="000000"/>
                <w:szCs w:val="20"/>
              </w:rPr>
              <w:t xml:space="preserve"> Ins</w:t>
            </w:r>
            <w:r w:rsidR="00210C09">
              <w:rPr>
                <w:rFonts w:eastAsia="Times New Roman" w:cs="Times New Roman"/>
                <w:color w:val="000000"/>
                <w:szCs w:val="20"/>
              </w:rPr>
              <w:t>trumental setup used in GC-QTOF</w:t>
            </w:r>
            <w:r w:rsidR="00210C09" w:rsidRPr="00210C09">
              <w:rPr>
                <w:rFonts w:eastAsia="Times New Roman" w:cs="Times New Roman"/>
                <w:b/>
                <w:color w:val="000000"/>
                <w:szCs w:val="20"/>
              </w:rPr>
              <w:t>-</w:t>
            </w:r>
            <w:r w:rsidRPr="00361D91">
              <w:rPr>
                <w:rFonts w:eastAsia="Times New Roman" w:cs="Times New Roman"/>
                <w:color w:val="000000"/>
                <w:szCs w:val="20"/>
              </w:rPr>
              <w:t>HRMS analysis of the current study.</w:t>
            </w:r>
          </w:p>
        </w:tc>
        <w:tc>
          <w:tcPr>
            <w:tcW w:w="1320" w:type="dxa"/>
            <w:tcBorders>
              <w:top w:val="nil"/>
              <w:left w:val="nil"/>
              <w:bottom w:val="nil"/>
              <w:right w:val="nil"/>
            </w:tcBorders>
            <w:shd w:val="clear" w:color="auto" w:fill="auto"/>
            <w:noWrap/>
            <w:vAlign w:val="center"/>
          </w:tcPr>
          <w:p w14:paraId="7361A5C9" w14:textId="73C29E65" w:rsidR="00361D91" w:rsidRPr="00361D91" w:rsidRDefault="000744D1" w:rsidP="00361D91">
            <w:pPr>
              <w:spacing w:after="0" w:line="240" w:lineRule="auto"/>
              <w:jc w:val="center"/>
              <w:rPr>
                <w:rFonts w:eastAsia="Times New Roman" w:cs="Times New Roman"/>
                <w:color w:val="000000"/>
                <w:szCs w:val="20"/>
              </w:rPr>
            </w:pPr>
            <w:r>
              <w:rPr>
                <w:rFonts w:eastAsia="Times New Roman" w:cs="Times New Roman"/>
                <w:color w:val="000000"/>
                <w:szCs w:val="20"/>
              </w:rPr>
              <w:t>3</w:t>
            </w:r>
          </w:p>
        </w:tc>
      </w:tr>
      <w:tr w:rsidR="00361D91" w:rsidRPr="00361D91" w14:paraId="1DFF5130" w14:textId="77777777" w:rsidTr="00FA28E6">
        <w:trPr>
          <w:trHeight w:val="288"/>
        </w:trPr>
        <w:tc>
          <w:tcPr>
            <w:tcW w:w="7938" w:type="dxa"/>
            <w:tcBorders>
              <w:top w:val="nil"/>
              <w:left w:val="nil"/>
              <w:bottom w:val="nil"/>
              <w:right w:val="nil"/>
            </w:tcBorders>
            <w:shd w:val="clear" w:color="auto" w:fill="auto"/>
            <w:noWrap/>
            <w:vAlign w:val="center"/>
            <w:hideMark/>
          </w:tcPr>
          <w:p w14:paraId="2751496D" w14:textId="492369A5" w:rsidR="00361D91" w:rsidRPr="00361D91" w:rsidRDefault="00361D91" w:rsidP="00361D91">
            <w:pPr>
              <w:spacing w:after="0" w:line="240" w:lineRule="auto"/>
              <w:rPr>
                <w:rFonts w:eastAsia="Times New Roman" w:cs="Times New Roman"/>
                <w:color w:val="000000"/>
                <w:szCs w:val="20"/>
              </w:rPr>
            </w:pPr>
            <w:r w:rsidRPr="00361D91">
              <w:rPr>
                <w:rFonts w:eastAsia="Times New Roman" w:cs="Times New Roman"/>
                <w:b/>
                <w:bCs/>
                <w:color w:val="000000"/>
                <w:szCs w:val="20"/>
              </w:rPr>
              <w:t xml:space="preserve">Figure S2. </w:t>
            </w:r>
            <w:r w:rsidRPr="00361D91">
              <w:rPr>
                <w:rFonts w:eastAsia="Times New Roman" w:cs="Times New Roman"/>
                <w:color w:val="000000"/>
                <w:szCs w:val="20"/>
              </w:rPr>
              <w:t>GC-QTOF</w:t>
            </w:r>
            <w:r w:rsidR="00210C09" w:rsidRPr="00210C09">
              <w:rPr>
                <w:rFonts w:eastAsia="Times New Roman" w:cs="Times New Roman"/>
                <w:b/>
                <w:color w:val="000000"/>
                <w:szCs w:val="20"/>
              </w:rPr>
              <w:t>-</w:t>
            </w:r>
            <w:r w:rsidR="00380F58">
              <w:rPr>
                <w:rFonts w:eastAsia="Times New Roman" w:cs="Times New Roman"/>
                <w:color w:val="000000"/>
                <w:szCs w:val="20"/>
              </w:rPr>
              <w:t>HR</w:t>
            </w:r>
            <w:r w:rsidRPr="00361D91">
              <w:rPr>
                <w:rFonts w:eastAsia="Times New Roman" w:cs="Times New Roman"/>
                <w:color w:val="000000"/>
                <w:szCs w:val="20"/>
              </w:rPr>
              <w:t>MS data processing workflow developed in the current study.</w:t>
            </w:r>
          </w:p>
        </w:tc>
        <w:tc>
          <w:tcPr>
            <w:tcW w:w="1320" w:type="dxa"/>
            <w:tcBorders>
              <w:top w:val="nil"/>
              <w:left w:val="nil"/>
              <w:bottom w:val="nil"/>
              <w:right w:val="nil"/>
            </w:tcBorders>
            <w:shd w:val="clear" w:color="auto" w:fill="auto"/>
            <w:noWrap/>
            <w:vAlign w:val="center"/>
          </w:tcPr>
          <w:p w14:paraId="747A96FD" w14:textId="06B90FCE" w:rsidR="00361D91" w:rsidRPr="00361D91" w:rsidRDefault="000744D1" w:rsidP="00361D91">
            <w:pPr>
              <w:spacing w:after="0" w:line="240" w:lineRule="auto"/>
              <w:jc w:val="center"/>
              <w:rPr>
                <w:rFonts w:eastAsia="Times New Roman" w:cs="Times New Roman"/>
                <w:color w:val="000000"/>
                <w:szCs w:val="20"/>
              </w:rPr>
            </w:pPr>
            <w:r>
              <w:rPr>
                <w:rFonts w:eastAsia="Times New Roman" w:cs="Times New Roman"/>
                <w:color w:val="000000"/>
                <w:szCs w:val="20"/>
              </w:rPr>
              <w:t>5</w:t>
            </w:r>
          </w:p>
        </w:tc>
      </w:tr>
      <w:tr w:rsidR="00361D91" w:rsidRPr="00361D91" w14:paraId="1E767803" w14:textId="77777777" w:rsidTr="00FA28E6">
        <w:trPr>
          <w:trHeight w:val="288"/>
        </w:trPr>
        <w:tc>
          <w:tcPr>
            <w:tcW w:w="7938" w:type="dxa"/>
            <w:tcBorders>
              <w:top w:val="nil"/>
              <w:left w:val="nil"/>
              <w:bottom w:val="nil"/>
              <w:right w:val="nil"/>
            </w:tcBorders>
            <w:shd w:val="clear" w:color="auto" w:fill="auto"/>
            <w:noWrap/>
            <w:vAlign w:val="center"/>
            <w:hideMark/>
          </w:tcPr>
          <w:p w14:paraId="66DA59DB" w14:textId="7D43D41F" w:rsidR="00361D91" w:rsidRPr="00361D91" w:rsidRDefault="00361D91" w:rsidP="00A67D9A">
            <w:pPr>
              <w:spacing w:after="0" w:line="240" w:lineRule="auto"/>
              <w:rPr>
                <w:rFonts w:eastAsia="Times New Roman" w:cs="Times New Roman"/>
                <w:color w:val="000000"/>
                <w:szCs w:val="20"/>
              </w:rPr>
            </w:pPr>
            <w:r w:rsidRPr="003B0AB6">
              <w:rPr>
                <w:rFonts w:eastAsia="Times New Roman" w:cs="Times New Roman"/>
                <w:b/>
                <w:bCs/>
                <w:color w:val="000000"/>
                <w:szCs w:val="20"/>
              </w:rPr>
              <w:t>Figure S</w:t>
            </w:r>
            <w:r w:rsidR="00DC29EF">
              <w:rPr>
                <w:rFonts w:eastAsia="Times New Roman" w:cs="Times New Roman"/>
                <w:b/>
                <w:bCs/>
                <w:color w:val="000000"/>
                <w:szCs w:val="20"/>
              </w:rPr>
              <w:t>3</w:t>
            </w:r>
            <w:r w:rsidRPr="003B0AB6">
              <w:rPr>
                <w:rFonts w:eastAsia="Times New Roman" w:cs="Times New Roman"/>
                <w:b/>
                <w:bCs/>
                <w:color w:val="000000"/>
                <w:szCs w:val="20"/>
              </w:rPr>
              <w:t xml:space="preserve">. </w:t>
            </w:r>
            <w:r w:rsidR="003B0AB6" w:rsidRPr="003B0AB6">
              <w:rPr>
                <w:rFonts w:eastAsia="Times New Roman" w:cs="Times New Roman"/>
                <w:color w:val="000000"/>
                <w:szCs w:val="20"/>
              </w:rPr>
              <w:t>Reduction of number of features in the NTS workflow</w:t>
            </w:r>
            <w:r w:rsidR="00305BC0">
              <w:rPr>
                <w:rFonts w:eastAsia="Times New Roman" w:cs="Times New Roman"/>
                <w:color w:val="000000"/>
                <w:szCs w:val="20"/>
              </w:rPr>
              <w:t xml:space="preserve"> and total number of identified compounds</w:t>
            </w:r>
            <w:r w:rsidR="003B0AB6" w:rsidRPr="003B0AB6">
              <w:rPr>
                <w:rFonts w:eastAsia="Times New Roman" w:cs="Times New Roman"/>
                <w:color w:val="000000"/>
                <w:szCs w:val="20"/>
              </w:rPr>
              <w:t>.</w:t>
            </w:r>
          </w:p>
        </w:tc>
        <w:tc>
          <w:tcPr>
            <w:tcW w:w="1320" w:type="dxa"/>
            <w:tcBorders>
              <w:top w:val="nil"/>
              <w:left w:val="nil"/>
              <w:bottom w:val="nil"/>
              <w:right w:val="nil"/>
            </w:tcBorders>
            <w:shd w:val="clear" w:color="auto" w:fill="auto"/>
            <w:noWrap/>
            <w:vAlign w:val="center"/>
          </w:tcPr>
          <w:p w14:paraId="61B601F8" w14:textId="2CD59093" w:rsidR="00361D91" w:rsidRPr="00361D91" w:rsidRDefault="000744D1" w:rsidP="00361D91">
            <w:pPr>
              <w:spacing w:after="0" w:line="240" w:lineRule="auto"/>
              <w:jc w:val="center"/>
              <w:rPr>
                <w:rFonts w:eastAsia="Times New Roman" w:cs="Times New Roman"/>
                <w:color w:val="000000"/>
                <w:szCs w:val="20"/>
              </w:rPr>
            </w:pPr>
            <w:r>
              <w:rPr>
                <w:rFonts w:eastAsia="Times New Roman" w:cs="Times New Roman"/>
                <w:color w:val="000000"/>
                <w:szCs w:val="20"/>
              </w:rPr>
              <w:t>7</w:t>
            </w:r>
          </w:p>
        </w:tc>
      </w:tr>
      <w:tr w:rsidR="00361D91" w:rsidRPr="00361D91" w14:paraId="7B0556B8" w14:textId="77777777" w:rsidTr="00FA28E6">
        <w:trPr>
          <w:trHeight w:val="288"/>
        </w:trPr>
        <w:tc>
          <w:tcPr>
            <w:tcW w:w="7938" w:type="dxa"/>
            <w:tcBorders>
              <w:top w:val="nil"/>
              <w:left w:val="nil"/>
              <w:bottom w:val="nil"/>
              <w:right w:val="nil"/>
            </w:tcBorders>
            <w:shd w:val="clear" w:color="auto" w:fill="auto"/>
            <w:noWrap/>
            <w:vAlign w:val="center"/>
            <w:hideMark/>
          </w:tcPr>
          <w:p w14:paraId="41E6DAAA" w14:textId="66132037" w:rsidR="00361D91" w:rsidRPr="00361D91" w:rsidRDefault="00361D91" w:rsidP="00DC29EF">
            <w:pPr>
              <w:spacing w:after="0" w:line="240" w:lineRule="auto"/>
              <w:rPr>
                <w:rFonts w:eastAsia="Times New Roman" w:cs="Times New Roman"/>
                <w:color w:val="000000"/>
                <w:szCs w:val="20"/>
              </w:rPr>
            </w:pPr>
            <w:r w:rsidRPr="00361D91">
              <w:rPr>
                <w:rFonts w:eastAsia="Times New Roman" w:cs="Times New Roman"/>
                <w:b/>
                <w:bCs/>
                <w:color w:val="000000"/>
                <w:szCs w:val="20"/>
              </w:rPr>
              <w:t>Figure S</w:t>
            </w:r>
            <w:r w:rsidR="00DC29EF">
              <w:rPr>
                <w:rFonts w:eastAsia="Times New Roman" w:cs="Times New Roman"/>
                <w:b/>
                <w:bCs/>
                <w:color w:val="000000"/>
                <w:szCs w:val="20"/>
              </w:rPr>
              <w:t>4</w:t>
            </w:r>
            <w:r w:rsidRPr="00361D91">
              <w:rPr>
                <w:rFonts w:eastAsia="Times New Roman" w:cs="Times New Roman"/>
                <w:b/>
                <w:bCs/>
                <w:color w:val="000000"/>
                <w:szCs w:val="20"/>
              </w:rPr>
              <w:t>.</w:t>
            </w:r>
            <w:r w:rsidRPr="00361D91">
              <w:rPr>
                <w:rFonts w:eastAsia="Times New Roman" w:cs="Times New Roman"/>
                <w:color w:val="000000"/>
                <w:szCs w:val="20"/>
              </w:rPr>
              <w:t xml:space="preserve"> </w:t>
            </w:r>
            <w:r w:rsidR="00305BC0" w:rsidRPr="00305BC0">
              <w:rPr>
                <w:rFonts w:eastAsia="Times New Roman" w:cs="Times New Roman"/>
                <w:color w:val="000000"/>
                <w:szCs w:val="20"/>
              </w:rPr>
              <w:t>Accuracy results of the application of the suspect screening workflow to NIST SRM 2585 dust</w:t>
            </w:r>
          </w:p>
        </w:tc>
        <w:tc>
          <w:tcPr>
            <w:tcW w:w="1320" w:type="dxa"/>
            <w:tcBorders>
              <w:top w:val="nil"/>
              <w:left w:val="nil"/>
              <w:bottom w:val="nil"/>
              <w:right w:val="nil"/>
            </w:tcBorders>
            <w:shd w:val="clear" w:color="auto" w:fill="auto"/>
            <w:noWrap/>
            <w:vAlign w:val="center"/>
          </w:tcPr>
          <w:p w14:paraId="505F81DA" w14:textId="52E5DA95" w:rsidR="00361D91" w:rsidRPr="00361D91" w:rsidRDefault="000744D1" w:rsidP="00361D91">
            <w:pPr>
              <w:spacing w:after="0" w:line="240" w:lineRule="auto"/>
              <w:jc w:val="center"/>
              <w:rPr>
                <w:rFonts w:eastAsia="Times New Roman" w:cs="Times New Roman"/>
                <w:color w:val="000000"/>
                <w:szCs w:val="20"/>
              </w:rPr>
            </w:pPr>
            <w:r>
              <w:rPr>
                <w:rFonts w:eastAsia="Times New Roman" w:cs="Times New Roman"/>
                <w:color w:val="000000"/>
                <w:szCs w:val="20"/>
              </w:rPr>
              <w:t>7</w:t>
            </w:r>
          </w:p>
        </w:tc>
      </w:tr>
      <w:tr w:rsidR="00361D91" w:rsidRPr="00361D91" w14:paraId="17116B2C" w14:textId="77777777" w:rsidTr="00FA28E6">
        <w:trPr>
          <w:trHeight w:val="288"/>
        </w:trPr>
        <w:tc>
          <w:tcPr>
            <w:tcW w:w="7938" w:type="dxa"/>
            <w:tcBorders>
              <w:top w:val="nil"/>
              <w:left w:val="nil"/>
              <w:bottom w:val="nil"/>
              <w:right w:val="nil"/>
            </w:tcBorders>
            <w:shd w:val="clear" w:color="auto" w:fill="auto"/>
            <w:noWrap/>
            <w:vAlign w:val="center"/>
            <w:hideMark/>
          </w:tcPr>
          <w:p w14:paraId="5D325837" w14:textId="33B2B7D4" w:rsidR="00361D91" w:rsidRPr="00361D91" w:rsidRDefault="00361D91" w:rsidP="0073491F">
            <w:pPr>
              <w:spacing w:after="0" w:line="240" w:lineRule="auto"/>
              <w:rPr>
                <w:rFonts w:eastAsia="Times New Roman" w:cs="Times New Roman"/>
                <w:color w:val="000000"/>
                <w:szCs w:val="20"/>
              </w:rPr>
            </w:pPr>
            <w:r w:rsidRPr="00361D91">
              <w:rPr>
                <w:rFonts w:eastAsia="Times New Roman" w:cs="Times New Roman"/>
                <w:b/>
                <w:bCs/>
                <w:color w:val="000000"/>
                <w:szCs w:val="20"/>
              </w:rPr>
              <w:t>Figure S</w:t>
            </w:r>
            <w:r w:rsidR="00305BC0">
              <w:rPr>
                <w:rFonts w:eastAsia="Times New Roman" w:cs="Times New Roman"/>
                <w:b/>
                <w:bCs/>
                <w:color w:val="000000"/>
                <w:szCs w:val="20"/>
              </w:rPr>
              <w:t>5</w:t>
            </w:r>
            <w:r w:rsidRPr="00361D91">
              <w:rPr>
                <w:rFonts w:eastAsia="Times New Roman" w:cs="Times New Roman"/>
                <w:b/>
                <w:bCs/>
                <w:color w:val="000000"/>
                <w:szCs w:val="20"/>
              </w:rPr>
              <w:t>.</w:t>
            </w:r>
            <w:r w:rsidRPr="00361D91">
              <w:rPr>
                <w:rFonts w:eastAsia="Times New Roman" w:cs="Times New Roman"/>
                <w:color w:val="000000"/>
                <w:szCs w:val="20"/>
              </w:rPr>
              <w:t xml:space="preserve"> </w:t>
            </w:r>
            <w:r w:rsidR="00305BC0" w:rsidRPr="00305BC0">
              <w:rPr>
                <w:rFonts w:eastAsia="Times New Roman" w:cs="Times New Roman"/>
                <w:color w:val="000000"/>
                <w:szCs w:val="20"/>
              </w:rPr>
              <w:t xml:space="preserve">Bar plots for the cumulative </w:t>
            </w:r>
            <w:r w:rsidR="0073491F">
              <w:rPr>
                <w:rFonts w:eastAsia="Times New Roman" w:cs="Times New Roman"/>
                <w:color w:val="000000"/>
                <w:szCs w:val="20"/>
              </w:rPr>
              <w:t>NIR</w:t>
            </w:r>
            <w:r w:rsidR="00305BC0" w:rsidRPr="00305BC0">
              <w:rPr>
                <w:rFonts w:eastAsia="Times New Roman" w:cs="Times New Roman"/>
                <w:color w:val="000000"/>
                <w:szCs w:val="20"/>
              </w:rPr>
              <w:t xml:space="preserve">s </w:t>
            </w:r>
            <w:r w:rsidR="00305BC0">
              <w:rPr>
                <w:rFonts w:eastAsia="Times New Roman" w:cs="Times New Roman"/>
                <w:color w:val="000000"/>
                <w:szCs w:val="20"/>
              </w:rPr>
              <w:t>and</w:t>
            </w:r>
            <w:r w:rsidR="00305BC0" w:rsidRPr="00305BC0">
              <w:rPr>
                <w:rFonts w:eastAsia="Times New Roman" w:cs="Times New Roman"/>
                <w:color w:val="000000"/>
                <w:szCs w:val="20"/>
              </w:rPr>
              <w:t xml:space="preserve"> number of identified compounds in samples from homes, offices, kindergartens</w:t>
            </w:r>
            <w:r w:rsidR="00D93E7E">
              <w:rPr>
                <w:rFonts w:eastAsia="Times New Roman" w:cs="Times New Roman"/>
                <w:color w:val="000000"/>
                <w:szCs w:val="20"/>
              </w:rPr>
              <w:t>,</w:t>
            </w:r>
            <w:r w:rsidR="00305BC0" w:rsidRPr="00305BC0">
              <w:rPr>
                <w:rFonts w:eastAsia="Times New Roman" w:cs="Times New Roman"/>
                <w:color w:val="000000"/>
                <w:szCs w:val="20"/>
              </w:rPr>
              <w:t xml:space="preserve"> and high schools.</w:t>
            </w:r>
          </w:p>
        </w:tc>
        <w:tc>
          <w:tcPr>
            <w:tcW w:w="1320" w:type="dxa"/>
            <w:tcBorders>
              <w:top w:val="nil"/>
              <w:left w:val="nil"/>
              <w:bottom w:val="nil"/>
              <w:right w:val="nil"/>
            </w:tcBorders>
            <w:shd w:val="clear" w:color="auto" w:fill="auto"/>
            <w:noWrap/>
            <w:vAlign w:val="center"/>
          </w:tcPr>
          <w:p w14:paraId="6F6F2CAA" w14:textId="26606AB4" w:rsidR="00361D91" w:rsidRPr="00361D91" w:rsidRDefault="000744D1" w:rsidP="00FA28E6">
            <w:pPr>
              <w:spacing w:after="0" w:line="240" w:lineRule="auto"/>
              <w:jc w:val="center"/>
              <w:rPr>
                <w:rFonts w:eastAsia="Times New Roman" w:cs="Times New Roman"/>
                <w:color w:val="000000"/>
                <w:szCs w:val="20"/>
              </w:rPr>
            </w:pPr>
            <w:r>
              <w:rPr>
                <w:rFonts w:eastAsia="Times New Roman" w:cs="Times New Roman"/>
                <w:color w:val="000000"/>
                <w:szCs w:val="20"/>
              </w:rPr>
              <w:t>9</w:t>
            </w:r>
          </w:p>
        </w:tc>
      </w:tr>
      <w:tr w:rsidR="00361D91" w:rsidRPr="00361D91" w14:paraId="42C80619" w14:textId="77777777" w:rsidTr="00FA28E6">
        <w:trPr>
          <w:trHeight w:val="288"/>
        </w:trPr>
        <w:tc>
          <w:tcPr>
            <w:tcW w:w="7938" w:type="dxa"/>
            <w:tcBorders>
              <w:top w:val="nil"/>
              <w:left w:val="nil"/>
              <w:bottom w:val="nil"/>
              <w:right w:val="nil"/>
            </w:tcBorders>
            <w:shd w:val="clear" w:color="auto" w:fill="auto"/>
            <w:noWrap/>
            <w:vAlign w:val="center"/>
            <w:hideMark/>
          </w:tcPr>
          <w:p w14:paraId="124942BD" w14:textId="07B8CE7B" w:rsidR="00361D91" w:rsidRPr="00361D91" w:rsidRDefault="00361D91" w:rsidP="0073491F">
            <w:pPr>
              <w:spacing w:after="0" w:line="240" w:lineRule="auto"/>
              <w:rPr>
                <w:rFonts w:eastAsia="Times New Roman" w:cs="Times New Roman"/>
                <w:color w:val="000000"/>
                <w:szCs w:val="20"/>
              </w:rPr>
            </w:pPr>
            <w:r w:rsidRPr="003B0AB6">
              <w:rPr>
                <w:rFonts w:eastAsia="Times New Roman" w:cs="Times New Roman"/>
                <w:b/>
                <w:bCs/>
                <w:color w:val="000000"/>
                <w:szCs w:val="20"/>
              </w:rPr>
              <w:t>Figure S</w:t>
            </w:r>
            <w:r w:rsidR="00305BC0">
              <w:rPr>
                <w:rFonts w:eastAsia="Times New Roman" w:cs="Times New Roman"/>
                <w:b/>
                <w:bCs/>
                <w:color w:val="000000"/>
                <w:szCs w:val="20"/>
              </w:rPr>
              <w:t>6</w:t>
            </w:r>
            <w:r w:rsidRPr="003B0AB6">
              <w:rPr>
                <w:rFonts w:eastAsia="Times New Roman" w:cs="Times New Roman"/>
                <w:b/>
                <w:bCs/>
                <w:color w:val="000000"/>
                <w:szCs w:val="20"/>
              </w:rPr>
              <w:t xml:space="preserve">. </w:t>
            </w:r>
            <w:r w:rsidR="00305BC0">
              <w:rPr>
                <w:rFonts w:eastAsia="Times New Roman" w:cs="Times New Roman"/>
                <w:color w:val="000000"/>
                <w:szCs w:val="20"/>
              </w:rPr>
              <w:t xml:space="preserve">Total </w:t>
            </w:r>
            <w:r w:rsidR="0073491F">
              <w:rPr>
                <w:rFonts w:eastAsia="Times New Roman" w:cs="Times New Roman"/>
                <w:color w:val="000000"/>
                <w:szCs w:val="20"/>
              </w:rPr>
              <w:t>NIRs</w:t>
            </w:r>
            <w:r w:rsidRPr="003B0AB6">
              <w:rPr>
                <w:rFonts w:eastAsia="Times New Roman" w:cs="Times New Roman"/>
                <w:color w:val="000000"/>
                <w:szCs w:val="20"/>
              </w:rPr>
              <w:t xml:space="preserve"> </w:t>
            </w:r>
            <w:r w:rsidR="00305BC0">
              <w:rPr>
                <w:rFonts w:eastAsia="Times New Roman" w:cs="Times New Roman"/>
                <w:color w:val="000000"/>
                <w:szCs w:val="20"/>
              </w:rPr>
              <w:t xml:space="preserve">and individual profiles </w:t>
            </w:r>
            <w:r w:rsidRPr="003B0AB6">
              <w:rPr>
                <w:rFonts w:eastAsia="Times New Roman" w:cs="Times New Roman"/>
                <w:color w:val="000000"/>
                <w:szCs w:val="20"/>
              </w:rPr>
              <w:t>of phthalates in homes, offices, kindergartens</w:t>
            </w:r>
            <w:r w:rsidR="00D93E7E">
              <w:rPr>
                <w:rFonts w:eastAsia="Times New Roman" w:cs="Times New Roman"/>
                <w:color w:val="000000"/>
                <w:szCs w:val="20"/>
              </w:rPr>
              <w:t>,</w:t>
            </w:r>
            <w:r w:rsidRPr="003B0AB6">
              <w:rPr>
                <w:rFonts w:eastAsia="Times New Roman" w:cs="Times New Roman"/>
                <w:color w:val="000000"/>
                <w:szCs w:val="20"/>
              </w:rPr>
              <w:t xml:space="preserve"> and high schools</w:t>
            </w:r>
            <w:r w:rsidRPr="00361D91">
              <w:rPr>
                <w:rFonts w:eastAsia="Times New Roman" w:cs="Times New Roman"/>
                <w:color w:val="000000"/>
                <w:szCs w:val="20"/>
              </w:rPr>
              <w:t>.</w:t>
            </w:r>
          </w:p>
        </w:tc>
        <w:tc>
          <w:tcPr>
            <w:tcW w:w="1320" w:type="dxa"/>
            <w:tcBorders>
              <w:top w:val="nil"/>
              <w:left w:val="nil"/>
              <w:bottom w:val="nil"/>
              <w:right w:val="nil"/>
            </w:tcBorders>
            <w:shd w:val="clear" w:color="auto" w:fill="auto"/>
            <w:noWrap/>
            <w:vAlign w:val="center"/>
          </w:tcPr>
          <w:p w14:paraId="1F9218A4" w14:textId="7765070C" w:rsidR="00361D91" w:rsidRPr="00361D91" w:rsidRDefault="000744D1" w:rsidP="001B082E">
            <w:pPr>
              <w:spacing w:after="0" w:line="240" w:lineRule="auto"/>
              <w:jc w:val="center"/>
              <w:rPr>
                <w:rFonts w:eastAsia="Times New Roman" w:cs="Times New Roman"/>
                <w:color w:val="000000"/>
                <w:szCs w:val="20"/>
              </w:rPr>
            </w:pPr>
            <w:r>
              <w:rPr>
                <w:rFonts w:eastAsia="Times New Roman" w:cs="Times New Roman"/>
                <w:color w:val="000000"/>
                <w:szCs w:val="20"/>
              </w:rPr>
              <w:t>10</w:t>
            </w:r>
          </w:p>
        </w:tc>
      </w:tr>
      <w:tr w:rsidR="00FE074E" w:rsidRPr="00361D91" w14:paraId="6393E329" w14:textId="77777777" w:rsidTr="00FA28E6">
        <w:trPr>
          <w:trHeight w:val="288"/>
        </w:trPr>
        <w:tc>
          <w:tcPr>
            <w:tcW w:w="7938" w:type="dxa"/>
            <w:tcBorders>
              <w:top w:val="nil"/>
              <w:left w:val="nil"/>
              <w:bottom w:val="nil"/>
              <w:right w:val="nil"/>
            </w:tcBorders>
            <w:shd w:val="clear" w:color="auto" w:fill="auto"/>
            <w:noWrap/>
            <w:vAlign w:val="center"/>
          </w:tcPr>
          <w:p w14:paraId="5663D9B6" w14:textId="5CA7D3F4" w:rsidR="00FE074E" w:rsidRPr="00361D91" w:rsidRDefault="00FE074E" w:rsidP="0073491F">
            <w:pPr>
              <w:spacing w:after="0" w:line="240" w:lineRule="auto"/>
              <w:rPr>
                <w:rFonts w:eastAsia="Times New Roman" w:cs="Times New Roman"/>
                <w:b/>
                <w:bCs/>
                <w:color w:val="000000"/>
                <w:szCs w:val="20"/>
              </w:rPr>
            </w:pPr>
            <w:r w:rsidRPr="00FE074E">
              <w:rPr>
                <w:rFonts w:eastAsia="Times New Roman" w:cs="Times New Roman"/>
                <w:b/>
                <w:bCs/>
                <w:color w:val="000000"/>
                <w:szCs w:val="20"/>
              </w:rPr>
              <w:t xml:space="preserve">Figure S7. </w:t>
            </w:r>
            <w:r w:rsidRPr="00FE074E">
              <w:rPr>
                <w:rFonts w:eastAsia="Times New Roman" w:cs="Times New Roman"/>
                <w:bCs/>
                <w:color w:val="000000"/>
                <w:szCs w:val="20"/>
              </w:rPr>
              <w:t>Cumulative NIRs in the indoor dust samples excluding phthalate instrumental responses. Significant intergroup differences were observed between groups (I) and (II) (</w:t>
            </w:r>
            <w:proofErr w:type="spellStart"/>
            <w:r w:rsidRPr="00FE074E">
              <w:rPr>
                <w:rFonts w:eastAsia="Times New Roman" w:cs="Times New Roman"/>
                <w:bCs/>
                <w:color w:val="000000"/>
                <w:szCs w:val="20"/>
              </w:rPr>
              <w:t>Kruskal</w:t>
            </w:r>
            <w:proofErr w:type="spellEnd"/>
            <w:r w:rsidRPr="00FE074E">
              <w:rPr>
                <w:rFonts w:eastAsia="Times New Roman" w:cs="Times New Roman"/>
                <w:bCs/>
                <w:color w:val="000000"/>
                <w:szCs w:val="20"/>
              </w:rPr>
              <w:t>-Wallis).</w:t>
            </w:r>
          </w:p>
        </w:tc>
        <w:tc>
          <w:tcPr>
            <w:tcW w:w="1320" w:type="dxa"/>
            <w:tcBorders>
              <w:top w:val="nil"/>
              <w:left w:val="nil"/>
              <w:bottom w:val="nil"/>
              <w:right w:val="nil"/>
            </w:tcBorders>
            <w:shd w:val="clear" w:color="auto" w:fill="auto"/>
            <w:noWrap/>
            <w:vAlign w:val="center"/>
          </w:tcPr>
          <w:p w14:paraId="4FA40D02" w14:textId="5E29A378" w:rsidR="00FE074E" w:rsidRDefault="00C04711" w:rsidP="00361D91">
            <w:pPr>
              <w:spacing w:after="0" w:line="240" w:lineRule="auto"/>
              <w:jc w:val="center"/>
              <w:rPr>
                <w:rFonts w:eastAsia="Times New Roman" w:cs="Times New Roman"/>
                <w:color w:val="000000"/>
                <w:szCs w:val="20"/>
              </w:rPr>
            </w:pPr>
            <w:r>
              <w:rPr>
                <w:rFonts w:eastAsia="Times New Roman" w:cs="Times New Roman"/>
                <w:color w:val="000000"/>
                <w:szCs w:val="20"/>
              </w:rPr>
              <w:t>10</w:t>
            </w:r>
          </w:p>
        </w:tc>
      </w:tr>
      <w:tr w:rsidR="00361D91" w:rsidRPr="00361D91" w14:paraId="79E799EE" w14:textId="77777777" w:rsidTr="00FA28E6">
        <w:trPr>
          <w:trHeight w:val="288"/>
        </w:trPr>
        <w:tc>
          <w:tcPr>
            <w:tcW w:w="7938" w:type="dxa"/>
            <w:tcBorders>
              <w:top w:val="nil"/>
              <w:left w:val="nil"/>
              <w:bottom w:val="nil"/>
              <w:right w:val="nil"/>
            </w:tcBorders>
            <w:shd w:val="clear" w:color="auto" w:fill="auto"/>
            <w:noWrap/>
            <w:vAlign w:val="center"/>
            <w:hideMark/>
          </w:tcPr>
          <w:p w14:paraId="0E9EC19B" w14:textId="54EAE399" w:rsidR="00361D91" w:rsidRPr="00361D91" w:rsidRDefault="00361D91" w:rsidP="00FE074E">
            <w:pPr>
              <w:spacing w:after="0" w:line="240" w:lineRule="auto"/>
              <w:rPr>
                <w:rFonts w:eastAsia="Times New Roman" w:cs="Times New Roman"/>
                <w:color w:val="000000"/>
                <w:szCs w:val="20"/>
              </w:rPr>
            </w:pPr>
            <w:r w:rsidRPr="00361D91">
              <w:rPr>
                <w:rFonts w:eastAsia="Times New Roman" w:cs="Times New Roman"/>
                <w:b/>
                <w:bCs/>
                <w:color w:val="000000"/>
                <w:szCs w:val="20"/>
              </w:rPr>
              <w:t>Figure S</w:t>
            </w:r>
            <w:r w:rsidR="00FE074E">
              <w:rPr>
                <w:rFonts w:eastAsia="Times New Roman" w:cs="Times New Roman"/>
                <w:b/>
                <w:bCs/>
                <w:color w:val="000000"/>
                <w:szCs w:val="20"/>
              </w:rPr>
              <w:t>8</w:t>
            </w:r>
            <w:r w:rsidRPr="00361D91">
              <w:rPr>
                <w:rFonts w:eastAsia="Times New Roman" w:cs="Times New Roman"/>
                <w:b/>
                <w:bCs/>
                <w:color w:val="000000"/>
                <w:szCs w:val="20"/>
              </w:rPr>
              <w:t xml:space="preserve">. </w:t>
            </w:r>
            <w:r w:rsidRPr="00361D91">
              <w:rPr>
                <w:rFonts w:eastAsia="Times New Roman" w:cs="Times New Roman"/>
                <w:color w:val="000000"/>
                <w:szCs w:val="20"/>
              </w:rPr>
              <w:t xml:space="preserve">Contributions (median) to the total </w:t>
            </w:r>
            <w:r w:rsidR="0073491F">
              <w:rPr>
                <w:rFonts w:eastAsia="Times New Roman" w:cs="Times New Roman"/>
                <w:color w:val="000000"/>
                <w:szCs w:val="20"/>
              </w:rPr>
              <w:t>NIR</w:t>
            </w:r>
            <w:r w:rsidRPr="00361D91">
              <w:rPr>
                <w:rFonts w:eastAsia="Times New Roman" w:cs="Times New Roman"/>
                <w:color w:val="000000"/>
                <w:szCs w:val="20"/>
              </w:rPr>
              <w:t xml:space="preserve"> of all detected compounds excluding the six ubiquitous phthalates (DEHP, DBP, </w:t>
            </w:r>
            <w:proofErr w:type="spellStart"/>
            <w:r w:rsidRPr="00361D91">
              <w:rPr>
                <w:rFonts w:eastAsia="Times New Roman" w:cs="Times New Roman"/>
                <w:color w:val="000000"/>
                <w:szCs w:val="20"/>
              </w:rPr>
              <w:t>DiBP</w:t>
            </w:r>
            <w:proofErr w:type="spellEnd"/>
            <w:r w:rsidRPr="00361D91">
              <w:rPr>
                <w:rFonts w:eastAsia="Times New Roman" w:cs="Times New Roman"/>
                <w:color w:val="000000"/>
                <w:szCs w:val="20"/>
              </w:rPr>
              <w:t>, DCHP</w:t>
            </w:r>
            <w:r w:rsidR="00305BC0">
              <w:rPr>
                <w:rFonts w:eastAsia="Times New Roman" w:cs="Times New Roman"/>
                <w:color w:val="000000"/>
                <w:szCs w:val="20"/>
              </w:rPr>
              <w:t>, BBP</w:t>
            </w:r>
            <w:r w:rsidR="00D93E7E">
              <w:rPr>
                <w:rFonts w:eastAsia="Times New Roman" w:cs="Times New Roman"/>
                <w:color w:val="000000"/>
                <w:szCs w:val="20"/>
              </w:rPr>
              <w:t>,</w:t>
            </w:r>
            <w:r w:rsidR="00305BC0">
              <w:rPr>
                <w:rFonts w:eastAsia="Times New Roman" w:cs="Times New Roman"/>
                <w:color w:val="000000"/>
                <w:szCs w:val="20"/>
              </w:rPr>
              <w:t xml:space="preserve"> and DEP) detected in indoor dust.</w:t>
            </w:r>
          </w:p>
        </w:tc>
        <w:tc>
          <w:tcPr>
            <w:tcW w:w="1320" w:type="dxa"/>
            <w:tcBorders>
              <w:top w:val="nil"/>
              <w:left w:val="nil"/>
              <w:bottom w:val="nil"/>
              <w:right w:val="nil"/>
            </w:tcBorders>
            <w:shd w:val="clear" w:color="auto" w:fill="auto"/>
            <w:noWrap/>
            <w:vAlign w:val="center"/>
          </w:tcPr>
          <w:p w14:paraId="7B760696" w14:textId="7EA5A1D8" w:rsidR="00361D91" w:rsidRPr="00361D91" w:rsidRDefault="000744D1" w:rsidP="00C04711">
            <w:pPr>
              <w:spacing w:after="0" w:line="240" w:lineRule="auto"/>
              <w:jc w:val="center"/>
              <w:rPr>
                <w:rFonts w:eastAsia="Times New Roman" w:cs="Times New Roman"/>
                <w:color w:val="000000"/>
                <w:szCs w:val="20"/>
              </w:rPr>
            </w:pPr>
            <w:r>
              <w:rPr>
                <w:rFonts w:eastAsia="Times New Roman" w:cs="Times New Roman"/>
                <w:color w:val="000000"/>
                <w:szCs w:val="20"/>
              </w:rPr>
              <w:t>1</w:t>
            </w:r>
            <w:r w:rsidR="00C04711">
              <w:rPr>
                <w:rFonts w:eastAsia="Times New Roman" w:cs="Times New Roman"/>
                <w:color w:val="000000"/>
                <w:szCs w:val="20"/>
              </w:rPr>
              <w:t>1</w:t>
            </w:r>
          </w:p>
        </w:tc>
      </w:tr>
      <w:tr w:rsidR="00361D91" w:rsidRPr="00361D91" w14:paraId="690A92C8" w14:textId="77777777" w:rsidTr="00FA28E6">
        <w:trPr>
          <w:trHeight w:val="288"/>
        </w:trPr>
        <w:tc>
          <w:tcPr>
            <w:tcW w:w="7938" w:type="dxa"/>
            <w:tcBorders>
              <w:top w:val="nil"/>
              <w:left w:val="nil"/>
              <w:bottom w:val="nil"/>
              <w:right w:val="nil"/>
            </w:tcBorders>
            <w:shd w:val="clear" w:color="auto" w:fill="auto"/>
            <w:noWrap/>
            <w:vAlign w:val="center"/>
            <w:hideMark/>
          </w:tcPr>
          <w:p w14:paraId="45093FF7" w14:textId="34452128" w:rsidR="00361D91" w:rsidRPr="00361D91" w:rsidRDefault="00361D91" w:rsidP="00FE074E">
            <w:pPr>
              <w:spacing w:after="0" w:line="240" w:lineRule="auto"/>
              <w:rPr>
                <w:rFonts w:eastAsia="Times New Roman" w:cs="Times New Roman"/>
                <w:color w:val="000000"/>
                <w:szCs w:val="20"/>
              </w:rPr>
            </w:pPr>
            <w:r w:rsidRPr="00361D91">
              <w:rPr>
                <w:rFonts w:eastAsia="Times New Roman" w:cs="Times New Roman"/>
                <w:b/>
                <w:bCs/>
                <w:color w:val="000000"/>
                <w:szCs w:val="20"/>
              </w:rPr>
              <w:t>Figure S</w:t>
            </w:r>
            <w:r w:rsidR="00FE074E">
              <w:rPr>
                <w:rFonts w:eastAsia="Times New Roman" w:cs="Times New Roman"/>
                <w:b/>
                <w:bCs/>
                <w:color w:val="000000"/>
                <w:szCs w:val="20"/>
              </w:rPr>
              <w:t>9</w:t>
            </w:r>
            <w:r w:rsidRPr="00361D91">
              <w:rPr>
                <w:rFonts w:eastAsia="Times New Roman" w:cs="Times New Roman"/>
                <w:b/>
                <w:bCs/>
                <w:color w:val="000000"/>
                <w:szCs w:val="20"/>
              </w:rPr>
              <w:t>.</w:t>
            </w:r>
            <w:r w:rsidRPr="00361D91">
              <w:rPr>
                <w:rFonts w:eastAsia="Times New Roman" w:cs="Times New Roman"/>
                <w:color w:val="000000"/>
                <w:szCs w:val="20"/>
              </w:rPr>
              <w:t xml:space="preserve"> Box and whisker plots of the </w:t>
            </w:r>
            <w:r w:rsidR="0073491F">
              <w:rPr>
                <w:rFonts w:eastAsia="Times New Roman" w:cs="Times New Roman"/>
                <w:color w:val="000000"/>
                <w:szCs w:val="20"/>
              </w:rPr>
              <w:t>NIR</w:t>
            </w:r>
            <w:r w:rsidRPr="00361D91">
              <w:rPr>
                <w:rFonts w:eastAsia="Times New Roman" w:cs="Times New Roman"/>
                <w:color w:val="000000"/>
                <w:szCs w:val="20"/>
              </w:rPr>
              <w:t xml:space="preserve"> (logarithmic scale) of all compounds (n=2</w:t>
            </w:r>
            <w:r w:rsidR="00305BC0">
              <w:rPr>
                <w:rFonts w:eastAsia="Times New Roman" w:cs="Times New Roman"/>
                <w:color w:val="000000"/>
                <w:szCs w:val="20"/>
              </w:rPr>
              <w:t>69</w:t>
            </w:r>
            <w:r w:rsidRPr="00361D91">
              <w:rPr>
                <w:rFonts w:eastAsia="Times New Roman" w:cs="Times New Roman"/>
                <w:color w:val="000000"/>
                <w:szCs w:val="20"/>
              </w:rPr>
              <w:t xml:space="preserve">) </w:t>
            </w:r>
            <w:r w:rsidR="00242CF0">
              <w:t>identified/annotated</w:t>
            </w:r>
            <w:r w:rsidRPr="00361D91">
              <w:rPr>
                <w:rFonts w:eastAsia="Times New Roman" w:cs="Times New Roman"/>
                <w:color w:val="000000"/>
                <w:szCs w:val="20"/>
              </w:rPr>
              <w:t xml:space="preserve"> in indoor dust samples from homes, offices, kindergartens</w:t>
            </w:r>
            <w:r w:rsidR="00D93E7E">
              <w:rPr>
                <w:rFonts w:eastAsia="Times New Roman" w:cs="Times New Roman"/>
                <w:color w:val="000000"/>
                <w:szCs w:val="20"/>
              </w:rPr>
              <w:t>,</w:t>
            </w:r>
            <w:r w:rsidRPr="00361D91">
              <w:rPr>
                <w:rFonts w:eastAsia="Times New Roman" w:cs="Times New Roman"/>
                <w:color w:val="000000"/>
                <w:szCs w:val="20"/>
              </w:rPr>
              <w:t xml:space="preserve"> and high schools.</w:t>
            </w:r>
          </w:p>
        </w:tc>
        <w:tc>
          <w:tcPr>
            <w:tcW w:w="1320" w:type="dxa"/>
            <w:tcBorders>
              <w:top w:val="nil"/>
              <w:left w:val="nil"/>
              <w:bottom w:val="nil"/>
              <w:right w:val="nil"/>
            </w:tcBorders>
            <w:shd w:val="clear" w:color="auto" w:fill="auto"/>
            <w:noWrap/>
            <w:vAlign w:val="center"/>
          </w:tcPr>
          <w:p w14:paraId="0EE7ADFE" w14:textId="1FB33723" w:rsidR="00361D91" w:rsidRPr="00361D91" w:rsidRDefault="000744D1" w:rsidP="00C04711">
            <w:pPr>
              <w:spacing w:after="0" w:line="240" w:lineRule="auto"/>
              <w:jc w:val="center"/>
              <w:rPr>
                <w:rFonts w:eastAsia="Times New Roman" w:cs="Times New Roman"/>
                <w:color w:val="000000"/>
                <w:szCs w:val="20"/>
              </w:rPr>
            </w:pPr>
            <w:r>
              <w:rPr>
                <w:rFonts w:eastAsia="Times New Roman" w:cs="Times New Roman"/>
                <w:color w:val="000000"/>
                <w:szCs w:val="20"/>
              </w:rPr>
              <w:t>1</w:t>
            </w:r>
            <w:r w:rsidR="00C04711">
              <w:rPr>
                <w:rFonts w:eastAsia="Times New Roman" w:cs="Times New Roman"/>
                <w:color w:val="000000"/>
                <w:szCs w:val="20"/>
              </w:rPr>
              <w:t>2</w:t>
            </w:r>
          </w:p>
        </w:tc>
      </w:tr>
      <w:tr w:rsidR="00361D91" w:rsidRPr="00361D91" w14:paraId="2972A062" w14:textId="77777777" w:rsidTr="00FA28E6">
        <w:trPr>
          <w:trHeight w:val="288"/>
        </w:trPr>
        <w:tc>
          <w:tcPr>
            <w:tcW w:w="7938" w:type="dxa"/>
            <w:tcBorders>
              <w:top w:val="nil"/>
              <w:left w:val="nil"/>
              <w:bottom w:val="nil"/>
              <w:right w:val="nil"/>
            </w:tcBorders>
            <w:shd w:val="clear" w:color="auto" w:fill="auto"/>
            <w:noWrap/>
            <w:vAlign w:val="center"/>
            <w:hideMark/>
          </w:tcPr>
          <w:p w14:paraId="55ADF49F" w14:textId="22AAE7DD" w:rsidR="00361D91" w:rsidRPr="00361D91" w:rsidRDefault="00361D91" w:rsidP="00FE074E">
            <w:pPr>
              <w:spacing w:after="0" w:line="240" w:lineRule="auto"/>
              <w:rPr>
                <w:rFonts w:eastAsia="Times New Roman" w:cs="Times New Roman"/>
                <w:color w:val="000000"/>
                <w:szCs w:val="20"/>
              </w:rPr>
            </w:pPr>
            <w:r w:rsidRPr="00361D91">
              <w:rPr>
                <w:rFonts w:eastAsia="Times New Roman" w:cs="Times New Roman"/>
                <w:b/>
                <w:bCs/>
                <w:color w:val="000000"/>
                <w:szCs w:val="20"/>
              </w:rPr>
              <w:t>Figure S</w:t>
            </w:r>
            <w:r w:rsidR="00FE074E">
              <w:rPr>
                <w:rFonts w:eastAsia="Times New Roman" w:cs="Times New Roman"/>
                <w:b/>
                <w:bCs/>
                <w:color w:val="000000"/>
                <w:szCs w:val="20"/>
              </w:rPr>
              <w:t>10</w:t>
            </w:r>
            <w:r w:rsidRPr="00361D91">
              <w:rPr>
                <w:rFonts w:eastAsia="Times New Roman" w:cs="Times New Roman"/>
                <w:b/>
                <w:bCs/>
                <w:color w:val="000000"/>
                <w:szCs w:val="20"/>
              </w:rPr>
              <w:t>.</w:t>
            </w:r>
            <w:r w:rsidRPr="00361D91">
              <w:rPr>
                <w:rFonts w:eastAsia="Times New Roman" w:cs="Times New Roman"/>
                <w:color w:val="000000"/>
                <w:szCs w:val="20"/>
              </w:rPr>
              <w:t xml:space="preserve"> </w:t>
            </w:r>
            <w:r w:rsidR="006301DF" w:rsidRPr="006301DF">
              <w:rPr>
                <w:rFonts w:eastAsia="Times New Roman" w:cs="Times New Roman"/>
                <w:color w:val="000000"/>
                <w:szCs w:val="20"/>
              </w:rPr>
              <w:t>TIC, EIC</w:t>
            </w:r>
            <w:r w:rsidR="00D93E7E">
              <w:rPr>
                <w:rFonts w:eastAsia="Times New Roman" w:cs="Times New Roman"/>
                <w:color w:val="000000"/>
                <w:szCs w:val="20"/>
              </w:rPr>
              <w:t>,</w:t>
            </w:r>
            <w:r w:rsidR="006301DF" w:rsidRPr="006301DF">
              <w:rPr>
                <w:rFonts w:eastAsia="Times New Roman" w:cs="Times New Roman"/>
                <w:color w:val="000000"/>
                <w:szCs w:val="20"/>
              </w:rPr>
              <w:t xml:space="preserve"> and mass spectra of the PFAS an</w:t>
            </w:r>
            <w:r w:rsidR="006301DF">
              <w:rPr>
                <w:rFonts w:eastAsia="Times New Roman" w:cs="Times New Roman"/>
                <w:color w:val="000000"/>
                <w:szCs w:val="20"/>
              </w:rPr>
              <w:t>alogues detected in indoor dust</w:t>
            </w:r>
            <w:r w:rsidR="00305BC0">
              <w:rPr>
                <w:rFonts w:eastAsia="Times New Roman" w:cs="Times New Roman"/>
                <w:color w:val="000000"/>
                <w:szCs w:val="20"/>
              </w:rPr>
              <w:t>.</w:t>
            </w:r>
          </w:p>
        </w:tc>
        <w:tc>
          <w:tcPr>
            <w:tcW w:w="1320" w:type="dxa"/>
            <w:tcBorders>
              <w:top w:val="nil"/>
              <w:left w:val="nil"/>
              <w:bottom w:val="nil"/>
              <w:right w:val="nil"/>
            </w:tcBorders>
            <w:shd w:val="clear" w:color="auto" w:fill="auto"/>
            <w:noWrap/>
            <w:vAlign w:val="center"/>
          </w:tcPr>
          <w:p w14:paraId="0D8E5C2B" w14:textId="7EAF2C40" w:rsidR="00361D91" w:rsidRPr="00361D91" w:rsidRDefault="000744D1" w:rsidP="00361D91">
            <w:pPr>
              <w:spacing w:after="0" w:line="240" w:lineRule="auto"/>
              <w:jc w:val="center"/>
              <w:rPr>
                <w:rFonts w:eastAsia="Times New Roman" w:cs="Times New Roman"/>
                <w:color w:val="000000"/>
                <w:szCs w:val="20"/>
              </w:rPr>
            </w:pPr>
            <w:r>
              <w:rPr>
                <w:rFonts w:eastAsia="Times New Roman" w:cs="Times New Roman"/>
                <w:color w:val="000000"/>
                <w:szCs w:val="20"/>
              </w:rPr>
              <w:t>1</w:t>
            </w:r>
            <w:r w:rsidR="00C04711">
              <w:rPr>
                <w:rFonts w:eastAsia="Times New Roman" w:cs="Times New Roman"/>
                <w:color w:val="000000"/>
                <w:szCs w:val="20"/>
              </w:rPr>
              <w:t>8</w:t>
            </w:r>
          </w:p>
        </w:tc>
      </w:tr>
      <w:tr w:rsidR="00361D91" w:rsidRPr="00361D91" w14:paraId="0B308275" w14:textId="77777777" w:rsidTr="00FA28E6">
        <w:trPr>
          <w:trHeight w:val="288"/>
        </w:trPr>
        <w:tc>
          <w:tcPr>
            <w:tcW w:w="7938" w:type="dxa"/>
            <w:tcBorders>
              <w:top w:val="nil"/>
              <w:left w:val="nil"/>
              <w:bottom w:val="nil"/>
              <w:right w:val="nil"/>
            </w:tcBorders>
            <w:shd w:val="clear" w:color="auto" w:fill="auto"/>
            <w:noWrap/>
            <w:vAlign w:val="center"/>
            <w:hideMark/>
          </w:tcPr>
          <w:p w14:paraId="2D7FA35F" w14:textId="707C885A" w:rsidR="00361D91" w:rsidRPr="00361D91" w:rsidRDefault="00361D91" w:rsidP="00FE074E">
            <w:pPr>
              <w:spacing w:after="0" w:line="240" w:lineRule="auto"/>
              <w:rPr>
                <w:rFonts w:eastAsia="Times New Roman" w:cs="Times New Roman"/>
                <w:color w:val="000000"/>
                <w:szCs w:val="20"/>
              </w:rPr>
            </w:pPr>
            <w:r w:rsidRPr="00361D91">
              <w:rPr>
                <w:rFonts w:eastAsia="Times New Roman" w:cs="Times New Roman"/>
                <w:b/>
                <w:bCs/>
                <w:color w:val="000000"/>
                <w:szCs w:val="20"/>
              </w:rPr>
              <w:t>Figure S</w:t>
            </w:r>
            <w:r w:rsidR="00DC29EF">
              <w:rPr>
                <w:rFonts w:eastAsia="Times New Roman" w:cs="Times New Roman"/>
                <w:b/>
                <w:bCs/>
                <w:color w:val="000000"/>
                <w:szCs w:val="20"/>
              </w:rPr>
              <w:t>1</w:t>
            </w:r>
            <w:r w:rsidR="00FE074E">
              <w:rPr>
                <w:rFonts w:eastAsia="Times New Roman" w:cs="Times New Roman"/>
                <w:b/>
                <w:bCs/>
                <w:color w:val="000000"/>
                <w:szCs w:val="20"/>
              </w:rPr>
              <w:t>1</w:t>
            </w:r>
            <w:r w:rsidRPr="00361D91">
              <w:rPr>
                <w:rFonts w:eastAsia="Times New Roman" w:cs="Times New Roman"/>
                <w:b/>
                <w:bCs/>
                <w:color w:val="000000"/>
                <w:szCs w:val="20"/>
              </w:rPr>
              <w:t>.</w:t>
            </w:r>
            <w:r w:rsidRPr="00361D91">
              <w:rPr>
                <w:rFonts w:eastAsia="Times New Roman" w:cs="Times New Roman"/>
                <w:color w:val="000000"/>
                <w:szCs w:val="20"/>
              </w:rPr>
              <w:t xml:space="preserve"> </w:t>
            </w:r>
            <w:r w:rsidR="00305BC0">
              <w:rPr>
                <w:rFonts w:eastAsia="Times New Roman" w:cs="Times New Roman"/>
                <w:color w:val="000000"/>
                <w:szCs w:val="20"/>
              </w:rPr>
              <w:t xml:space="preserve">Loading and score plots of </w:t>
            </w:r>
            <w:r w:rsidRPr="00361D91">
              <w:rPr>
                <w:rFonts w:eastAsia="Times New Roman" w:cs="Times New Roman"/>
                <w:color w:val="000000"/>
                <w:szCs w:val="20"/>
              </w:rPr>
              <w:t>PC1 and PC4 from Principal Component Analysis.</w:t>
            </w:r>
          </w:p>
        </w:tc>
        <w:tc>
          <w:tcPr>
            <w:tcW w:w="1320" w:type="dxa"/>
            <w:tcBorders>
              <w:top w:val="nil"/>
              <w:left w:val="nil"/>
              <w:bottom w:val="nil"/>
              <w:right w:val="nil"/>
            </w:tcBorders>
            <w:shd w:val="clear" w:color="auto" w:fill="auto"/>
            <w:noWrap/>
            <w:vAlign w:val="center"/>
          </w:tcPr>
          <w:p w14:paraId="14AB5033" w14:textId="18339B56" w:rsidR="00361D91" w:rsidRPr="00361D91" w:rsidRDefault="00C04711" w:rsidP="00BC2C30">
            <w:pPr>
              <w:spacing w:after="0" w:line="240" w:lineRule="auto"/>
              <w:jc w:val="center"/>
              <w:rPr>
                <w:rFonts w:eastAsia="Times New Roman" w:cs="Times New Roman"/>
                <w:color w:val="000000"/>
                <w:szCs w:val="20"/>
              </w:rPr>
            </w:pPr>
            <w:r>
              <w:rPr>
                <w:rFonts w:eastAsia="Times New Roman" w:cs="Times New Roman"/>
                <w:color w:val="000000"/>
                <w:szCs w:val="20"/>
              </w:rPr>
              <w:t>20</w:t>
            </w:r>
          </w:p>
        </w:tc>
      </w:tr>
      <w:tr w:rsidR="00361D91" w:rsidRPr="00361D91" w14:paraId="242FF6F2" w14:textId="77777777" w:rsidTr="00FA28E6">
        <w:trPr>
          <w:trHeight w:val="288"/>
        </w:trPr>
        <w:tc>
          <w:tcPr>
            <w:tcW w:w="7938" w:type="dxa"/>
            <w:tcBorders>
              <w:top w:val="nil"/>
              <w:left w:val="nil"/>
              <w:bottom w:val="nil"/>
              <w:right w:val="nil"/>
            </w:tcBorders>
            <w:shd w:val="clear" w:color="auto" w:fill="auto"/>
            <w:noWrap/>
            <w:vAlign w:val="center"/>
            <w:hideMark/>
          </w:tcPr>
          <w:p w14:paraId="791A97C4" w14:textId="6CCCB1A9" w:rsidR="00361D91" w:rsidRPr="00361D91" w:rsidRDefault="00361D91" w:rsidP="00FE074E">
            <w:pPr>
              <w:spacing w:after="0" w:line="240" w:lineRule="auto"/>
              <w:rPr>
                <w:rFonts w:eastAsia="Times New Roman" w:cs="Times New Roman"/>
                <w:color w:val="000000"/>
                <w:szCs w:val="20"/>
              </w:rPr>
            </w:pPr>
            <w:r w:rsidRPr="00361D91">
              <w:rPr>
                <w:rFonts w:eastAsia="Times New Roman" w:cs="Times New Roman"/>
                <w:b/>
                <w:bCs/>
                <w:color w:val="000000"/>
                <w:szCs w:val="20"/>
              </w:rPr>
              <w:t>Figure S</w:t>
            </w:r>
            <w:r w:rsidR="00DC29EF">
              <w:rPr>
                <w:rFonts w:eastAsia="Times New Roman" w:cs="Times New Roman"/>
                <w:b/>
                <w:bCs/>
                <w:color w:val="000000"/>
                <w:szCs w:val="20"/>
              </w:rPr>
              <w:t>1</w:t>
            </w:r>
            <w:r w:rsidR="00FE074E">
              <w:rPr>
                <w:rFonts w:eastAsia="Times New Roman" w:cs="Times New Roman"/>
                <w:b/>
                <w:bCs/>
                <w:color w:val="000000"/>
                <w:szCs w:val="20"/>
              </w:rPr>
              <w:t>2</w:t>
            </w:r>
            <w:r w:rsidRPr="00361D91">
              <w:rPr>
                <w:rFonts w:eastAsia="Times New Roman" w:cs="Times New Roman"/>
                <w:b/>
                <w:bCs/>
                <w:color w:val="000000"/>
                <w:szCs w:val="20"/>
              </w:rPr>
              <w:t xml:space="preserve">. </w:t>
            </w:r>
            <w:r w:rsidR="0073491F">
              <w:rPr>
                <w:rFonts w:eastAsia="Times New Roman" w:cs="Times New Roman"/>
                <w:color w:val="000000"/>
                <w:szCs w:val="20"/>
              </w:rPr>
              <w:t>NIRs</w:t>
            </w:r>
            <w:r w:rsidRPr="00361D91">
              <w:rPr>
                <w:rFonts w:eastAsia="Times New Roman" w:cs="Times New Roman"/>
                <w:color w:val="000000"/>
                <w:szCs w:val="20"/>
              </w:rPr>
              <w:t xml:space="preserve"> </w:t>
            </w:r>
            <w:r w:rsidR="00305BC0">
              <w:rPr>
                <w:rFonts w:eastAsia="Times New Roman" w:cs="Times New Roman"/>
                <w:color w:val="000000"/>
                <w:szCs w:val="20"/>
              </w:rPr>
              <w:t xml:space="preserve">in floor and </w:t>
            </w:r>
            <w:r w:rsidR="00E22350" w:rsidRPr="00E22350">
              <w:rPr>
                <w:rFonts w:eastAsia="Times New Roman" w:cs="Times New Roman"/>
                <w:color w:val="000000"/>
                <w:szCs w:val="20"/>
              </w:rPr>
              <w:t>elevated-surface settled</w:t>
            </w:r>
            <w:r w:rsidR="00305BC0">
              <w:rPr>
                <w:rFonts w:eastAsia="Times New Roman" w:cs="Times New Roman"/>
                <w:color w:val="000000"/>
                <w:szCs w:val="20"/>
              </w:rPr>
              <w:t xml:space="preserve"> dust on elevated surfaces</w:t>
            </w:r>
            <w:r w:rsidRPr="00361D91">
              <w:rPr>
                <w:rFonts w:eastAsia="Times New Roman" w:cs="Times New Roman"/>
                <w:color w:val="000000"/>
                <w:szCs w:val="20"/>
              </w:rPr>
              <w:t xml:space="preserve"> from high schools of contaminants s</w:t>
            </w:r>
            <w:r w:rsidR="00E55FFB">
              <w:rPr>
                <w:rFonts w:eastAsia="Times New Roman" w:cs="Times New Roman"/>
                <w:color w:val="000000"/>
                <w:szCs w:val="20"/>
              </w:rPr>
              <w:t xml:space="preserve">howing statistical differences </w:t>
            </w:r>
            <w:r w:rsidRPr="00361D91">
              <w:rPr>
                <w:rFonts w:eastAsia="Times New Roman" w:cs="Times New Roman"/>
                <w:color w:val="000000"/>
                <w:szCs w:val="20"/>
              </w:rPr>
              <w:t>or exclusivel</w:t>
            </w:r>
            <w:r w:rsidR="00305BC0">
              <w:rPr>
                <w:rFonts w:eastAsia="Times New Roman" w:cs="Times New Roman"/>
                <w:color w:val="000000"/>
                <w:szCs w:val="20"/>
              </w:rPr>
              <w:t>y detected in one type of dust.</w:t>
            </w:r>
          </w:p>
        </w:tc>
        <w:tc>
          <w:tcPr>
            <w:tcW w:w="1320" w:type="dxa"/>
            <w:tcBorders>
              <w:top w:val="nil"/>
              <w:left w:val="nil"/>
              <w:bottom w:val="nil"/>
              <w:right w:val="nil"/>
            </w:tcBorders>
            <w:shd w:val="clear" w:color="auto" w:fill="auto"/>
            <w:noWrap/>
            <w:vAlign w:val="center"/>
          </w:tcPr>
          <w:p w14:paraId="0C3D3BE8" w14:textId="210ABEF7" w:rsidR="00361D91" w:rsidRPr="00361D91" w:rsidRDefault="000744D1" w:rsidP="00C04711">
            <w:pPr>
              <w:spacing w:after="0" w:line="240" w:lineRule="auto"/>
              <w:jc w:val="center"/>
              <w:rPr>
                <w:rFonts w:eastAsia="Times New Roman" w:cs="Times New Roman"/>
                <w:color w:val="000000"/>
                <w:szCs w:val="20"/>
              </w:rPr>
            </w:pPr>
            <w:r>
              <w:rPr>
                <w:rFonts w:eastAsia="Times New Roman" w:cs="Times New Roman"/>
                <w:color w:val="000000"/>
                <w:szCs w:val="20"/>
              </w:rPr>
              <w:t>2</w:t>
            </w:r>
            <w:r w:rsidR="00C04711">
              <w:rPr>
                <w:rFonts w:eastAsia="Times New Roman" w:cs="Times New Roman"/>
                <w:color w:val="000000"/>
                <w:szCs w:val="20"/>
              </w:rPr>
              <w:t>1</w:t>
            </w:r>
          </w:p>
        </w:tc>
      </w:tr>
      <w:tr w:rsidR="00361D91" w:rsidRPr="00361D91" w14:paraId="09ADF931" w14:textId="77777777" w:rsidTr="00DC29EF">
        <w:trPr>
          <w:trHeight w:val="227"/>
        </w:trPr>
        <w:tc>
          <w:tcPr>
            <w:tcW w:w="7938" w:type="dxa"/>
            <w:tcBorders>
              <w:top w:val="nil"/>
              <w:left w:val="nil"/>
              <w:bottom w:val="nil"/>
              <w:right w:val="nil"/>
            </w:tcBorders>
            <w:shd w:val="clear" w:color="auto" w:fill="auto"/>
            <w:noWrap/>
            <w:vAlign w:val="center"/>
            <w:hideMark/>
          </w:tcPr>
          <w:p w14:paraId="5F215636" w14:textId="77777777" w:rsidR="00361D91" w:rsidRPr="00361D91" w:rsidRDefault="00361D91" w:rsidP="00361D91">
            <w:pPr>
              <w:spacing w:after="0" w:line="240" w:lineRule="auto"/>
              <w:rPr>
                <w:rFonts w:eastAsia="Times New Roman" w:cs="Times New Roman"/>
                <w:color w:val="000000"/>
                <w:szCs w:val="20"/>
              </w:rPr>
            </w:pPr>
          </w:p>
        </w:tc>
        <w:tc>
          <w:tcPr>
            <w:tcW w:w="1320" w:type="dxa"/>
            <w:tcBorders>
              <w:top w:val="nil"/>
              <w:left w:val="nil"/>
              <w:bottom w:val="nil"/>
              <w:right w:val="nil"/>
            </w:tcBorders>
            <w:shd w:val="clear" w:color="auto" w:fill="auto"/>
            <w:noWrap/>
            <w:vAlign w:val="center"/>
            <w:hideMark/>
          </w:tcPr>
          <w:p w14:paraId="1CF54D94" w14:textId="77777777" w:rsidR="00361D91" w:rsidRPr="00361D91" w:rsidRDefault="00361D91" w:rsidP="00361D91">
            <w:pPr>
              <w:spacing w:after="0" w:line="240" w:lineRule="auto"/>
              <w:jc w:val="left"/>
              <w:rPr>
                <w:rFonts w:eastAsia="Times New Roman" w:cs="Times New Roman"/>
                <w:szCs w:val="20"/>
              </w:rPr>
            </w:pPr>
          </w:p>
        </w:tc>
      </w:tr>
      <w:tr w:rsidR="00361D91" w:rsidRPr="00361D91" w14:paraId="744A52B3" w14:textId="77777777" w:rsidTr="00F57D1B">
        <w:trPr>
          <w:trHeight w:val="288"/>
        </w:trPr>
        <w:tc>
          <w:tcPr>
            <w:tcW w:w="7938" w:type="dxa"/>
            <w:tcBorders>
              <w:top w:val="nil"/>
              <w:left w:val="nil"/>
              <w:bottom w:val="nil"/>
              <w:right w:val="nil"/>
            </w:tcBorders>
            <w:shd w:val="clear" w:color="auto" w:fill="auto"/>
            <w:noWrap/>
            <w:vAlign w:val="center"/>
            <w:hideMark/>
          </w:tcPr>
          <w:p w14:paraId="723D78C8" w14:textId="77777777" w:rsidR="00361D91" w:rsidRPr="00361D91" w:rsidRDefault="00361D91" w:rsidP="00361D91">
            <w:pPr>
              <w:spacing w:after="0" w:line="240" w:lineRule="auto"/>
              <w:rPr>
                <w:rFonts w:eastAsia="Times New Roman" w:cs="Times New Roman"/>
                <w:b/>
                <w:bCs/>
                <w:color w:val="000000"/>
                <w:szCs w:val="20"/>
              </w:rPr>
            </w:pPr>
            <w:r w:rsidRPr="00361D91">
              <w:rPr>
                <w:rFonts w:eastAsia="Times New Roman" w:cs="Times New Roman"/>
                <w:b/>
                <w:bCs/>
                <w:color w:val="000000"/>
                <w:szCs w:val="20"/>
              </w:rPr>
              <w:t>TABLES</w:t>
            </w:r>
          </w:p>
        </w:tc>
        <w:tc>
          <w:tcPr>
            <w:tcW w:w="1320" w:type="dxa"/>
            <w:tcBorders>
              <w:top w:val="nil"/>
              <w:left w:val="nil"/>
              <w:bottom w:val="nil"/>
              <w:right w:val="nil"/>
            </w:tcBorders>
            <w:shd w:val="clear" w:color="auto" w:fill="auto"/>
            <w:noWrap/>
            <w:vAlign w:val="center"/>
            <w:hideMark/>
          </w:tcPr>
          <w:p w14:paraId="3B4F8266" w14:textId="77777777" w:rsidR="00361D91" w:rsidRPr="00361D91" w:rsidRDefault="00361D91" w:rsidP="00361D91">
            <w:pPr>
              <w:spacing w:after="0" w:line="240" w:lineRule="auto"/>
              <w:jc w:val="left"/>
              <w:rPr>
                <w:rFonts w:eastAsia="Times New Roman" w:cs="Times New Roman"/>
                <w:b/>
                <w:bCs/>
                <w:color w:val="000000"/>
                <w:szCs w:val="20"/>
              </w:rPr>
            </w:pPr>
          </w:p>
        </w:tc>
      </w:tr>
      <w:tr w:rsidR="00BF6266" w:rsidRPr="00361D91" w14:paraId="7DD048B9" w14:textId="77777777" w:rsidTr="00F57D1B">
        <w:trPr>
          <w:trHeight w:val="288"/>
        </w:trPr>
        <w:tc>
          <w:tcPr>
            <w:tcW w:w="7938" w:type="dxa"/>
            <w:tcBorders>
              <w:top w:val="nil"/>
              <w:left w:val="nil"/>
              <w:bottom w:val="nil"/>
              <w:right w:val="nil"/>
            </w:tcBorders>
            <w:shd w:val="clear" w:color="auto" w:fill="auto"/>
            <w:noWrap/>
            <w:vAlign w:val="center"/>
          </w:tcPr>
          <w:p w14:paraId="525A4CCE" w14:textId="2511DF39" w:rsidR="00BF6266" w:rsidRPr="00361D91" w:rsidRDefault="00BF6266" w:rsidP="001419D7">
            <w:pPr>
              <w:spacing w:after="0" w:line="240" w:lineRule="auto"/>
              <w:rPr>
                <w:rFonts w:eastAsia="Times New Roman" w:cs="Times New Roman"/>
                <w:b/>
                <w:bCs/>
                <w:color w:val="000000"/>
                <w:szCs w:val="20"/>
              </w:rPr>
            </w:pPr>
            <w:r w:rsidRPr="00BF6266">
              <w:rPr>
                <w:rFonts w:eastAsia="Times New Roman" w:cs="Times New Roman"/>
                <w:b/>
                <w:bCs/>
                <w:color w:val="000000"/>
                <w:szCs w:val="20"/>
              </w:rPr>
              <w:t>Table S</w:t>
            </w:r>
            <w:r w:rsidR="001419D7">
              <w:rPr>
                <w:rFonts w:eastAsia="Times New Roman" w:cs="Times New Roman"/>
                <w:b/>
                <w:bCs/>
                <w:color w:val="000000"/>
                <w:szCs w:val="20"/>
              </w:rPr>
              <w:t>1</w:t>
            </w:r>
            <w:r w:rsidRPr="00BF6266">
              <w:rPr>
                <w:rFonts w:eastAsia="Times New Roman" w:cs="Times New Roman"/>
                <w:b/>
                <w:bCs/>
                <w:color w:val="000000"/>
                <w:szCs w:val="20"/>
              </w:rPr>
              <w:t xml:space="preserve">. </w:t>
            </w:r>
            <w:r w:rsidRPr="00BF6266">
              <w:rPr>
                <w:rFonts w:eastAsia="Times New Roman" w:cs="Times New Roman"/>
                <w:bCs/>
                <w:color w:val="000000"/>
                <w:szCs w:val="20"/>
              </w:rPr>
              <w:t>Analytical conditions (GC).</w:t>
            </w:r>
          </w:p>
        </w:tc>
        <w:tc>
          <w:tcPr>
            <w:tcW w:w="1320" w:type="dxa"/>
            <w:tcBorders>
              <w:top w:val="nil"/>
              <w:left w:val="nil"/>
              <w:bottom w:val="nil"/>
              <w:right w:val="nil"/>
            </w:tcBorders>
            <w:shd w:val="clear" w:color="auto" w:fill="auto"/>
            <w:noWrap/>
            <w:vAlign w:val="center"/>
          </w:tcPr>
          <w:p w14:paraId="6D415113" w14:textId="2EFDF934" w:rsidR="00BF6266" w:rsidRPr="00361D91" w:rsidRDefault="001419D7" w:rsidP="00361D91">
            <w:pPr>
              <w:spacing w:after="0" w:line="240" w:lineRule="auto"/>
              <w:jc w:val="center"/>
              <w:rPr>
                <w:rFonts w:eastAsia="Times New Roman" w:cs="Times New Roman"/>
                <w:color w:val="000000"/>
                <w:szCs w:val="20"/>
              </w:rPr>
            </w:pPr>
            <w:r>
              <w:rPr>
                <w:rFonts w:eastAsia="Times New Roman" w:cs="Times New Roman"/>
                <w:color w:val="000000"/>
                <w:szCs w:val="20"/>
              </w:rPr>
              <w:t>4</w:t>
            </w:r>
          </w:p>
        </w:tc>
      </w:tr>
      <w:tr w:rsidR="00BF6266" w:rsidRPr="00361D91" w14:paraId="5E435CE0" w14:textId="77777777" w:rsidTr="00F57D1B">
        <w:trPr>
          <w:trHeight w:val="288"/>
        </w:trPr>
        <w:tc>
          <w:tcPr>
            <w:tcW w:w="7938" w:type="dxa"/>
            <w:tcBorders>
              <w:top w:val="nil"/>
              <w:left w:val="nil"/>
              <w:bottom w:val="nil"/>
              <w:right w:val="nil"/>
            </w:tcBorders>
            <w:shd w:val="clear" w:color="auto" w:fill="auto"/>
            <w:noWrap/>
            <w:vAlign w:val="center"/>
          </w:tcPr>
          <w:p w14:paraId="3A82E71B" w14:textId="3D32F28E" w:rsidR="00BF6266" w:rsidRPr="00361D91" w:rsidRDefault="00BF6266" w:rsidP="001419D7">
            <w:pPr>
              <w:spacing w:after="0" w:line="240" w:lineRule="auto"/>
              <w:rPr>
                <w:rFonts w:eastAsia="Times New Roman" w:cs="Times New Roman"/>
                <w:b/>
                <w:bCs/>
                <w:color w:val="000000"/>
                <w:szCs w:val="20"/>
              </w:rPr>
            </w:pPr>
            <w:r w:rsidRPr="00BF6266">
              <w:rPr>
                <w:rFonts w:eastAsia="Times New Roman" w:cs="Times New Roman"/>
                <w:b/>
                <w:bCs/>
                <w:color w:val="000000"/>
                <w:szCs w:val="20"/>
              </w:rPr>
              <w:t>Table S</w:t>
            </w:r>
            <w:r w:rsidR="001419D7">
              <w:rPr>
                <w:rFonts w:eastAsia="Times New Roman" w:cs="Times New Roman"/>
                <w:b/>
                <w:bCs/>
                <w:color w:val="000000"/>
                <w:szCs w:val="20"/>
              </w:rPr>
              <w:t>2</w:t>
            </w:r>
            <w:r w:rsidRPr="00BF6266">
              <w:rPr>
                <w:rFonts w:eastAsia="Times New Roman" w:cs="Times New Roman"/>
                <w:b/>
                <w:bCs/>
                <w:color w:val="000000"/>
                <w:szCs w:val="20"/>
              </w:rPr>
              <w:t xml:space="preserve">. </w:t>
            </w:r>
            <w:r w:rsidRPr="00BF6266">
              <w:rPr>
                <w:rFonts w:eastAsia="Times New Roman" w:cs="Times New Roman"/>
                <w:bCs/>
                <w:color w:val="000000"/>
                <w:szCs w:val="20"/>
              </w:rPr>
              <w:t>Analytical conditions (MS).</w:t>
            </w:r>
          </w:p>
        </w:tc>
        <w:tc>
          <w:tcPr>
            <w:tcW w:w="1320" w:type="dxa"/>
            <w:tcBorders>
              <w:top w:val="nil"/>
              <w:left w:val="nil"/>
              <w:bottom w:val="nil"/>
              <w:right w:val="nil"/>
            </w:tcBorders>
            <w:shd w:val="clear" w:color="auto" w:fill="auto"/>
            <w:noWrap/>
            <w:vAlign w:val="center"/>
          </w:tcPr>
          <w:p w14:paraId="4AE8C110" w14:textId="5423A072" w:rsidR="00BF6266" w:rsidRPr="00361D91" w:rsidRDefault="000744D1" w:rsidP="00361D91">
            <w:pPr>
              <w:spacing w:after="0" w:line="240" w:lineRule="auto"/>
              <w:jc w:val="center"/>
              <w:rPr>
                <w:rFonts w:eastAsia="Times New Roman" w:cs="Times New Roman"/>
                <w:color w:val="000000"/>
                <w:szCs w:val="20"/>
              </w:rPr>
            </w:pPr>
            <w:r>
              <w:rPr>
                <w:rFonts w:eastAsia="Times New Roman" w:cs="Times New Roman"/>
                <w:color w:val="000000"/>
                <w:szCs w:val="20"/>
              </w:rPr>
              <w:t>4</w:t>
            </w:r>
          </w:p>
        </w:tc>
      </w:tr>
      <w:tr w:rsidR="00BF6266" w:rsidRPr="00361D91" w14:paraId="43B00505" w14:textId="77777777" w:rsidTr="00F57D1B">
        <w:trPr>
          <w:trHeight w:val="288"/>
        </w:trPr>
        <w:tc>
          <w:tcPr>
            <w:tcW w:w="7938" w:type="dxa"/>
            <w:tcBorders>
              <w:top w:val="nil"/>
              <w:left w:val="nil"/>
              <w:bottom w:val="nil"/>
              <w:right w:val="nil"/>
            </w:tcBorders>
            <w:shd w:val="clear" w:color="auto" w:fill="auto"/>
            <w:noWrap/>
            <w:vAlign w:val="center"/>
          </w:tcPr>
          <w:p w14:paraId="53DCAA25" w14:textId="4B9E36A6" w:rsidR="00BF6266" w:rsidRPr="00361D91" w:rsidRDefault="00BF6266" w:rsidP="001419D7">
            <w:pPr>
              <w:spacing w:after="0" w:line="240" w:lineRule="auto"/>
              <w:rPr>
                <w:rFonts w:eastAsia="Times New Roman" w:cs="Times New Roman"/>
                <w:b/>
                <w:bCs/>
                <w:color w:val="000000"/>
                <w:szCs w:val="20"/>
              </w:rPr>
            </w:pPr>
            <w:r w:rsidRPr="00BF6266">
              <w:rPr>
                <w:rFonts w:eastAsia="Times New Roman" w:cs="Times New Roman"/>
                <w:b/>
                <w:bCs/>
                <w:color w:val="000000"/>
                <w:szCs w:val="20"/>
              </w:rPr>
              <w:t>Table S</w:t>
            </w:r>
            <w:r w:rsidR="001419D7">
              <w:rPr>
                <w:rFonts w:eastAsia="Times New Roman" w:cs="Times New Roman"/>
                <w:b/>
                <w:bCs/>
                <w:color w:val="000000"/>
                <w:szCs w:val="20"/>
              </w:rPr>
              <w:t>3</w:t>
            </w:r>
            <w:r w:rsidRPr="00BF6266">
              <w:rPr>
                <w:rFonts w:eastAsia="Times New Roman" w:cs="Times New Roman"/>
                <w:b/>
                <w:bCs/>
                <w:color w:val="000000"/>
                <w:szCs w:val="20"/>
              </w:rPr>
              <w:t xml:space="preserve">. </w:t>
            </w:r>
            <w:r w:rsidRPr="00BF6266">
              <w:rPr>
                <w:rFonts w:eastAsia="Times New Roman" w:cs="Times New Roman"/>
                <w:bCs/>
                <w:color w:val="000000"/>
                <w:szCs w:val="20"/>
              </w:rPr>
              <w:t>Suspect list of the integrated workflow.</w:t>
            </w:r>
          </w:p>
        </w:tc>
        <w:tc>
          <w:tcPr>
            <w:tcW w:w="1320" w:type="dxa"/>
            <w:tcBorders>
              <w:top w:val="nil"/>
              <w:left w:val="nil"/>
              <w:bottom w:val="nil"/>
              <w:right w:val="nil"/>
            </w:tcBorders>
            <w:shd w:val="clear" w:color="auto" w:fill="auto"/>
            <w:noWrap/>
            <w:vAlign w:val="center"/>
          </w:tcPr>
          <w:p w14:paraId="53782854" w14:textId="753ACE62" w:rsidR="00BF6266" w:rsidRPr="00361D91" w:rsidRDefault="00BF6266" w:rsidP="00361D91">
            <w:pPr>
              <w:spacing w:after="0" w:line="240" w:lineRule="auto"/>
              <w:jc w:val="center"/>
              <w:rPr>
                <w:rFonts w:eastAsia="Times New Roman" w:cs="Times New Roman"/>
                <w:color w:val="000000"/>
                <w:szCs w:val="20"/>
              </w:rPr>
            </w:pPr>
            <w:r w:rsidRPr="00361D91">
              <w:rPr>
                <w:rFonts w:eastAsia="Times New Roman" w:cs="Times New Roman"/>
                <w:color w:val="000000"/>
                <w:szCs w:val="20"/>
              </w:rPr>
              <w:t>Excel, SM-2</w:t>
            </w:r>
          </w:p>
        </w:tc>
      </w:tr>
      <w:tr w:rsidR="00BF6266" w:rsidRPr="00361D91" w14:paraId="1ADD8344" w14:textId="77777777" w:rsidTr="00F57D1B">
        <w:trPr>
          <w:trHeight w:val="288"/>
        </w:trPr>
        <w:tc>
          <w:tcPr>
            <w:tcW w:w="7938" w:type="dxa"/>
            <w:tcBorders>
              <w:top w:val="nil"/>
              <w:left w:val="nil"/>
              <w:bottom w:val="nil"/>
              <w:right w:val="nil"/>
            </w:tcBorders>
            <w:shd w:val="clear" w:color="auto" w:fill="auto"/>
            <w:noWrap/>
            <w:vAlign w:val="center"/>
          </w:tcPr>
          <w:p w14:paraId="6042BE49" w14:textId="5C0CBB12" w:rsidR="00BF6266" w:rsidRPr="00361D91" w:rsidRDefault="00BF6266" w:rsidP="001419D7">
            <w:pPr>
              <w:spacing w:after="0" w:line="240" w:lineRule="auto"/>
              <w:rPr>
                <w:rFonts w:eastAsia="Times New Roman" w:cs="Times New Roman"/>
                <w:b/>
                <w:bCs/>
                <w:color w:val="000000"/>
                <w:szCs w:val="20"/>
              </w:rPr>
            </w:pPr>
            <w:r w:rsidRPr="00BF6266">
              <w:rPr>
                <w:rFonts w:eastAsia="Times New Roman" w:cs="Times New Roman"/>
                <w:b/>
                <w:bCs/>
                <w:color w:val="000000"/>
                <w:szCs w:val="20"/>
              </w:rPr>
              <w:t>Table S</w:t>
            </w:r>
            <w:r w:rsidR="001419D7">
              <w:rPr>
                <w:rFonts w:eastAsia="Times New Roman" w:cs="Times New Roman"/>
                <w:b/>
                <w:bCs/>
                <w:color w:val="000000"/>
                <w:szCs w:val="20"/>
              </w:rPr>
              <w:t>4</w:t>
            </w:r>
            <w:r w:rsidRPr="00BF6266">
              <w:rPr>
                <w:rFonts w:eastAsia="Times New Roman" w:cs="Times New Roman"/>
                <w:b/>
                <w:bCs/>
                <w:color w:val="000000"/>
                <w:szCs w:val="20"/>
              </w:rPr>
              <w:t xml:space="preserve">. </w:t>
            </w:r>
            <w:r w:rsidRPr="00BF6266">
              <w:rPr>
                <w:rFonts w:eastAsia="Times New Roman" w:cs="Times New Roman"/>
                <w:bCs/>
                <w:color w:val="000000"/>
                <w:szCs w:val="20"/>
              </w:rPr>
              <w:t>Frequently detected compounds in blanks.</w:t>
            </w:r>
          </w:p>
        </w:tc>
        <w:tc>
          <w:tcPr>
            <w:tcW w:w="1320" w:type="dxa"/>
            <w:tcBorders>
              <w:top w:val="nil"/>
              <w:left w:val="nil"/>
              <w:bottom w:val="nil"/>
              <w:right w:val="nil"/>
            </w:tcBorders>
            <w:shd w:val="clear" w:color="auto" w:fill="auto"/>
            <w:noWrap/>
            <w:vAlign w:val="center"/>
          </w:tcPr>
          <w:p w14:paraId="7B8AE76F" w14:textId="44C8454A" w:rsidR="00BF6266" w:rsidRPr="00361D91" w:rsidRDefault="00BF6266" w:rsidP="00361D91">
            <w:pPr>
              <w:spacing w:after="0" w:line="240" w:lineRule="auto"/>
              <w:jc w:val="center"/>
              <w:rPr>
                <w:rFonts w:eastAsia="Times New Roman" w:cs="Times New Roman"/>
                <w:color w:val="000000"/>
                <w:szCs w:val="20"/>
              </w:rPr>
            </w:pPr>
            <w:r w:rsidRPr="00361D91">
              <w:rPr>
                <w:rFonts w:eastAsia="Times New Roman" w:cs="Times New Roman"/>
                <w:color w:val="000000"/>
                <w:szCs w:val="20"/>
              </w:rPr>
              <w:t>Excel, SM-2</w:t>
            </w:r>
          </w:p>
        </w:tc>
      </w:tr>
      <w:tr w:rsidR="00361D91" w:rsidRPr="00361D91" w14:paraId="406E183D" w14:textId="77777777" w:rsidTr="00F57D1B">
        <w:trPr>
          <w:trHeight w:val="288"/>
        </w:trPr>
        <w:tc>
          <w:tcPr>
            <w:tcW w:w="7938" w:type="dxa"/>
            <w:tcBorders>
              <w:top w:val="nil"/>
              <w:left w:val="nil"/>
              <w:bottom w:val="nil"/>
              <w:right w:val="nil"/>
            </w:tcBorders>
            <w:shd w:val="clear" w:color="auto" w:fill="auto"/>
            <w:noWrap/>
            <w:vAlign w:val="center"/>
            <w:hideMark/>
          </w:tcPr>
          <w:p w14:paraId="6253A073" w14:textId="2BC5426B" w:rsidR="00361D91" w:rsidRPr="00361D91" w:rsidRDefault="00361D91" w:rsidP="001419D7">
            <w:pPr>
              <w:spacing w:after="0" w:line="240" w:lineRule="auto"/>
              <w:rPr>
                <w:rFonts w:eastAsia="Times New Roman" w:cs="Times New Roman"/>
                <w:color w:val="000000"/>
                <w:szCs w:val="20"/>
              </w:rPr>
            </w:pPr>
            <w:r w:rsidRPr="00361D91">
              <w:rPr>
                <w:rFonts w:eastAsia="Times New Roman" w:cs="Times New Roman"/>
                <w:b/>
                <w:bCs/>
                <w:color w:val="000000"/>
                <w:szCs w:val="20"/>
              </w:rPr>
              <w:t>Table S</w:t>
            </w:r>
            <w:r w:rsidR="001419D7">
              <w:rPr>
                <w:rFonts w:eastAsia="Times New Roman" w:cs="Times New Roman"/>
                <w:b/>
                <w:bCs/>
                <w:color w:val="000000"/>
                <w:szCs w:val="20"/>
              </w:rPr>
              <w:t>5</w:t>
            </w:r>
            <w:r w:rsidRPr="00361D91">
              <w:rPr>
                <w:rFonts w:eastAsia="Times New Roman" w:cs="Times New Roman"/>
                <w:b/>
                <w:bCs/>
                <w:color w:val="000000"/>
                <w:szCs w:val="20"/>
              </w:rPr>
              <w:t xml:space="preserve">. </w:t>
            </w:r>
            <w:r w:rsidRPr="00361D91">
              <w:rPr>
                <w:rFonts w:eastAsia="Times New Roman" w:cs="Times New Roman"/>
                <w:color w:val="000000"/>
                <w:szCs w:val="20"/>
              </w:rPr>
              <w:t xml:space="preserve">Compounds identified </w:t>
            </w:r>
            <w:r w:rsidR="00BF6266">
              <w:rPr>
                <w:rFonts w:eastAsia="Times New Roman" w:cs="Times New Roman"/>
                <w:color w:val="000000"/>
                <w:szCs w:val="20"/>
              </w:rPr>
              <w:t xml:space="preserve">and annotated </w:t>
            </w:r>
            <w:r w:rsidRPr="00361D91">
              <w:rPr>
                <w:rFonts w:eastAsia="Times New Roman" w:cs="Times New Roman"/>
                <w:color w:val="000000"/>
                <w:szCs w:val="20"/>
              </w:rPr>
              <w:t>in the NIST SRM 2585.</w:t>
            </w:r>
          </w:p>
        </w:tc>
        <w:tc>
          <w:tcPr>
            <w:tcW w:w="1320" w:type="dxa"/>
            <w:tcBorders>
              <w:top w:val="nil"/>
              <w:left w:val="nil"/>
              <w:bottom w:val="nil"/>
              <w:right w:val="nil"/>
            </w:tcBorders>
            <w:shd w:val="clear" w:color="auto" w:fill="auto"/>
            <w:noWrap/>
            <w:vAlign w:val="center"/>
            <w:hideMark/>
          </w:tcPr>
          <w:p w14:paraId="3D3F4CB2" w14:textId="77777777" w:rsidR="00361D91" w:rsidRPr="00361D91" w:rsidRDefault="00361D91" w:rsidP="00361D91">
            <w:pPr>
              <w:spacing w:after="0" w:line="240" w:lineRule="auto"/>
              <w:jc w:val="center"/>
              <w:rPr>
                <w:rFonts w:eastAsia="Times New Roman" w:cs="Times New Roman"/>
                <w:color w:val="000000"/>
                <w:szCs w:val="20"/>
              </w:rPr>
            </w:pPr>
            <w:r w:rsidRPr="00361D91">
              <w:rPr>
                <w:rFonts w:eastAsia="Times New Roman" w:cs="Times New Roman"/>
                <w:color w:val="000000"/>
                <w:szCs w:val="20"/>
              </w:rPr>
              <w:t>Excel, SM-2</w:t>
            </w:r>
          </w:p>
        </w:tc>
      </w:tr>
      <w:tr w:rsidR="00361D91" w:rsidRPr="00361D91" w14:paraId="5BC4C457" w14:textId="77777777" w:rsidTr="00F57D1B">
        <w:trPr>
          <w:trHeight w:val="288"/>
        </w:trPr>
        <w:tc>
          <w:tcPr>
            <w:tcW w:w="7938" w:type="dxa"/>
            <w:tcBorders>
              <w:top w:val="nil"/>
              <w:left w:val="nil"/>
              <w:bottom w:val="nil"/>
              <w:right w:val="nil"/>
            </w:tcBorders>
            <w:shd w:val="clear" w:color="auto" w:fill="auto"/>
            <w:noWrap/>
            <w:vAlign w:val="center"/>
            <w:hideMark/>
          </w:tcPr>
          <w:p w14:paraId="5AA4B240" w14:textId="6ECDD167" w:rsidR="00361D91" w:rsidRPr="00361D91" w:rsidRDefault="00361D91" w:rsidP="001419D7">
            <w:pPr>
              <w:spacing w:after="0" w:line="240" w:lineRule="auto"/>
              <w:rPr>
                <w:rFonts w:eastAsia="Times New Roman" w:cs="Times New Roman"/>
                <w:color w:val="000000"/>
                <w:szCs w:val="20"/>
              </w:rPr>
            </w:pPr>
            <w:r w:rsidRPr="00361D91">
              <w:rPr>
                <w:rFonts w:eastAsia="Times New Roman" w:cs="Times New Roman"/>
                <w:b/>
                <w:bCs/>
                <w:color w:val="000000"/>
                <w:szCs w:val="20"/>
              </w:rPr>
              <w:t>Table S</w:t>
            </w:r>
            <w:r w:rsidR="001419D7">
              <w:rPr>
                <w:rFonts w:eastAsia="Times New Roman" w:cs="Times New Roman"/>
                <w:b/>
                <w:bCs/>
                <w:color w:val="000000"/>
                <w:szCs w:val="20"/>
              </w:rPr>
              <w:t>6</w:t>
            </w:r>
            <w:r w:rsidRPr="00361D91">
              <w:rPr>
                <w:rFonts w:eastAsia="Times New Roman" w:cs="Times New Roman"/>
                <w:b/>
                <w:bCs/>
                <w:color w:val="000000"/>
                <w:szCs w:val="20"/>
              </w:rPr>
              <w:t xml:space="preserve">. </w:t>
            </w:r>
            <w:r w:rsidRPr="00361D91">
              <w:rPr>
                <w:rFonts w:eastAsia="Times New Roman" w:cs="Times New Roman"/>
                <w:color w:val="000000"/>
                <w:szCs w:val="20"/>
              </w:rPr>
              <w:t xml:space="preserve">Compounds identified </w:t>
            </w:r>
            <w:r w:rsidR="00BF6266">
              <w:rPr>
                <w:rFonts w:eastAsia="Times New Roman" w:cs="Times New Roman"/>
                <w:color w:val="000000"/>
                <w:szCs w:val="20"/>
              </w:rPr>
              <w:t xml:space="preserve">and annotated </w:t>
            </w:r>
            <w:r w:rsidRPr="00361D91">
              <w:rPr>
                <w:rFonts w:eastAsia="Times New Roman" w:cs="Times New Roman"/>
                <w:color w:val="000000"/>
                <w:szCs w:val="20"/>
              </w:rPr>
              <w:t>(n=2</w:t>
            </w:r>
            <w:r w:rsidR="00E55FFB">
              <w:rPr>
                <w:rFonts w:eastAsia="Times New Roman" w:cs="Times New Roman"/>
                <w:color w:val="000000"/>
                <w:szCs w:val="20"/>
              </w:rPr>
              <w:t>69</w:t>
            </w:r>
            <w:r w:rsidRPr="00361D91">
              <w:rPr>
                <w:rFonts w:eastAsia="Times New Roman" w:cs="Times New Roman"/>
                <w:color w:val="000000"/>
                <w:szCs w:val="20"/>
              </w:rPr>
              <w:t>) in indoor dust from homes, offices, kindergartens</w:t>
            </w:r>
            <w:r w:rsidR="00D93E7E">
              <w:rPr>
                <w:rFonts w:eastAsia="Times New Roman" w:cs="Times New Roman"/>
                <w:color w:val="000000"/>
                <w:szCs w:val="20"/>
              </w:rPr>
              <w:t>,</w:t>
            </w:r>
            <w:r w:rsidRPr="00361D91">
              <w:rPr>
                <w:rFonts w:eastAsia="Times New Roman" w:cs="Times New Roman"/>
                <w:color w:val="000000"/>
                <w:szCs w:val="20"/>
              </w:rPr>
              <w:t xml:space="preserve"> and high schools.</w:t>
            </w:r>
          </w:p>
        </w:tc>
        <w:tc>
          <w:tcPr>
            <w:tcW w:w="1320" w:type="dxa"/>
            <w:tcBorders>
              <w:top w:val="nil"/>
              <w:left w:val="nil"/>
              <w:bottom w:val="nil"/>
              <w:right w:val="nil"/>
            </w:tcBorders>
            <w:shd w:val="clear" w:color="auto" w:fill="auto"/>
            <w:noWrap/>
            <w:vAlign w:val="center"/>
            <w:hideMark/>
          </w:tcPr>
          <w:p w14:paraId="7B573623" w14:textId="77777777" w:rsidR="00361D91" w:rsidRPr="00361D91" w:rsidRDefault="00361D91" w:rsidP="00361D91">
            <w:pPr>
              <w:spacing w:after="0" w:line="240" w:lineRule="auto"/>
              <w:jc w:val="center"/>
              <w:rPr>
                <w:rFonts w:eastAsia="Times New Roman" w:cs="Times New Roman"/>
                <w:color w:val="000000"/>
                <w:szCs w:val="20"/>
              </w:rPr>
            </w:pPr>
            <w:r w:rsidRPr="00361D91">
              <w:rPr>
                <w:rFonts w:eastAsia="Times New Roman" w:cs="Times New Roman"/>
                <w:color w:val="000000"/>
                <w:szCs w:val="20"/>
              </w:rPr>
              <w:t>Excel, SM-2</w:t>
            </w:r>
          </w:p>
        </w:tc>
      </w:tr>
      <w:tr w:rsidR="00361D91" w:rsidRPr="00361D91" w14:paraId="3BCDCB93" w14:textId="77777777" w:rsidTr="00FA28E6">
        <w:trPr>
          <w:trHeight w:val="288"/>
        </w:trPr>
        <w:tc>
          <w:tcPr>
            <w:tcW w:w="7938" w:type="dxa"/>
            <w:tcBorders>
              <w:top w:val="nil"/>
              <w:left w:val="nil"/>
              <w:bottom w:val="nil"/>
              <w:right w:val="nil"/>
            </w:tcBorders>
            <w:shd w:val="clear" w:color="auto" w:fill="auto"/>
            <w:noWrap/>
            <w:vAlign w:val="center"/>
            <w:hideMark/>
          </w:tcPr>
          <w:p w14:paraId="26AD1F8A" w14:textId="111EEF5D" w:rsidR="00361D91" w:rsidRPr="00361D91" w:rsidRDefault="00361D91" w:rsidP="001419D7">
            <w:pPr>
              <w:spacing w:after="0" w:line="240" w:lineRule="auto"/>
              <w:rPr>
                <w:rFonts w:eastAsia="Times New Roman" w:cs="Times New Roman"/>
                <w:color w:val="000000"/>
                <w:szCs w:val="20"/>
              </w:rPr>
            </w:pPr>
            <w:r w:rsidRPr="00361D91">
              <w:rPr>
                <w:rFonts w:eastAsia="Times New Roman" w:cs="Times New Roman"/>
                <w:b/>
                <w:bCs/>
                <w:color w:val="000000"/>
                <w:szCs w:val="20"/>
              </w:rPr>
              <w:t>Table S</w:t>
            </w:r>
            <w:r w:rsidR="001419D7">
              <w:rPr>
                <w:rFonts w:eastAsia="Times New Roman" w:cs="Times New Roman"/>
                <w:b/>
                <w:bCs/>
                <w:color w:val="000000"/>
                <w:szCs w:val="20"/>
              </w:rPr>
              <w:t>7</w:t>
            </w:r>
            <w:r w:rsidRPr="00361D91">
              <w:rPr>
                <w:rFonts w:eastAsia="Times New Roman" w:cs="Times New Roman"/>
                <w:b/>
                <w:bCs/>
                <w:color w:val="000000"/>
                <w:szCs w:val="20"/>
              </w:rPr>
              <w:t>.</w:t>
            </w:r>
            <w:r w:rsidRPr="00361D91">
              <w:rPr>
                <w:rFonts w:eastAsia="Times New Roman" w:cs="Times New Roman"/>
                <w:color w:val="000000"/>
                <w:szCs w:val="20"/>
              </w:rPr>
              <w:t xml:space="preserve"> Spearman’s Rho correlation matrix for synthetic antioxidants (DFs&gt;20%).</w:t>
            </w:r>
          </w:p>
        </w:tc>
        <w:tc>
          <w:tcPr>
            <w:tcW w:w="1320" w:type="dxa"/>
            <w:tcBorders>
              <w:top w:val="nil"/>
              <w:left w:val="nil"/>
              <w:bottom w:val="nil"/>
              <w:right w:val="nil"/>
            </w:tcBorders>
            <w:shd w:val="clear" w:color="auto" w:fill="auto"/>
            <w:noWrap/>
            <w:vAlign w:val="center"/>
          </w:tcPr>
          <w:p w14:paraId="5A9FB41E" w14:textId="608E94A0" w:rsidR="00361D91" w:rsidRPr="00361D91" w:rsidRDefault="000744D1" w:rsidP="00C04711">
            <w:pPr>
              <w:spacing w:after="0" w:line="240" w:lineRule="auto"/>
              <w:jc w:val="center"/>
              <w:rPr>
                <w:rFonts w:eastAsia="Times New Roman" w:cs="Times New Roman"/>
                <w:color w:val="000000"/>
                <w:szCs w:val="20"/>
              </w:rPr>
            </w:pPr>
            <w:r>
              <w:rPr>
                <w:rFonts w:eastAsia="Times New Roman" w:cs="Times New Roman"/>
                <w:color w:val="000000"/>
                <w:szCs w:val="20"/>
              </w:rPr>
              <w:t>1</w:t>
            </w:r>
            <w:r w:rsidR="00C04711">
              <w:rPr>
                <w:rFonts w:eastAsia="Times New Roman" w:cs="Times New Roman"/>
                <w:color w:val="000000"/>
                <w:szCs w:val="20"/>
              </w:rPr>
              <w:t>7</w:t>
            </w:r>
          </w:p>
        </w:tc>
      </w:tr>
      <w:tr w:rsidR="00361D91" w:rsidRPr="00361D91" w14:paraId="35729B71" w14:textId="77777777" w:rsidTr="00FA28E6">
        <w:trPr>
          <w:trHeight w:val="288"/>
        </w:trPr>
        <w:tc>
          <w:tcPr>
            <w:tcW w:w="7938" w:type="dxa"/>
            <w:tcBorders>
              <w:top w:val="nil"/>
              <w:left w:val="nil"/>
              <w:bottom w:val="nil"/>
              <w:right w:val="nil"/>
            </w:tcBorders>
            <w:shd w:val="clear" w:color="auto" w:fill="auto"/>
            <w:noWrap/>
            <w:vAlign w:val="center"/>
            <w:hideMark/>
          </w:tcPr>
          <w:p w14:paraId="610796B9" w14:textId="04EE8A51" w:rsidR="00361D91" w:rsidRPr="00361D91" w:rsidRDefault="00361D91" w:rsidP="001419D7">
            <w:pPr>
              <w:spacing w:after="0" w:line="240" w:lineRule="auto"/>
              <w:rPr>
                <w:rFonts w:eastAsia="Times New Roman" w:cs="Times New Roman"/>
                <w:color w:val="000000"/>
                <w:szCs w:val="20"/>
              </w:rPr>
            </w:pPr>
            <w:r w:rsidRPr="00361D91">
              <w:rPr>
                <w:rFonts w:eastAsia="Times New Roman" w:cs="Times New Roman"/>
                <w:b/>
                <w:bCs/>
                <w:color w:val="000000"/>
                <w:szCs w:val="20"/>
              </w:rPr>
              <w:t>Table S</w:t>
            </w:r>
            <w:r w:rsidR="001419D7">
              <w:rPr>
                <w:rFonts w:eastAsia="Times New Roman" w:cs="Times New Roman"/>
                <w:b/>
                <w:bCs/>
                <w:color w:val="000000"/>
                <w:szCs w:val="20"/>
              </w:rPr>
              <w:t>8</w:t>
            </w:r>
            <w:r w:rsidRPr="00361D91">
              <w:rPr>
                <w:rFonts w:eastAsia="Times New Roman" w:cs="Times New Roman"/>
                <w:b/>
                <w:bCs/>
                <w:color w:val="000000"/>
                <w:szCs w:val="20"/>
              </w:rPr>
              <w:t>.</w:t>
            </w:r>
            <w:r w:rsidRPr="00361D91">
              <w:rPr>
                <w:rFonts w:eastAsia="Times New Roman" w:cs="Times New Roman"/>
                <w:color w:val="000000"/>
                <w:szCs w:val="20"/>
              </w:rPr>
              <w:t xml:space="preserve"> </w:t>
            </w:r>
            <w:r w:rsidR="00E55FFB" w:rsidRPr="00E55FFB">
              <w:rPr>
                <w:rFonts w:eastAsia="Times New Roman" w:cs="Times New Roman"/>
                <w:color w:val="000000"/>
                <w:szCs w:val="20"/>
              </w:rPr>
              <w:t>Rotated component matrix from Principal Component Analysis.</w:t>
            </w:r>
          </w:p>
        </w:tc>
        <w:tc>
          <w:tcPr>
            <w:tcW w:w="1320" w:type="dxa"/>
            <w:tcBorders>
              <w:top w:val="nil"/>
              <w:left w:val="nil"/>
              <w:bottom w:val="nil"/>
              <w:right w:val="nil"/>
            </w:tcBorders>
            <w:shd w:val="clear" w:color="auto" w:fill="auto"/>
            <w:noWrap/>
            <w:vAlign w:val="center"/>
          </w:tcPr>
          <w:p w14:paraId="7B2E2C9E" w14:textId="37D760F4" w:rsidR="00361D91" w:rsidRPr="00361D91" w:rsidRDefault="000744D1" w:rsidP="00C04711">
            <w:pPr>
              <w:spacing w:after="0" w:line="240" w:lineRule="auto"/>
              <w:jc w:val="center"/>
              <w:rPr>
                <w:rFonts w:eastAsia="Times New Roman" w:cs="Times New Roman"/>
                <w:color w:val="000000"/>
                <w:szCs w:val="20"/>
              </w:rPr>
            </w:pPr>
            <w:r>
              <w:rPr>
                <w:rFonts w:eastAsia="Times New Roman" w:cs="Times New Roman"/>
                <w:color w:val="000000"/>
                <w:szCs w:val="20"/>
              </w:rPr>
              <w:t>1</w:t>
            </w:r>
            <w:r w:rsidR="00C04711">
              <w:rPr>
                <w:rFonts w:eastAsia="Times New Roman" w:cs="Times New Roman"/>
                <w:color w:val="000000"/>
                <w:szCs w:val="20"/>
              </w:rPr>
              <w:t>9</w:t>
            </w:r>
          </w:p>
        </w:tc>
      </w:tr>
      <w:tr w:rsidR="00361D91" w:rsidRPr="00361D91" w14:paraId="154F60FC" w14:textId="77777777" w:rsidTr="00FA28E6">
        <w:trPr>
          <w:trHeight w:val="288"/>
        </w:trPr>
        <w:tc>
          <w:tcPr>
            <w:tcW w:w="7938" w:type="dxa"/>
            <w:tcBorders>
              <w:top w:val="nil"/>
              <w:left w:val="nil"/>
              <w:bottom w:val="nil"/>
              <w:right w:val="nil"/>
            </w:tcBorders>
            <w:shd w:val="clear" w:color="auto" w:fill="auto"/>
            <w:noWrap/>
            <w:vAlign w:val="center"/>
            <w:hideMark/>
          </w:tcPr>
          <w:p w14:paraId="77475B16" w14:textId="08E901E4" w:rsidR="00361D91" w:rsidRPr="00361D91" w:rsidRDefault="00361D91" w:rsidP="00E22350">
            <w:pPr>
              <w:spacing w:after="0" w:line="240" w:lineRule="auto"/>
              <w:rPr>
                <w:rFonts w:eastAsia="Times New Roman" w:cs="Times New Roman"/>
                <w:color w:val="000000"/>
                <w:szCs w:val="20"/>
              </w:rPr>
            </w:pPr>
            <w:r w:rsidRPr="00361D91">
              <w:rPr>
                <w:rFonts w:eastAsia="Times New Roman" w:cs="Times New Roman"/>
                <w:b/>
                <w:bCs/>
                <w:color w:val="000000"/>
                <w:szCs w:val="20"/>
              </w:rPr>
              <w:t>Table S</w:t>
            </w:r>
            <w:r w:rsidR="001419D7">
              <w:rPr>
                <w:rFonts w:eastAsia="Times New Roman" w:cs="Times New Roman"/>
                <w:b/>
                <w:bCs/>
                <w:color w:val="000000"/>
                <w:szCs w:val="20"/>
              </w:rPr>
              <w:t>9</w:t>
            </w:r>
            <w:r w:rsidRPr="00361D91">
              <w:rPr>
                <w:rFonts w:eastAsia="Times New Roman" w:cs="Times New Roman"/>
                <w:color w:val="000000"/>
                <w:szCs w:val="20"/>
              </w:rPr>
              <w:t xml:space="preserve">. Details and </w:t>
            </w:r>
            <w:proofErr w:type="spellStart"/>
            <w:r w:rsidRPr="00361D91">
              <w:rPr>
                <w:rFonts w:eastAsia="Times New Roman" w:cs="Times New Roman"/>
                <w:color w:val="000000"/>
                <w:szCs w:val="20"/>
              </w:rPr>
              <w:t>physico</w:t>
            </w:r>
            <w:proofErr w:type="spellEnd"/>
            <w:r w:rsidRPr="00361D91">
              <w:rPr>
                <w:rFonts w:eastAsia="Times New Roman" w:cs="Times New Roman"/>
                <w:color w:val="000000"/>
                <w:szCs w:val="20"/>
              </w:rPr>
              <w:t xml:space="preserve">-chemical properties of the 39 contaminants showing different accumulation profiles in </w:t>
            </w:r>
            <w:r w:rsidR="00E55FFB">
              <w:rPr>
                <w:rFonts w:eastAsia="Times New Roman" w:cs="Times New Roman"/>
                <w:color w:val="000000"/>
                <w:szCs w:val="20"/>
              </w:rPr>
              <w:t xml:space="preserve">floor </w:t>
            </w:r>
            <w:r w:rsidRPr="00361D91">
              <w:rPr>
                <w:rFonts w:eastAsia="Times New Roman" w:cs="Times New Roman"/>
                <w:color w:val="000000"/>
                <w:szCs w:val="20"/>
              </w:rPr>
              <w:t xml:space="preserve">and </w:t>
            </w:r>
            <w:r w:rsidR="00E22350">
              <w:rPr>
                <w:rFonts w:eastAsia="Times New Roman" w:cs="Times New Roman"/>
                <w:color w:val="000000"/>
                <w:szCs w:val="20"/>
              </w:rPr>
              <w:t>elevated-surface settled</w:t>
            </w:r>
            <w:r w:rsidRPr="00361D91">
              <w:rPr>
                <w:rFonts w:eastAsia="Times New Roman" w:cs="Times New Roman"/>
                <w:color w:val="000000"/>
                <w:szCs w:val="20"/>
              </w:rPr>
              <w:t xml:space="preserve"> dust.</w:t>
            </w:r>
          </w:p>
        </w:tc>
        <w:tc>
          <w:tcPr>
            <w:tcW w:w="1320" w:type="dxa"/>
            <w:tcBorders>
              <w:top w:val="nil"/>
              <w:left w:val="nil"/>
              <w:bottom w:val="nil"/>
              <w:right w:val="nil"/>
            </w:tcBorders>
            <w:shd w:val="clear" w:color="auto" w:fill="auto"/>
            <w:noWrap/>
            <w:vAlign w:val="center"/>
          </w:tcPr>
          <w:p w14:paraId="077E5A00" w14:textId="77777777" w:rsidR="00361D91" w:rsidRPr="00361D91" w:rsidRDefault="00FA28E6" w:rsidP="00361D91">
            <w:pPr>
              <w:spacing w:after="0" w:line="240" w:lineRule="auto"/>
              <w:jc w:val="center"/>
              <w:rPr>
                <w:rFonts w:eastAsia="Times New Roman" w:cs="Times New Roman"/>
                <w:color w:val="000000"/>
                <w:szCs w:val="20"/>
              </w:rPr>
            </w:pPr>
            <w:r w:rsidRPr="00361D91">
              <w:rPr>
                <w:rFonts w:eastAsia="Times New Roman" w:cs="Times New Roman"/>
                <w:color w:val="000000"/>
                <w:szCs w:val="20"/>
              </w:rPr>
              <w:t>Excel, SM-2</w:t>
            </w:r>
          </w:p>
        </w:tc>
      </w:tr>
      <w:tr w:rsidR="003B4A42" w:rsidRPr="00361D91" w14:paraId="5DACBAD1" w14:textId="77777777" w:rsidTr="00DC29EF">
        <w:trPr>
          <w:trHeight w:val="113"/>
        </w:trPr>
        <w:tc>
          <w:tcPr>
            <w:tcW w:w="7938" w:type="dxa"/>
            <w:tcBorders>
              <w:top w:val="nil"/>
              <w:left w:val="nil"/>
              <w:bottom w:val="nil"/>
              <w:right w:val="nil"/>
            </w:tcBorders>
            <w:shd w:val="clear" w:color="auto" w:fill="auto"/>
            <w:noWrap/>
            <w:vAlign w:val="center"/>
          </w:tcPr>
          <w:p w14:paraId="214852C1" w14:textId="77777777" w:rsidR="003B4A42" w:rsidRPr="00361D91" w:rsidRDefault="003B4A42" w:rsidP="00361D91">
            <w:pPr>
              <w:spacing w:after="0" w:line="240" w:lineRule="auto"/>
              <w:rPr>
                <w:rFonts w:eastAsia="Times New Roman" w:cs="Times New Roman"/>
                <w:b/>
                <w:bCs/>
                <w:color w:val="000000"/>
                <w:szCs w:val="20"/>
              </w:rPr>
            </w:pPr>
          </w:p>
        </w:tc>
        <w:tc>
          <w:tcPr>
            <w:tcW w:w="1320" w:type="dxa"/>
            <w:tcBorders>
              <w:top w:val="nil"/>
              <w:left w:val="nil"/>
              <w:bottom w:val="nil"/>
              <w:right w:val="nil"/>
            </w:tcBorders>
            <w:shd w:val="clear" w:color="auto" w:fill="auto"/>
            <w:noWrap/>
            <w:vAlign w:val="center"/>
          </w:tcPr>
          <w:p w14:paraId="6E9B7A38" w14:textId="77777777" w:rsidR="003B4A42" w:rsidRPr="00361D91" w:rsidRDefault="003B4A42" w:rsidP="00361D91">
            <w:pPr>
              <w:spacing w:after="0" w:line="240" w:lineRule="auto"/>
              <w:jc w:val="left"/>
              <w:rPr>
                <w:rFonts w:eastAsia="Times New Roman" w:cs="Times New Roman"/>
                <w:b/>
                <w:bCs/>
                <w:color w:val="000000"/>
                <w:szCs w:val="20"/>
              </w:rPr>
            </w:pPr>
          </w:p>
        </w:tc>
      </w:tr>
      <w:tr w:rsidR="00361D91" w:rsidRPr="00361D91" w14:paraId="5A8C07E4" w14:textId="77777777" w:rsidTr="00F57D1B">
        <w:trPr>
          <w:trHeight w:val="288"/>
        </w:trPr>
        <w:tc>
          <w:tcPr>
            <w:tcW w:w="7938" w:type="dxa"/>
            <w:tcBorders>
              <w:top w:val="nil"/>
              <w:left w:val="nil"/>
              <w:bottom w:val="nil"/>
              <w:right w:val="nil"/>
            </w:tcBorders>
            <w:shd w:val="clear" w:color="auto" w:fill="auto"/>
            <w:noWrap/>
            <w:vAlign w:val="center"/>
            <w:hideMark/>
          </w:tcPr>
          <w:p w14:paraId="4687C329" w14:textId="77777777" w:rsidR="00361D91" w:rsidRPr="00361D91" w:rsidRDefault="00361D91" w:rsidP="00361D91">
            <w:pPr>
              <w:spacing w:after="0" w:line="240" w:lineRule="auto"/>
              <w:rPr>
                <w:rFonts w:eastAsia="Times New Roman" w:cs="Times New Roman"/>
                <w:b/>
                <w:bCs/>
                <w:color w:val="000000"/>
                <w:szCs w:val="20"/>
              </w:rPr>
            </w:pPr>
            <w:r w:rsidRPr="00361D91">
              <w:rPr>
                <w:rFonts w:eastAsia="Times New Roman" w:cs="Times New Roman"/>
                <w:b/>
                <w:bCs/>
                <w:color w:val="000000"/>
                <w:szCs w:val="20"/>
              </w:rPr>
              <w:t>TEXT</w:t>
            </w:r>
          </w:p>
        </w:tc>
        <w:tc>
          <w:tcPr>
            <w:tcW w:w="1320" w:type="dxa"/>
            <w:tcBorders>
              <w:top w:val="nil"/>
              <w:left w:val="nil"/>
              <w:bottom w:val="nil"/>
              <w:right w:val="nil"/>
            </w:tcBorders>
            <w:shd w:val="clear" w:color="auto" w:fill="auto"/>
            <w:noWrap/>
            <w:vAlign w:val="center"/>
            <w:hideMark/>
          </w:tcPr>
          <w:p w14:paraId="6156D090" w14:textId="77777777" w:rsidR="00361D91" w:rsidRPr="00361D91" w:rsidRDefault="00361D91" w:rsidP="00361D91">
            <w:pPr>
              <w:spacing w:after="0" w:line="240" w:lineRule="auto"/>
              <w:jc w:val="left"/>
              <w:rPr>
                <w:rFonts w:eastAsia="Times New Roman" w:cs="Times New Roman"/>
                <w:b/>
                <w:bCs/>
                <w:color w:val="000000"/>
                <w:szCs w:val="20"/>
              </w:rPr>
            </w:pPr>
          </w:p>
        </w:tc>
      </w:tr>
      <w:tr w:rsidR="00BF6266" w:rsidRPr="00361D91" w14:paraId="2FF6645E" w14:textId="77777777" w:rsidTr="00FA28E6">
        <w:trPr>
          <w:trHeight w:val="288"/>
        </w:trPr>
        <w:tc>
          <w:tcPr>
            <w:tcW w:w="7938" w:type="dxa"/>
            <w:tcBorders>
              <w:top w:val="nil"/>
              <w:left w:val="nil"/>
              <w:bottom w:val="nil"/>
              <w:right w:val="nil"/>
            </w:tcBorders>
            <w:shd w:val="clear" w:color="auto" w:fill="auto"/>
            <w:noWrap/>
            <w:vAlign w:val="center"/>
          </w:tcPr>
          <w:p w14:paraId="3348833B" w14:textId="33FD2740" w:rsidR="00BF6266" w:rsidRPr="00361D91" w:rsidRDefault="00BF6266" w:rsidP="00E55FFB">
            <w:pPr>
              <w:spacing w:after="0" w:line="240" w:lineRule="auto"/>
              <w:rPr>
                <w:rFonts w:eastAsia="Times New Roman" w:cs="Times New Roman"/>
                <w:b/>
                <w:bCs/>
                <w:color w:val="000000"/>
                <w:szCs w:val="20"/>
              </w:rPr>
            </w:pPr>
            <w:r w:rsidRPr="00BF6266">
              <w:rPr>
                <w:rFonts w:eastAsia="Times New Roman" w:cs="Times New Roman"/>
                <w:b/>
                <w:bCs/>
                <w:color w:val="000000"/>
                <w:szCs w:val="20"/>
              </w:rPr>
              <w:t xml:space="preserve">Text S1. </w:t>
            </w:r>
            <w:r w:rsidRPr="00BF6266">
              <w:rPr>
                <w:rFonts w:eastAsia="Times New Roman" w:cs="Times New Roman"/>
                <w:bCs/>
                <w:color w:val="000000"/>
                <w:szCs w:val="20"/>
              </w:rPr>
              <w:t>Sample preparation procedure.</w:t>
            </w:r>
          </w:p>
        </w:tc>
        <w:tc>
          <w:tcPr>
            <w:tcW w:w="1320" w:type="dxa"/>
            <w:tcBorders>
              <w:top w:val="nil"/>
              <w:left w:val="nil"/>
              <w:bottom w:val="nil"/>
              <w:right w:val="nil"/>
            </w:tcBorders>
            <w:shd w:val="clear" w:color="auto" w:fill="auto"/>
            <w:noWrap/>
            <w:vAlign w:val="center"/>
          </w:tcPr>
          <w:p w14:paraId="7FDF2E0B" w14:textId="1E189107" w:rsidR="00BF6266" w:rsidRDefault="000744D1" w:rsidP="00361D91">
            <w:pPr>
              <w:spacing w:after="0" w:line="240" w:lineRule="auto"/>
              <w:jc w:val="center"/>
              <w:rPr>
                <w:rFonts w:eastAsia="Times New Roman" w:cs="Times New Roman"/>
                <w:color w:val="000000"/>
                <w:szCs w:val="20"/>
              </w:rPr>
            </w:pPr>
            <w:r>
              <w:rPr>
                <w:rFonts w:eastAsia="Times New Roman" w:cs="Times New Roman"/>
                <w:color w:val="000000"/>
                <w:szCs w:val="20"/>
              </w:rPr>
              <w:t>3</w:t>
            </w:r>
          </w:p>
        </w:tc>
      </w:tr>
      <w:tr w:rsidR="00361D91" w:rsidRPr="00361D91" w14:paraId="60CDFE01" w14:textId="77777777" w:rsidTr="00FA28E6">
        <w:trPr>
          <w:trHeight w:val="288"/>
        </w:trPr>
        <w:tc>
          <w:tcPr>
            <w:tcW w:w="7938" w:type="dxa"/>
            <w:tcBorders>
              <w:top w:val="nil"/>
              <w:left w:val="nil"/>
              <w:bottom w:val="nil"/>
              <w:right w:val="nil"/>
            </w:tcBorders>
            <w:shd w:val="clear" w:color="auto" w:fill="auto"/>
            <w:noWrap/>
            <w:vAlign w:val="center"/>
            <w:hideMark/>
          </w:tcPr>
          <w:p w14:paraId="3DEDDB82" w14:textId="2202D050" w:rsidR="00361D91" w:rsidRPr="00361D91" w:rsidRDefault="00361D91" w:rsidP="00BF6266">
            <w:pPr>
              <w:spacing w:after="0" w:line="240" w:lineRule="auto"/>
              <w:rPr>
                <w:rFonts w:eastAsia="Times New Roman" w:cs="Times New Roman"/>
                <w:color w:val="000000"/>
                <w:szCs w:val="20"/>
              </w:rPr>
            </w:pPr>
            <w:r w:rsidRPr="00361D91">
              <w:rPr>
                <w:rFonts w:eastAsia="Times New Roman" w:cs="Times New Roman"/>
                <w:b/>
                <w:bCs/>
                <w:color w:val="000000"/>
                <w:szCs w:val="20"/>
              </w:rPr>
              <w:t>Text S</w:t>
            </w:r>
            <w:r w:rsidR="00BF6266">
              <w:rPr>
                <w:rFonts w:eastAsia="Times New Roman" w:cs="Times New Roman"/>
                <w:b/>
                <w:bCs/>
                <w:color w:val="000000"/>
                <w:szCs w:val="20"/>
              </w:rPr>
              <w:t>2</w:t>
            </w:r>
            <w:r w:rsidRPr="00361D91">
              <w:rPr>
                <w:rFonts w:eastAsia="Times New Roman" w:cs="Times New Roman"/>
                <w:b/>
                <w:bCs/>
                <w:color w:val="000000"/>
                <w:szCs w:val="20"/>
              </w:rPr>
              <w:t>.</w:t>
            </w:r>
            <w:r w:rsidRPr="00361D91">
              <w:rPr>
                <w:rFonts w:eastAsia="Times New Roman" w:cs="Times New Roman"/>
                <w:color w:val="000000"/>
                <w:szCs w:val="20"/>
              </w:rPr>
              <w:t xml:space="preserve"> Instrumental analysis.</w:t>
            </w:r>
          </w:p>
        </w:tc>
        <w:tc>
          <w:tcPr>
            <w:tcW w:w="1320" w:type="dxa"/>
            <w:tcBorders>
              <w:top w:val="nil"/>
              <w:left w:val="nil"/>
              <w:bottom w:val="nil"/>
              <w:right w:val="nil"/>
            </w:tcBorders>
            <w:shd w:val="clear" w:color="auto" w:fill="auto"/>
            <w:noWrap/>
            <w:vAlign w:val="center"/>
          </w:tcPr>
          <w:p w14:paraId="690ADD05" w14:textId="5A1E7798" w:rsidR="00361D91" w:rsidRPr="00361D91" w:rsidRDefault="000744D1" w:rsidP="00361D91">
            <w:pPr>
              <w:spacing w:after="0" w:line="240" w:lineRule="auto"/>
              <w:jc w:val="center"/>
              <w:rPr>
                <w:rFonts w:eastAsia="Times New Roman" w:cs="Times New Roman"/>
                <w:color w:val="000000"/>
                <w:szCs w:val="20"/>
              </w:rPr>
            </w:pPr>
            <w:r>
              <w:rPr>
                <w:rFonts w:eastAsia="Times New Roman" w:cs="Times New Roman"/>
                <w:color w:val="000000"/>
                <w:szCs w:val="20"/>
              </w:rPr>
              <w:t>3</w:t>
            </w:r>
          </w:p>
        </w:tc>
      </w:tr>
      <w:tr w:rsidR="00BF6266" w:rsidRPr="00361D91" w14:paraId="4DB36441" w14:textId="77777777" w:rsidTr="00FA28E6">
        <w:trPr>
          <w:trHeight w:val="288"/>
        </w:trPr>
        <w:tc>
          <w:tcPr>
            <w:tcW w:w="7938" w:type="dxa"/>
            <w:tcBorders>
              <w:top w:val="nil"/>
              <w:left w:val="nil"/>
              <w:bottom w:val="nil"/>
              <w:right w:val="nil"/>
            </w:tcBorders>
            <w:shd w:val="clear" w:color="auto" w:fill="auto"/>
            <w:noWrap/>
            <w:vAlign w:val="center"/>
          </w:tcPr>
          <w:p w14:paraId="7A1E8767" w14:textId="1A05BDDB" w:rsidR="00BF6266" w:rsidRPr="00361D91" w:rsidRDefault="00BF6266" w:rsidP="00E55FFB">
            <w:pPr>
              <w:spacing w:after="0" w:line="240" w:lineRule="auto"/>
              <w:rPr>
                <w:rFonts w:eastAsia="Times New Roman" w:cs="Times New Roman"/>
                <w:b/>
                <w:bCs/>
                <w:color w:val="000000"/>
                <w:szCs w:val="20"/>
              </w:rPr>
            </w:pPr>
            <w:r>
              <w:rPr>
                <w:rFonts w:eastAsia="Times New Roman" w:cs="Times New Roman"/>
                <w:b/>
                <w:bCs/>
                <w:color w:val="000000"/>
                <w:szCs w:val="20"/>
              </w:rPr>
              <w:t xml:space="preserve">Text S3. </w:t>
            </w:r>
            <w:r w:rsidRPr="00BF6266">
              <w:rPr>
                <w:rFonts w:eastAsia="Times New Roman" w:cs="Times New Roman"/>
                <w:bCs/>
                <w:color w:val="000000"/>
                <w:szCs w:val="20"/>
              </w:rPr>
              <w:t>Comparison, considerations</w:t>
            </w:r>
            <w:r w:rsidR="009B1C7E">
              <w:rPr>
                <w:rFonts w:eastAsia="Times New Roman" w:cs="Times New Roman"/>
                <w:bCs/>
                <w:color w:val="000000"/>
                <w:szCs w:val="20"/>
              </w:rPr>
              <w:t>,</w:t>
            </w:r>
            <w:r w:rsidRPr="00BF6266">
              <w:rPr>
                <w:rFonts w:eastAsia="Times New Roman" w:cs="Times New Roman"/>
                <w:bCs/>
                <w:color w:val="000000"/>
                <w:szCs w:val="20"/>
              </w:rPr>
              <w:t xml:space="preserve"> and limitations of the analytical workflow.</w:t>
            </w:r>
          </w:p>
        </w:tc>
        <w:tc>
          <w:tcPr>
            <w:tcW w:w="1320" w:type="dxa"/>
            <w:tcBorders>
              <w:top w:val="nil"/>
              <w:left w:val="nil"/>
              <w:bottom w:val="nil"/>
              <w:right w:val="nil"/>
            </w:tcBorders>
            <w:shd w:val="clear" w:color="auto" w:fill="auto"/>
            <w:noWrap/>
            <w:vAlign w:val="center"/>
          </w:tcPr>
          <w:p w14:paraId="003D60B3" w14:textId="7EDFA6B2" w:rsidR="00BF6266" w:rsidRDefault="000744D1" w:rsidP="00361D91">
            <w:pPr>
              <w:spacing w:after="0" w:line="240" w:lineRule="auto"/>
              <w:jc w:val="center"/>
              <w:rPr>
                <w:rFonts w:eastAsia="Times New Roman" w:cs="Times New Roman"/>
                <w:color w:val="000000"/>
                <w:szCs w:val="20"/>
              </w:rPr>
            </w:pPr>
            <w:r>
              <w:rPr>
                <w:rFonts w:eastAsia="Times New Roman" w:cs="Times New Roman"/>
                <w:color w:val="000000"/>
                <w:szCs w:val="20"/>
              </w:rPr>
              <w:t>6</w:t>
            </w:r>
          </w:p>
        </w:tc>
      </w:tr>
      <w:tr w:rsidR="00361D91" w:rsidRPr="00361D91" w14:paraId="778C42E3" w14:textId="77777777" w:rsidTr="00FA28E6">
        <w:trPr>
          <w:trHeight w:val="288"/>
        </w:trPr>
        <w:tc>
          <w:tcPr>
            <w:tcW w:w="7938" w:type="dxa"/>
            <w:tcBorders>
              <w:top w:val="nil"/>
              <w:left w:val="nil"/>
              <w:bottom w:val="nil"/>
              <w:right w:val="nil"/>
            </w:tcBorders>
            <w:shd w:val="clear" w:color="auto" w:fill="auto"/>
            <w:noWrap/>
            <w:vAlign w:val="center"/>
            <w:hideMark/>
          </w:tcPr>
          <w:p w14:paraId="5996497F" w14:textId="0445D84C" w:rsidR="00361D91" w:rsidRPr="00361D91" w:rsidRDefault="00361D91" w:rsidP="00E55FFB">
            <w:pPr>
              <w:spacing w:after="0" w:line="240" w:lineRule="auto"/>
              <w:rPr>
                <w:rFonts w:eastAsia="Times New Roman" w:cs="Times New Roman"/>
                <w:color w:val="000000"/>
                <w:szCs w:val="20"/>
              </w:rPr>
            </w:pPr>
            <w:r w:rsidRPr="00361D91">
              <w:rPr>
                <w:rFonts w:eastAsia="Times New Roman" w:cs="Times New Roman"/>
                <w:b/>
                <w:bCs/>
                <w:color w:val="000000"/>
                <w:szCs w:val="20"/>
              </w:rPr>
              <w:t>Text S</w:t>
            </w:r>
            <w:r w:rsidR="00BF6266">
              <w:rPr>
                <w:rFonts w:eastAsia="Times New Roman" w:cs="Times New Roman"/>
                <w:b/>
                <w:bCs/>
                <w:color w:val="000000"/>
                <w:szCs w:val="20"/>
              </w:rPr>
              <w:t>4</w:t>
            </w:r>
            <w:r w:rsidRPr="00361D91">
              <w:rPr>
                <w:rFonts w:eastAsia="Times New Roman" w:cs="Times New Roman"/>
                <w:b/>
                <w:bCs/>
                <w:color w:val="000000"/>
                <w:szCs w:val="20"/>
              </w:rPr>
              <w:t xml:space="preserve">. </w:t>
            </w:r>
            <w:r w:rsidRPr="00361D91">
              <w:rPr>
                <w:rFonts w:eastAsia="Times New Roman" w:cs="Times New Roman"/>
                <w:color w:val="000000"/>
                <w:szCs w:val="20"/>
              </w:rPr>
              <w:t>Statistical analysis.</w:t>
            </w:r>
          </w:p>
        </w:tc>
        <w:tc>
          <w:tcPr>
            <w:tcW w:w="1320" w:type="dxa"/>
            <w:tcBorders>
              <w:top w:val="nil"/>
              <w:left w:val="nil"/>
              <w:bottom w:val="nil"/>
              <w:right w:val="nil"/>
            </w:tcBorders>
            <w:shd w:val="clear" w:color="auto" w:fill="auto"/>
            <w:noWrap/>
            <w:vAlign w:val="center"/>
          </w:tcPr>
          <w:p w14:paraId="758E84DF" w14:textId="5F017D3E" w:rsidR="00361D91" w:rsidRPr="00361D91" w:rsidRDefault="000744D1" w:rsidP="00361D91">
            <w:pPr>
              <w:spacing w:after="0" w:line="240" w:lineRule="auto"/>
              <w:jc w:val="center"/>
              <w:rPr>
                <w:rFonts w:eastAsia="Times New Roman" w:cs="Times New Roman"/>
                <w:color w:val="000000"/>
                <w:szCs w:val="20"/>
              </w:rPr>
            </w:pPr>
            <w:r>
              <w:rPr>
                <w:rFonts w:eastAsia="Times New Roman" w:cs="Times New Roman"/>
                <w:color w:val="000000"/>
                <w:szCs w:val="20"/>
              </w:rPr>
              <w:t>8</w:t>
            </w:r>
          </w:p>
        </w:tc>
      </w:tr>
      <w:tr w:rsidR="00FA28E6" w:rsidRPr="00361D91" w14:paraId="79DCCCB2" w14:textId="77777777" w:rsidTr="00F57D1B">
        <w:trPr>
          <w:trHeight w:val="288"/>
        </w:trPr>
        <w:tc>
          <w:tcPr>
            <w:tcW w:w="7938" w:type="dxa"/>
            <w:tcBorders>
              <w:top w:val="nil"/>
              <w:left w:val="nil"/>
              <w:bottom w:val="nil"/>
              <w:right w:val="nil"/>
            </w:tcBorders>
            <w:shd w:val="clear" w:color="auto" w:fill="auto"/>
            <w:noWrap/>
            <w:vAlign w:val="center"/>
          </w:tcPr>
          <w:p w14:paraId="40F20E16" w14:textId="77777777" w:rsidR="00FA28E6" w:rsidRPr="00361D91" w:rsidRDefault="00FA28E6" w:rsidP="00361D91">
            <w:pPr>
              <w:spacing w:after="0" w:line="240" w:lineRule="auto"/>
              <w:rPr>
                <w:rFonts w:eastAsia="Times New Roman" w:cs="Times New Roman"/>
                <w:b/>
                <w:bCs/>
                <w:color w:val="000000"/>
                <w:szCs w:val="20"/>
              </w:rPr>
            </w:pPr>
          </w:p>
        </w:tc>
        <w:tc>
          <w:tcPr>
            <w:tcW w:w="1320" w:type="dxa"/>
            <w:tcBorders>
              <w:top w:val="nil"/>
              <w:left w:val="nil"/>
              <w:bottom w:val="nil"/>
              <w:right w:val="nil"/>
            </w:tcBorders>
            <w:shd w:val="clear" w:color="auto" w:fill="auto"/>
            <w:noWrap/>
            <w:vAlign w:val="center"/>
          </w:tcPr>
          <w:p w14:paraId="21133B75" w14:textId="77777777" w:rsidR="00FA28E6" w:rsidRPr="00361D91" w:rsidRDefault="00FA28E6" w:rsidP="00361D91">
            <w:pPr>
              <w:spacing w:after="0" w:line="240" w:lineRule="auto"/>
              <w:jc w:val="center"/>
              <w:rPr>
                <w:rFonts w:eastAsia="Times New Roman" w:cs="Times New Roman"/>
                <w:color w:val="000000"/>
                <w:szCs w:val="20"/>
              </w:rPr>
            </w:pPr>
          </w:p>
        </w:tc>
      </w:tr>
      <w:tr w:rsidR="00FA28E6" w:rsidRPr="00361D91" w14:paraId="1A16A5C0" w14:textId="77777777" w:rsidTr="00F57D1B">
        <w:trPr>
          <w:trHeight w:val="288"/>
        </w:trPr>
        <w:tc>
          <w:tcPr>
            <w:tcW w:w="7938" w:type="dxa"/>
            <w:tcBorders>
              <w:top w:val="nil"/>
              <w:left w:val="nil"/>
              <w:bottom w:val="nil"/>
              <w:right w:val="nil"/>
            </w:tcBorders>
            <w:shd w:val="clear" w:color="auto" w:fill="auto"/>
            <w:noWrap/>
            <w:vAlign w:val="center"/>
          </w:tcPr>
          <w:p w14:paraId="26A5B6A9" w14:textId="77777777" w:rsidR="00FA28E6" w:rsidRPr="00361D91" w:rsidRDefault="00FA28E6" w:rsidP="00361D91">
            <w:pPr>
              <w:spacing w:after="0" w:line="240" w:lineRule="auto"/>
              <w:rPr>
                <w:rFonts w:eastAsia="Times New Roman" w:cs="Times New Roman"/>
                <w:b/>
                <w:bCs/>
                <w:color w:val="000000"/>
                <w:szCs w:val="20"/>
              </w:rPr>
            </w:pPr>
            <w:r>
              <w:rPr>
                <w:rFonts w:eastAsia="Times New Roman" w:cs="Times New Roman"/>
                <w:b/>
                <w:bCs/>
                <w:color w:val="000000"/>
                <w:szCs w:val="20"/>
              </w:rPr>
              <w:t>LITERATURE</w:t>
            </w:r>
          </w:p>
        </w:tc>
        <w:tc>
          <w:tcPr>
            <w:tcW w:w="1320" w:type="dxa"/>
            <w:tcBorders>
              <w:top w:val="nil"/>
              <w:left w:val="nil"/>
              <w:bottom w:val="nil"/>
              <w:right w:val="nil"/>
            </w:tcBorders>
            <w:shd w:val="clear" w:color="auto" w:fill="auto"/>
            <w:noWrap/>
            <w:vAlign w:val="center"/>
          </w:tcPr>
          <w:p w14:paraId="3E5D3DBF" w14:textId="03579456" w:rsidR="00FA28E6" w:rsidRPr="00361D91" w:rsidRDefault="000744D1" w:rsidP="00C04711">
            <w:pPr>
              <w:spacing w:after="0" w:line="240" w:lineRule="auto"/>
              <w:jc w:val="center"/>
              <w:rPr>
                <w:rFonts w:eastAsia="Times New Roman" w:cs="Times New Roman"/>
                <w:color w:val="000000"/>
                <w:szCs w:val="20"/>
              </w:rPr>
            </w:pPr>
            <w:r>
              <w:rPr>
                <w:rFonts w:eastAsia="Times New Roman" w:cs="Times New Roman"/>
                <w:color w:val="000000"/>
                <w:szCs w:val="20"/>
              </w:rPr>
              <w:t>2</w:t>
            </w:r>
            <w:r w:rsidR="00C04711">
              <w:rPr>
                <w:rFonts w:eastAsia="Times New Roman" w:cs="Times New Roman"/>
                <w:color w:val="000000"/>
                <w:szCs w:val="20"/>
              </w:rPr>
              <w:t>2</w:t>
            </w:r>
          </w:p>
        </w:tc>
      </w:tr>
    </w:tbl>
    <w:p w14:paraId="71E176A9" w14:textId="77777777" w:rsidR="00361D91" w:rsidRDefault="00361D91" w:rsidP="00971211">
      <w:pPr>
        <w:spacing w:line="480" w:lineRule="auto"/>
      </w:pPr>
    </w:p>
    <w:p w14:paraId="71922F45" w14:textId="77777777" w:rsidR="00361D91" w:rsidRDefault="00361D91" w:rsidP="00971211">
      <w:pPr>
        <w:spacing w:line="480" w:lineRule="auto"/>
        <w:sectPr w:rsidR="00361D91">
          <w:pgSz w:w="11906" w:h="16838"/>
          <w:pgMar w:top="1417" w:right="1701" w:bottom="1417" w:left="1701" w:header="708" w:footer="708" w:gutter="0"/>
          <w:cols w:space="708"/>
          <w:docGrid w:linePitch="360"/>
        </w:sectPr>
      </w:pPr>
    </w:p>
    <w:p w14:paraId="3DC19360" w14:textId="2C93D4A4" w:rsidR="006C4D7F" w:rsidRPr="00BA64EC" w:rsidRDefault="006C4D7F" w:rsidP="006C4D7F">
      <w:pPr>
        <w:spacing w:before="240" w:after="120"/>
        <w:rPr>
          <w:b/>
        </w:rPr>
      </w:pPr>
      <w:r w:rsidRPr="001E00EB">
        <w:rPr>
          <w:b/>
        </w:rPr>
        <w:lastRenderedPageBreak/>
        <w:t xml:space="preserve">Text S1. </w:t>
      </w:r>
      <w:r w:rsidR="002C46FE" w:rsidRPr="001E00EB">
        <w:t>Sample preparation</w:t>
      </w:r>
      <w:r w:rsidR="001E00EB" w:rsidRPr="001E00EB">
        <w:t xml:space="preserve"> procedure</w:t>
      </w:r>
      <w:r w:rsidRPr="001E00EB">
        <w:t>.</w:t>
      </w:r>
    </w:p>
    <w:p w14:paraId="268EA886" w14:textId="47A359C3" w:rsidR="006C4D7F" w:rsidRPr="006C4D7F" w:rsidRDefault="006C4D7F" w:rsidP="001E00EB">
      <w:pPr>
        <w:spacing w:before="240" w:after="480"/>
      </w:pPr>
      <w:r w:rsidRPr="006C4D7F">
        <w:t xml:space="preserve">Extraction was carried out using a </w:t>
      </w:r>
      <w:proofErr w:type="spellStart"/>
      <w:r w:rsidRPr="006C4D7F">
        <w:t>QuEChERS</w:t>
      </w:r>
      <w:proofErr w:type="spellEnd"/>
      <w:r w:rsidRPr="006C4D7F">
        <w:t>-m</w:t>
      </w:r>
      <w:r>
        <w:t xml:space="preserve">ethod with some modifications </w:t>
      </w:r>
      <w:r w:rsidR="008E5995" w:rsidRPr="008E5995">
        <w:rPr>
          <w:rFonts w:cs="Times New Roman"/>
          <w:color w:val="000000"/>
        </w:rPr>
        <w:t>[1]</w:t>
      </w:r>
      <w:r>
        <w:t xml:space="preserve">. </w:t>
      </w:r>
      <w:r w:rsidRPr="006C4D7F">
        <w:t>In</w:t>
      </w:r>
      <w:r w:rsidR="00890D9E">
        <w:t xml:space="preserve"> summary, 1 g of dust was weigh</w:t>
      </w:r>
      <w:r w:rsidRPr="006C4D7F">
        <w:t xml:space="preserve">ed in polypropylene tubes, spiked with 50 ng of the internal standard (ISTD, metolachlor-d6) and then extracted with 2 mL of </w:t>
      </w:r>
      <w:proofErr w:type="spellStart"/>
      <w:r w:rsidRPr="006C4D7F">
        <w:t>Milli</w:t>
      </w:r>
      <w:proofErr w:type="spellEnd"/>
      <w:r w:rsidRPr="006C4D7F">
        <w:t>-Q water and 4 mL of acetonitrile (1% acetic acid; v/v). The mixture was mechanically shaken for 30 min to ensure proper mixing. Once finished, salts such as 0.2 g sodium acetate (</w:t>
      </w:r>
      <w:proofErr w:type="spellStart"/>
      <w:r w:rsidRPr="006C4D7F">
        <w:t>NaOAc</w:t>
      </w:r>
      <w:proofErr w:type="spellEnd"/>
      <w:r w:rsidRPr="006C4D7F">
        <w:t>) and 0.8 g magnesium sulfate (MgSO</w:t>
      </w:r>
      <w:r w:rsidRPr="002C46FE">
        <w:rPr>
          <w:vertAlign w:val="subscript"/>
        </w:rPr>
        <w:t>4</w:t>
      </w:r>
      <w:r w:rsidRPr="006C4D7F">
        <w:t xml:space="preserve">) were added to the previous mixture which was vortexed (30s) and centrifuged (5 min, 5,000 rpm) to ensure proper phase separation. The supernatant was evaporated to 1 mL and half of the extract was subjected to an additional cleaning step to remove possible matrix </w:t>
      </w:r>
      <w:proofErr w:type="spellStart"/>
      <w:r w:rsidRPr="006C4D7F">
        <w:t>interferents</w:t>
      </w:r>
      <w:proofErr w:type="spellEnd"/>
      <w:r w:rsidRPr="006C4D7F">
        <w:t xml:space="preserve">. Hence, 500 µL of the resulting extract were transferred to an </w:t>
      </w:r>
      <w:proofErr w:type="spellStart"/>
      <w:r w:rsidRPr="006C4D7F">
        <w:t>eppendorf</w:t>
      </w:r>
      <w:proofErr w:type="spellEnd"/>
      <w:r w:rsidRPr="006C4D7F">
        <w:t xml:space="preserve"> tube containing an adsorbent mixture (0.3 g MgSO</w:t>
      </w:r>
      <w:r w:rsidRPr="002C46FE">
        <w:rPr>
          <w:vertAlign w:val="subscript"/>
        </w:rPr>
        <w:t>4</w:t>
      </w:r>
      <w:r w:rsidRPr="006C4D7F">
        <w:t>, 0.05 g C18</w:t>
      </w:r>
      <w:r w:rsidR="009B1C7E">
        <w:t>,</w:t>
      </w:r>
      <w:r w:rsidRPr="006C4D7F">
        <w:t xml:space="preserve"> and 0.25 g PSA) and 1 mL of acetonitrile. The sample was mechanically shaken and subsequently centrifuged (15,000 rpm, 5 min). The supernatant was isolated and mixed with 800 µL </w:t>
      </w:r>
      <w:proofErr w:type="spellStart"/>
      <w:r w:rsidRPr="006C4D7F">
        <w:t>Mil</w:t>
      </w:r>
      <w:r w:rsidR="00890D9E">
        <w:t>l</w:t>
      </w:r>
      <w:r w:rsidRPr="006C4D7F">
        <w:t>i</w:t>
      </w:r>
      <w:proofErr w:type="spellEnd"/>
      <w:r w:rsidRPr="006C4D7F">
        <w:t>-Q water and 400 µL isooctane and vortexed (1 min), shake</w:t>
      </w:r>
      <w:r w:rsidR="00890D9E">
        <w:t>n</w:t>
      </w:r>
      <w:r w:rsidRPr="006C4D7F">
        <w:t xml:space="preserve"> (5 min)</w:t>
      </w:r>
      <w:r w:rsidR="009B1C7E">
        <w:t>,</w:t>
      </w:r>
      <w:r w:rsidRPr="006C4D7F">
        <w:t xml:space="preserve"> and centrifuged (1,500 rpm, 5 min). Finally</w:t>
      </w:r>
      <w:r w:rsidR="00F26AFD">
        <w:t>,</w:t>
      </w:r>
      <w:r w:rsidRPr="006C4D7F">
        <w:t xml:space="preserve"> the isooctane s</w:t>
      </w:r>
      <w:r w:rsidR="00762201">
        <w:t>upernatant was transferred to a glass</w:t>
      </w:r>
      <w:r w:rsidRPr="006C4D7F">
        <w:t xml:space="preserve"> amber vial, concentrated to 50 µL and spiked with 1 ng of labelled </w:t>
      </w:r>
      <w:r w:rsidRPr="002C46FE">
        <w:rPr>
          <w:vertAlign w:val="superscript"/>
        </w:rPr>
        <w:t>13</w:t>
      </w:r>
      <w:r w:rsidRPr="006C4D7F">
        <w:t xml:space="preserve">C-PCB 15 and </w:t>
      </w:r>
      <w:r w:rsidRPr="002C46FE">
        <w:rPr>
          <w:vertAlign w:val="superscript"/>
        </w:rPr>
        <w:t>13</w:t>
      </w:r>
      <w:r w:rsidRPr="006C4D7F">
        <w:t>C-PCB 70 as syringe standards (ISS).</w:t>
      </w:r>
      <w:r w:rsidR="00762201">
        <w:t xml:space="preserve"> </w:t>
      </w:r>
      <w:r w:rsidR="00DD02D8" w:rsidRPr="00DD02D8">
        <w:t>The vial extracts were stored in the dark at -20 °C until instrumental analysis.</w:t>
      </w:r>
    </w:p>
    <w:p w14:paraId="6BA7E52C" w14:textId="3229DF68" w:rsidR="008815A7" w:rsidRPr="00BA64EC" w:rsidRDefault="008815A7" w:rsidP="00D619A7">
      <w:pPr>
        <w:spacing w:before="240" w:after="120"/>
        <w:rPr>
          <w:b/>
        </w:rPr>
      </w:pPr>
      <w:r w:rsidRPr="00BA64EC">
        <w:rPr>
          <w:b/>
        </w:rPr>
        <w:t>Text S</w:t>
      </w:r>
      <w:r w:rsidR="001E00EB">
        <w:rPr>
          <w:b/>
        </w:rPr>
        <w:t>2</w:t>
      </w:r>
      <w:r w:rsidRPr="00BA64EC">
        <w:rPr>
          <w:b/>
        </w:rPr>
        <w:t xml:space="preserve">. </w:t>
      </w:r>
      <w:r w:rsidR="00D619A7">
        <w:t>Instrumental analysis.</w:t>
      </w:r>
    </w:p>
    <w:p w14:paraId="230FB110" w14:textId="15FAA3B3" w:rsidR="00F57D1B" w:rsidRDefault="00413DE3" w:rsidP="008815A7">
      <w:r>
        <w:t>All samples and standards were analyzed under the same analytical cond</w:t>
      </w:r>
      <w:r w:rsidR="00210C09">
        <w:t>itions using an Agilent GC-QTOF</w:t>
      </w:r>
      <w:r w:rsidR="00210C09" w:rsidRPr="00210C09">
        <w:rPr>
          <w:b/>
        </w:rPr>
        <w:t>-</w:t>
      </w:r>
      <w:r>
        <w:t>HRMS system</w:t>
      </w:r>
      <w:r w:rsidR="00270DD6">
        <w:t xml:space="preserve"> configure </w:t>
      </w:r>
      <w:r w:rsidR="009D7700" w:rsidRPr="009D7700">
        <w:t>two HP-5MS-UI columns (15 m x 0.25 mm x 0.25 µm)</w:t>
      </w:r>
      <w:r w:rsidR="009D7700">
        <w:t xml:space="preserve"> as shown in </w:t>
      </w:r>
      <w:r w:rsidR="009D7700" w:rsidRPr="009D7700">
        <w:rPr>
          <w:b/>
        </w:rPr>
        <w:t>Figure S1</w:t>
      </w:r>
      <w:r w:rsidR="009D7700">
        <w:t>.</w:t>
      </w:r>
    </w:p>
    <w:p w14:paraId="2C0871D4" w14:textId="77777777" w:rsidR="00F57D1B" w:rsidRDefault="00F57D1B" w:rsidP="00F57D1B">
      <w:pPr>
        <w:spacing w:after="0"/>
        <w:jc w:val="center"/>
      </w:pPr>
      <w:r>
        <w:rPr>
          <w:noProof/>
        </w:rPr>
        <w:drawing>
          <wp:inline distT="0" distB="0" distL="0" distR="0" wp14:anchorId="75148759" wp14:editId="4B2677DD">
            <wp:extent cx="4250267" cy="1486295"/>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70115" cy="1493236"/>
                    </a:xfrm>
                    <a:prstGeom prst="rect">
                      <a:avLst/>
                    </a:prstGeom>
                    <a:noFill/>
                  </pic:spPr>
                </pic:pic>
              </a:graphicData>
            </a:graphic>
          </wp:inline>
        </w:drawing>
      </w:r>
    </w:p>
    <w:p w14:paraId="5B03A2A3" w14:textId="210200F0" w:rsidR="00F57D1B" w:rsidRDefault="00F57D1B" w:rsidP="00F57D1B">
      <w:pPr>
        <w:jc w:val="center"/>
      </w:pPr>
      <w:r w:rsidRPr="00131A62">
        <w:rPr>
          <w:b/>
        </w:rPr>
        <w:t xml:space="preserve">Figure </w:t>
      </w:r>
      <w:r>
        <w:rPr>
          <w:b/>
        </w:rPr>
        <w:t>S1</w:t>
      </w:r>
      <w:r w:rsidRPr="00131A62">
        <w:rPr>
          <w:b/>
        </w:rPr>
        <w:t>.</w:t>
      </w:r>
      <w:r>
        <w:t xml:space="preserve"> Instrumental setup used in </w:t>
      </w:r>
      <w:r w:rsidR="00210C09">
        <w:t>GC-QTOF</w:t>
      </w:r>
      <w:r w:rsidR="00210C09" w:rsidRPr="00210C09">
        <w:rPr>
          <w:b/>
        </w:rPr>
        <w:t>-</w:t>
      </w:r>
      <w:r w:rsidRPr="00413DE3">
        <w:t>HRMS</w:t>
      </w:r>
      <w:r>
        <w:t xml:space="preserve"> analysis of the current study.</w:t>
      </w:r>
    </w:p>
    <w:p w14:paraId="05274A47" w14:textId="728CB286" w:rsidR="008815A7" w:rsidRDefault="00182426" w:rsidP="008815A7">
      <w:r>
        <w:t xml:space="preserve">2 </w:t>
      </w:r>
      <w:r w:rsidR="008815A7">
        <w:rPr>
          <w:rFonts w:cs="Times New Roman"/>
        </w:rPr>
        <w:t>µ</w:t>
      </w:r>
      <w:r w:rsidR="008815A7">
        <w:t xml:space="preserve">L of each </w:t>
      </w:r>
      <w:r w:rsidR="00413DE3">
        <w:t>extract</w:t>
      </w:r>
      <w:r w:rsidR="008815A7">
        <w:t xml:space="preserve"> were injected </w:t>
      </w:r>
      <w:r>
        <w:t xml:space="preserve">at 280 ºC </w:t>
      </w:r>
      <w:r w:rsidR="008815A7">
        <w:t xml:space="preserve">in </w:t>
      </w:r>
      <w:proofErr w:type="spellStart"/>
      <w:r w:rsidR="008815A7">
        <w:t>splitless</w:t>
      </w:r>
      <w:proofErr w:type="spellEnd"/>
      <w:r w:rsidR="008815A7">
        <w:t xml:space="preserve"> mode (0.75 min, 30 mL/min). The temperature ramp started at 60 ºC (1 min), then raised at 40 ºC/min to 170 ºC (0 min) and finally reach 310 ºC (8 min) at 10ºC/min. The total analysis time was 25.75 min for each injection with 4 min of solvent delay. The transfer line to the MS system was set at 280 ºC. An ion source based on electron impact (EI) was used at a standard energy of 70 eV. Data acquisition w</w:t>
      </w:r>
      <w:r w:rsidR="006E4026">
        <w:t xml:space="preserve">as </w:t>
      </w:r>
      <w:r w:rsidR="008815A7">
        <w:t>perform in full scan mode with the first quadrupole acting just as guide of ions to the HRMS time-of-flight analyzer. Full spectra were acquired in the m/z 50-</w:t>
      </w:r>
      <w:r>
        <w:t xml:space="preserve">700 </w:t>
      </w:r>
      <w:r w:rsidR="008815A7">
        <w:t>range with scan rate of 5 spectra/s. Data were acquired in both profile and centroid mode and additionall</w:t>
      </w:r>
      <w:r w:rsidR="00FD329C">
        <w:t xml:space="preserve">y converted to </w:t>
      </w:r>
      <w:proofErr w:type="spellStart"/>
      <w:r w:rsidR="00FD329C">
        <w:t>SureMass</w:t>
      </w:r>
      <w:proofErr w:type="spellEnd"/>
      <w:r w:rsidR="00FD329C">
        <w:t xml:space="preserve"> format.</w:t>
      </w:r>
    </w:p>
    <w:p w14:paraId="1AA9A137" w14:textId="4DC8F44A" w:rsidR="001F40C9" w:rsidRDefault="001F40C9" w:rsidP="008815A7">
      <w:r>
        <w:t xml:space="preserve">Instrumental solvent blanks (isooctane) </w:t>
      </w:r>
      <w:r w:rsidRPr="001F40C9">
        <w:t>were systematically injected between analytical runs to evaluate and prevent potential carryover or cross-contamination. Sample injection orders were fully randomized to prevent systemati</w:t>
      </w:r>
      <w:r>
        <w:t>c errors, retention time drifts</w:t>
      </w:r>
      <w:r w:rsidRPr="001F40C9">
        <w:t xml:space="preserve"> or sensitivity losses</w:t>
      </w:r>
      <w:r w:rsidR="000F2972">
        <w:t xml:space="preserve"> </w:t>
      </w:r>
      <w:r w:rsidR="008E5995" w:rsidRPr="008E5995">
        <w:rPr>
          <w:rFonts w:cs="Times New Roman"/>
          <w:color w:val="000000"/>
        </w:rPr>
        <w:t>[2]</w:t>
      </w:r>
      <w:r w:rsidRPr="001F40C9">
        <w:t>. Furthermore, instrument stability</w:t>
      </w:r>
      <w:r>
        <w:t xml:space="preserve"> and performance</w:t>
      </w:r>
      <w:r w:rsidRPr="001F40C9">
        <w:t xml:space="preserve"> was periodically monitored using</w:t>
      </w:r>
      <w:r>
        <w:t xml:space="preserve"> the</w:t>
      </w:r>
      <w:r w:rsidRPr="001F40C9">
        <w:t xml:space="preserve"> alkan</w:t>
      </w:r>
      <w:r>
        <w:t>e standards mixture</w:t>
      </w:r>
      <w:r w:rsidR="000F2972">
        <w:t xml:space="preserve"> </w:t>
      </w:r>
      <w:r w:rsidR="008E5995" w:rsidRPr="008E5995">
        <w:rPr>
          <w:rFonts w:cs="Times New Roman"/>
          <w:color w:val="000000"/>
        </w:rPr>
        <w:t>[2]</w:t>
      </w:r>
      <w:r>
        <w:t xml:space="preserve">. </w:t>
      </w:r>
      <w:r w:rsidRPr="001F40C9">
        <w:t>The GC-</w:t>
      </w:r>
      <w:r>
        <w:t xml:space="preserve">QTOF </w:t>
      </w:r>
      <w:r w:rsidRPr="001F40C9">
        <w:t xml:space="preserve">HRMS </w:t>
      </w:r>
      <w:r>
        <w:t xml:space="preserve">system was automatically mass </w:t>
      </w:r>
      <w:r w:rsidRPr="001F40C9">
        <w:t xml:space="preserve">calibrated </w:t>
      </w:r>
      <w:r w:rsidR="000F2972">
        <w:t>before each injection</w:t>
      </w:r>
      <w:r w:rsidRPr="001F40C9">
        <w:t xml:space="preserve"> by the infusion</w:t>
      </w:r>
      <w:r w:rsidR="000F2972">
        <w:t xml:space="preserve"> of</w:t>
      </w:r>
      <w:r w:rsidRPr="001F40C9">
        <w:t xml:space="preserve"> </w:t>
      </w:r>
      <w:r w:rsidR="000F2972">
        <w:t>mass calibration tuning solutions.</w:t>
      </w:r>
    </w:p>
    <w:p w14:paraId="19BB386D" w14:textId="65C5A804" w:rsidR="001419D7" w:rsidRDefault="001419D7" w:rsidP="008815A7"/>
    <w:p w14:paraId="6ACB9152" w14:textId="2F2DDEAF" w:rsidR="001419D7" w:rsidRDefault="001419D7" w:rsidP="008815A7"/>
    <w:p w14:paraId="0DC4A449" w14:textId="7023E3C6" w:rsidR="001419D7" w:rsidRDefault="001419D7" w:rsidP="008815A7"/>
    <w:p w14:paraId="2BE613FF" w14:textId="470D032E" w:rsidR="001419D7" w:rsidRDefault="001419D7" w:rsidP="008815A7"/>
    <w:p w14:paraId="593FDDF1" w14:textId="0CA92C7E" w:rsidR="001419D7" w:rsidRDefault="001419D7" w:rsidP="008815A7"/>
    <w:p w14:paraId="511C89AE" w14:textId="77777777" w:rsidR="001419D7" w:rsidRDefault="001419D7" w:rsidP="008815A7"/>
    <w:p w14:paraId="0E2CCAE1" w14:textId="352AB904" w:rsidR="00937956" w:rsidRDefault="00937956" w:rsidP="00937956">
      <w:pPr>
        <w:spacing w:before="240" w:after="120"/>
        <w:jc w:val="center"/>
        <w:rPr>
          <w:b/>
        </w:rPr>
      </w:pPr>
      <w:r w:rsidRPr="00F07C97">
        <w:rPr>
          <w:b/>
        </w:rPr>
        <w:lastRenderedPageBreak/>
        <w:t>Table S</w:t>
      </w:r>
      <w:r w:rsidR="00171A6F">
        <w:rPr>
          <w:b/>
        </w:rPr>
        <w:t>1</w:t>
      </w:r>
      <w:r w:rsidRPr="00F07C97">
        <w:rPr>
          <w:b/>
        </w:rPr>
        <w:t xml:space="preserve">. </w:t>
      </w:r>
      <w:r w:rsidRPr="00F07C97">
        <w:t>Analytical conditions (GC).</w:t>
      </w:r>
    </w:p>
    <w:tbl>
      <w:tblPr>
        <w:tblW w:w="3667" w:type="pct"/>
        <w:jc w:val="center"/>
        <w:tblLook w:val="04A0" w:firstRow="1" w:lastRow="0" w:firstColumn="1" w:lastColumn="0" w:noHBand="0" w:noVBand="1"/>
      </w:tblPr>
      <w:tblGrid>
        <w:gridCol w:w="2410"/>
        <w:gridCol w:w="3827"/>
      </w:tblGrid>
      <w:tr w:rsidR="00937956" w:rsidRPr="00F07C97" w14:paraId="00AB5F43" w14:textId="77777777" w:rsidTr="00B86946">
        <w:trPr>
          <w:trHeight w:val="264"/>
          <w:jc w:val="center"/>
        </w:trPr>
        <w:tc>
          <w:tcPr>
            <w:tcW w:w="1932" w:type="pct"/>
            <w:tcBorders>
              <w:top w:val="single" w:sz="4" w:space="0" w:color="auto"/>
              <w:left w:val="nil"/>
              <w:bottom w:val="double" w:sz="4" w:space="0" w:color="auto"/>
              <w:right w:val="nil"/>
            </w:tcBorders>
            <w:shd w:val="clear" w:color="auto" w:fill="auto"/>
            <w:noWrap/>
            <w:vAlign w:val="center"/>
            <w:hideMark/>
          </w:tcPr>
          <w:p w14:paraId="676FE3B1" w14:textId="77777777" w:rsidR="00937956" w:rsidRPr="00F07C97" w:rsidRDefault="00937956" w:rsidP="00B86946">
            <w:pPr>
              <w:spacing w:after="0" w:line="240" w:lineRule="auto"/>
              <w:jc w:val="left"/>
              <w:rPr>
                <w:rFonts w:eastAsia="Times New Roman" w:cs="Times New Roman"/>
                <w:b/>
                <w:bCs/>
                <w:color w:val="000000"/>
                <w:szCs w:val="20"/>
              </w:rPr>
            </w:pPr>
            <w:r w:rsidRPr="00F07C97">
              <w:rPr>
                <w:rFonts w:eastAsia="Times New Roman" w:cs="Times New Roman"/>
                <w:b/>
                <w:bCs/>
                <w:color w:val="000000"/>
                <w:szCs w:val="20"/>
              </w:rPr>
              <w:t>Instrument</w:t>
            </w:r>
          </w:p>
        </w:tc>
        <w:tc>
          <w:tcPr>
            <w:tcW w:w="3068" w:type="pct"/>
            <w:tcBorders>
              <w:top w:val="single" w:sz="4" w:space="0" w:color="auto"/>
              <w:left w:val="nil"/>
              <w:bottom w:val="double" w:sz="4" w:space="0" w:color="auto"/>
              <w:right w:val="nil"/>
            </w:tcBorders>
            <w:shd w:val="clear" w:color="auto" w:fill="auto"/>
            <w:noWrap/>
            <w:vAlign w:val="center"/>
            <w:hideMark/>
          </w:tcPr>
          <w:p w14:paraId="4A7EE1DB"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 xml:space="preserve">Agilent 8890 gas chromatograph </w:t>
            </w:r>
          </w:p>
        </w:tc>
      </w:tr>
      <w:tr w:rsidR="00937956" w:rsidRPr="00F07C97" w14:paraId="04C9C853" w14:textId="77777777" w:rsidTr="00B86946">
        <w:trPr>
          <w:trHeight w:val="264"/>
          <w:jc w:val="center"/>
        </w:trPr>
        <w:tc>
          <w:tcPr>
            <w:tcW w:w="1932" w:type="pct"/>
            <w:tcBorders>
              <w:top w:val="double" w:sz="4" w:space="0" w:color="auto"/>
              <w:left w:val="nil"/>
              <w:bottom w:val="single" w:sz="4" w:space="0" w:color="auto"/>
              <w:right w:val="nil"/>
            </w:tcBorders>
            <w:shd w:val="clear" w:color="auto" w:fill="auto"/>
            <w:noWrap/>
            <w:vAlign w:val="center"/>
            <w:hideMark/>
          </w:tcPr>
          <w:p w14:paraId="49723281" w14:textId="77777777" w:rsidR="00937956" w:rsidRPr="00F07C97" w:rsidRDefault="00937956" w:rsidP="00B86946">
            <w:pPr>
              <w:spacing w:after="0" w:line="240" w:lineRule="auto"/>
              <w:jc w:val="left"/>
              <w:rPr>
                <w:rFonts w:eastAsia="Times New Roman" w:cs="Times New Roman"/>
                <w:b/>
                <w:bCs/>
                <w:i/>
                <w:color w:val="000000"/>
                <w:szCs w:val="20"/>
              </w:rPr>
            </w:pPr>
            <w:r w:rsidRPr="00F07C97">
              <w:rPr>
                <w:rFonts w:eastAsia="Times New Roman" w:cs="Times New Roman"/>
                <w:b/>
                <w:bCs/>
                <w:i/>
                <w:color w:val="000000"/>
                <w:szCs w:val="20"/>
              </w:rPr>
              <w:t>Injection</w:t>
            </w:r>
          </w:p>
        </w:tc>
        <w:tc>
          <w:tcPr>
            <w:tcW w:w="3068" w:type="pct"/>
            <w:tcBorders>
              <w:top w:val="double" w:sz="4" w:space="0" w:color="auto"/>
              <w:left w:val="nil"/>
              <w:bottom w:val="single" w:sz="4" w:space="0" w:color="auto"/>
              <w:right w:val="nil"/>
            </w:tcBorders>
            <w:shd w:val="clear" w:color="auto" w:fill="auto"/>
            <w:noWrap/>
            <w:vAlign w:val="center"/>
            <w:hideMark/>
          </w:tcPr>
          <w:p w14:paraId="3D085C4D" w14:textId="77777777" w:rsidR="00937956" w:rsidRPr="00F07C97" w:rsidRDefault="00937956" w:rsidP="00B86946">
            <w:pPr>
              <w:spacing w:after="0" w:line="240" w:lineRule="auto"/>
              <w:jc w:val="left"/>
              <w:rPr>
                <w:rFonts w:eastAsia="Times New Roman" w:cs="Times New Roman"/>
                <w:b/>
                <w:bCs/>
                <w:color w:val="000000"/>
                <w:szCs w:val="20"/>
              </w:rPr>
            </w:pPr>
          </w:p>
        </w:tc>
      </w:tr>
      <w:tr w:rsidR="00937956" w:rsidRPr="00F07C97" w14:paraId="57197663" w14:textId="77777777" w:rsidTr="00B86946">
        <w:trPr>
          <w:trHeight w:val="264"/>
          <w:jc w:val="center"/>
        </w:trPr>
        <w:tc>
          <w:tcPr>
            <w:tcW w:w="1932" w:type="pct"/>
            <w:tcBorders>
              <w:top w:val="single" w:sz="4" w:space="0" w:color="auto"/>
              <w:left w:val="nil"/>
              <w:bottom w:val="nil"/>
              <w:right w:val="nil"/>
            </w:tcBorders>
            <w:shd w:val="clear" w:color="auto" w:fill="auto"/>
            <w:noWrap/>
            <w:vAlign w:val="center"/>
            <w:hideMark/>
          </w:tcPr>
          <w:p w14:paraId="4C16BD2B"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Injection volume</w:t>
            </w:r>
          </w:p>
        </w:tc>
        <w:tc>
          <w:tcPr>
            <w:tcW w:w="3068" w:type="pct"/>
            <w:tcBorders>
              <w:top w:val="single" w:sz="4" w:space="0" w:color="auto"/>
              <w:left w:val="nil"/>
              <w:bottom w:val="nil"/>
              <w:right w:val="nil"/>
            </w:tcBorders>
            <w:shd w:val="clear" w:color="auto" w:fill="auto"/>
            <w:noWrap/>
            <w:vAlign w:val="center"/>
            <w:hideMark/>
          </w:tcPr>
          <w:p w14:paraId="1F63EA1F"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 xml:space="preserve">2 </w:t>
            </w:r>
            <w:proofErr w:type="spellStart"/>
            <w:r w:rsidRPr="00F07C97">
              <w:rPr>
                <w:rFonts w:eastAsia="Times New Roman" w:cs="Times New Roman"/>
                <w:color w:val="000000"/>
                <w:szCs w:val="20"/>
              </w:rPr>
              <w:t>μL</w:t>
            </w:r>
            <w:proofErr w:type="spellEnd"/>
          </w:p>
        </w:tc>
      </w:tr>
      <w:tr w:rsidR="00937956" w:rsidRPr="00F07C97" w14:paraId="3F56441D"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06DF869D"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Temperature</w:t>
            </w:r>
          </w:p>
        </w:tc>
        <w:tc>
          <w:tcPr>
            <w:tcW w:w="3068" w:type="pct"/>
            <w:tcBorders>
              <w:top w:val="nil"/>
              <w:left w:val="nil"/>
              <w:bottom w:val="nil"/>
              <w:right w:val="nil"/>
            </w:tcBorders>
            <w:shd w:val="clear" w:color="auto" w:fill="auto"/>
            <w:noWrap/>
            <w:vAlign w:val="center"/>
            <w:hideMark/>
          </w:tcPr>
          <w:p w14:paraId="483BF5EC"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280 ºC</w:t>
            </w:r>
          </w:p>
        </w:tc>
      </w:tr>
      <w:tr w:rsidR="00937956" w:rsidRPr="00F07C97" w14:paraId="70206DC5"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6B7FDD28"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Mode</w:t>
            </w:r>
          </w:p>
        </w:tc>
        <w:tc>
          <w:tcPr>
            <w:tcW w:w="3068" w:type="pct"/>
            <w:tcBorders>
              <w:top w:val="nil"/>
              <w:left w:val="nil"/>
              <w:bottom w:val="nil"/>
              <w:right w:val="nil"/>
            </w:tcBorders>
            <w:shd w:val="clear" w:color="auto" w:fill="auto"/>
            <w:noWrap/>
            <w:vAlign w:val="center"/>
            <w:hideMark/>
          </w:tcPr>
          <w:p w14:paraId="23543275" w14:textId="77777777" w:rsidR="00937956" w:rsidRPr="00F07C97" w:rsidRDefault="00937956" w:rsidP="00B86946">
            <w:pPr>
              <w:spacing w:after="0" w:line="240" w:lineRule="auto"/>
              <w:jc w:val="center"/>
              <w:rPr>
                <w:rFonts w:eastAsia="Times New Roman" w:cs="Times New Roman"/>
                <w:color w:val="000000"/>
                <w:szCs w:val="20"/>
              </w:rPr>
            </w:pPr>
            <w:proofErr w:type="spellStart"/>
            <w:r w:rsidRPr="00F07C97">
              <w:rPr>
                <w:rFonts w:eastAsia="Times New Roman" w:cs="Times New Roman"/>
                <w:color w:val="000000"/>
                <w:szCs w:val="20"/>
              </w:rPr>
              <w:t>Splitless</w:t>
            </w:r>
            <w:proofErr w:type="spellEnd"/>
          </w:p>
        </w:tc>
      </w:tr>
      <w:tr w:rsidR="00937956" w:rsidRPr="00F07C97" w14:paraId="7F62A654"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27201268"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Pressure</w:t>
            </w:r>
          </w:p>
        </w:tc>
        <w:tc>
          <w:tcPr>
            <w:tcW w:w="3068" w:type="pct"/>
            <w:tcBorders>
              <w:top w:val="nil"/>
              <w:left w:val="nil"/>
              <w:bottom w:val="nil"/>
              <w:right w:val="nil"/>
            </w:tcBorders>
            <w:shd w:val="clear" w:color="auto" w:fill="auto"/>
            <w:noWrap/>
            <w:vAlign w:val="center"/>
            <w:hideMark/>
          </w:tcPr>
          <w:p w14:paraId="146EF2BB"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8.8817 psi</w:t>
            </w:r>
          </w:p>
        </w:tc>
      </w:tr>
      <w:tr w:rsidR="00937956" w:rsidRPr="00F07C97" w14:paraId="7EF28C6D"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0693DFC7"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Total flow</w:t>
            </w:r>
          </w:p>
        </w:tc>
        <w:tc>
          <w:tcPr>
            <w:tcW w:w="3068" w:type="pct"/>
            <w:tcBorders>
              <w:top w:val="nil"/>
              <w:left w:val="nil"/>
              <w:bottom w:val="nil"/>
              <w:right w:val="nil"/>
            </w:tcBorders>
            <w:shd w:val="clear" w:color="auto" w:fill="auto"/>
            <w:noWrap/>
            <w:vAlign w:val="center"/>
            <w:hideMark/>
          </w:tcPr>
          <w:p w14:paraId="71FC8120"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33.9580 mL/min</w:t>
            </w:r>
          </w:p>
        </w:tc>
      </w:tr>
      <w:tr w:rsidR="00937956" w:rsidRPr="00F07C97" w14:paraId="19944AC4"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3A022FB4"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Septum purge flow</w:t>
            </w:r>
          </w:p>
        </w:tc>
        <w:tc>
          <w:tcPr>
            <w:tcW w:w="3068" w:type="pct"/>
            <w:tcBorders>
              <w:top w:val="nil"/>
              <w:left w:val="nil"/>
              <w:bottom w:val="nil"/>
              <w:right w:val="nil"/>
            </w:tcBorders>
            <w:shd w:val="clear" w:color="auto" w:fill="auto"/>
            <w:noWrap/>
            <w:vAlign w:val="center"/>
            <w:hideMark/>
          </w:tcPr>
          <w:p w14:paraId="00ECDAD8"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3 mL/min</w:t>
            </w:r>
          </w:p>
        </w:tc>
      </w:tr>
      <w:tr w:rsidR="00937956" w:rsidRPr="00F07C97" w14:paraId="31775DE4"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690500D1"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Purge Flow to Split Vent</w:t>
            </w:r>
          </w:p>
        </w:tc>
        <w:tc>
          <w:tcPr>
            <w:tcW w:w="3068" w:type="pct"/>
            <w:tcBorders>
              <w:top w:val="nil"/>
              <w:left w:val="nil"/>
              <w:bottom w:val="nil"/>
              <w:right w:val="nil"/>
            </w:tcBorders>
            <w:shd w:val="clear" w:color="auto" w:fill="auto"/>
            <w:noWrap/>
            <w:vAlign w:val="center"/>
            <w:hideMark/>
          </w:tcPr>
          <w:p w14:paraId="7FFD3F6E"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30 mL/min (0.75 min)</w:t>
            </w:r>
          </w:p>
        </w:tc>
      </w:tr>
      <w:tr w:rsidR="00937956" w:rsidRPr="00F07C97" w14:paraId="1BF467C2" w14:textId="77777777" w:rsidTr="00B86946">
        <w:trPr>
          <w:trHeight w:val="264"/>
          <w:jc w:val="center"/>
        </w:trPr>
        <w:tc>
          <w:tcPr>
            <w:tcW w:w="1932" w:type="pct"/>
            <w:tcBorders>
              <w:top w:val="single" w:sz="4" w:space="0" w:color="auto"/>
              <w:left w:val="nil"/>
              <w:bottom w:val="single" w:sz="4" w:space="0" w:color="auto"/>
              <w:right w:val="nil"/>
            </w:tcBorders>
            <w:shd w:val="clear" w:color="auto" w:fill="auto"/>
            <w:noWrap/>
            <w:vAlign w:val="center"/>
            <w:hideMark/>
          </w:tcPr>
          <w:p w14:paraId="4B59C247" w14:textId="77777777" w:rsidR="00937956" w:rsidRPr="00F07C97" w:rsidRDefault="00937956" w:rsidP="00B86946">
            <w:pPr>
              <w:spacing w:after="0" w:line="240" w:lineRule="auto"/>
              <w:jc w:val="left"/>
              <w:rPr>
                <w:rFonts w:eastAsia="Times New Roman" w:cs="Times New Roman"/>
                <w:b/>
                <w:bCs/>
                <w:i/>
                <w:color w:val="000000"/>
                <w:szCs w:val="20"/>
              </w:rPr>
            </w:pPr>
            <w:r w:rsidRPr="00F07C97">
              <w:rPr>
                <w:rFonts w:eastAsia="Times New Roman" w:cs="Times New Roman"/>
                <w:b/>
                <w:bCs/>
                <w:i/>
                <w:color w:val="000000"/>
                <w:szCs w:val="20"/>
              </w:rPr>
              <w:t>Column configuration</w:t>
            </w:r>
          </w:p>
        </w:tc>
        <w:tc>
          <w:tcPr>
            <w:tcW w:w="3068" w:type="pct"/>
            <w:tcBorders>
              <w:top w:val="single" w:sz="4" w:space="0" w:color="auto"/>
              <w:left w:val="nil"/>
              <w:bottom w:val="single" w:sz="4" w:space="0" w:color="auto"/>
              <w:right w:val="nil"/>
            </w:tcBorders>
            <w:shd w:val="clear" w:color="auto" w:fill="auto"/>
            <w:noWrap/>
            <w:vAlign w:val="center"/>
            <w:hideMark/>
          </w:tcPr>
          <w:p w14:paraId="4D7EFE73" w14:textId="77777777" w:rsidR="00937956" w:rsidRPr="00F07C97" w:rsidRDefault="00937956" w:rsidP="00B86946">
            <w:pPr>
              <w:spacing w:after="0" w:line="240" w:lineRule="auto"/>
              <w:jc w:val="left"/>
              <w:rPr>
                <w:rFonts w:eastAsia="Times New Roman" w:cs="Times New Roman"/>
                <w:b/>
                <w:bCs/>
                <w:color w:val="000000"/>
                <w:szCs w:val="20"/>
              </w:rPr>
            </w:pPr>
          </w:p>
        </w:tc>
      </w:tr>
      <w:tr w:rsidR="00937956" w:rsidRPr="00F07C97" w14:paraId="4B0B3689" w14:textId="77777777" w:rsidTr="00B86946">
        <w:trPr>
          <w:trHeight w:val="264"/>
          <w:jc w:val="center"/>
        </w:trPr>
        <w:tc>
          <w:tcPr>
            <w:tcW w:w="1932" w:type="pct"/>
            <w:tcBorders>
              <w:top w:val="single" w:sz="4" w:space="0" w:color="auto"/>
              <w:left w:val="nil"/>
              <w:bottom w:val="nil"/>
              <w:right w:val="nil"/>
            </w:tcBorders>
            <w:shd w:val="clear" w:color="auto" w:fill="auto"/>
            <w:noWrap/>
            <w:vAlign w:val="center"/>
            <w:hideMark/>
          </w:tcPr>
          <w:p w14:paraId="0A3D3920" w14:textId="77777777" w:rsidR="00937956" w:rsidRPr="00F07C97" w:rsidRDefault="00937956" w:rsidP="00B86946">
            <w:pPr>
              <w:spacing w:after="0" w:line="240" w:lineRule="auto"/>
              <w:jc w:val="left"/>
              <w:rPr>
                <w:rFonts w:eastAsia="Times New Roman" w:cs="Times New Roman"/>
                <w:i/>
                <w:iCs/>
                <w:color w:val="000000"/>
                <w:szCs w:val="20"/>
              </w:rPr>
            </w:pPr>
            <w:r w:rsidRPr="00F07C97">
              <w:rPr>
                <w:rFonts w:eastAsia="Times New Roman" w:cs="Times New Roman"/>
                <w:i/>
                <w:iCs/>
                <w:color w:val="000000"/>
                <w:szCs w:val="20"/>
              </w:rPr>
              <w:t>Column 1: HP-5MS</w:t>
            </w:r>
            <w:r>
              <w:rPr>
                <w:rFonts w:eastAsia="Times New Roman" w:cs="Times New Roman"/>
                <w:i/>
                <w:iCs/>
                <w:color w:val="000000"/>
                <w:szCs w:val="20"/>
              </w:rPr>
              <w:t>-</w:t>
            </w:r>
            <w:r w:rsidRPr="00F07C97">
              <w:rPr>
                <w:rFonts w:eastAsia="Times New Roman" w:cs="Times New Roman"/>
                <w:i/>
                <w:iCs/>
                <w:color w:val="000000"/>
                <w:szCs w:val="20"/>
              </w:rPr>
              <w:t>UI</w:t>
            </w:r>
          </w:p>
        </w:tc>
        <w:tc>
          <w:tcPr>
            <w:tcW w:w="3068" w:type="pct"/>
            <w:tcBorders>
              <w:top w:val="single" w:sz="4" w:space="0" w:color="auto"/>
              <w:left w:val="nil"/>
              <w:bottom w:val="nil"/>
              <w:right w:val="nil"/>
            </w:tcBorders>
            <w:shd w:val="clear" w:color="auto" w:fill="auto"/>
            <w:noWrap/>
            <w:vAlign w:val="center"/>
            <w:hideMark/>
          </w:tcPr>
          <w:p w14:paraId="69C52437"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 xml:space="preserve">15 m x 250 </w:t>
            </w:r>
            <w:proofErr w:type="spellStart"/>
            <w:r w:rsidRPr="00F07C97">
              <w:rPr>
                <w:rFonts w:eastAsia="Times New Roman" w:cs="Times New Roman"/>
                <w:color w:val="000000"/>
                <w:szCs w:val="20"/>
              </w:rPr>
              <w:t>μm</w:t>
            </w:r>
            <w:proofErr w:type="spellEnd"/>
            <w:r w:rsidRPr="00F07C97">
              <w:rPr>
                <w:rFonts w:eastAsia="Times New Roman" w:cs="Times New Roman"/>
                <w:color w:val="000000"/>
                <w:szCs w:val="20"/>
              </w:rPr>
              <w:t xml:space="preserve"> x 0.25 </w:t>
            </w:r>
            <w:proofErr w:type="spellStart"/>
            <w:r w:rsidRPr="00F07C97">
              <w:rPr>
                <w:rFonts w:eastAsia="Times New Roman" w:cs="Times New Roman"/>
                <w:color w:val="000000"/>
                <w:szCs w:val="20"/>
              </w:rPr>
              <w:t>μm</w:t>
            </w:r>
            <w:proofErr w:type="spellEnd"/>
          </w:p>
        </w:tc>
      </w:tr>
      <w:tr w:rsidR="00937956" w:rsidRPr="00F07C97" w14:paraId="5557F3B2"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0837F679"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Constant flow, He</w:t>
            </w:r>
          </w:p>
        </w:tc>
        <w:tc>
          <w:tcPr>
            <w:tcW w:w="3068" w:type="pct"/>
            <w:tcBorders>
              <w:top w:val="nil"/>
              <w:left w:val="nil"/>
              <w:bottom w:val="nil"/>
              <w:right w:val="nil"/>
            </w:tcBorders>
            <w:shd w:val="clear" w:color="auto" w:fill="auto"/>
            <w:noWrap/>
            <w:vAlign w:val="center"/>
            <w:hideMark/>
          </w:tcPr>
          <w:p w14:paraId="65F7251F"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0.9575 mL/min</w:t>
            </w:r>
          </w:p>
        </w:tc>
      </w:tr>
      <w:tr w:rsidR="00937956" w:rsidRPr="00F07C97" w14:paraId="703645D7"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2A2CE0E9" w14:textId="77777777" w:rsidR="00937956" w:rsidRPr="00F07C97" w:rsidRDefault="00937956" w:rsidP="00B86946">
            <w:pPr>
              <w:spacing w:after="0" w:line="240" w:lineRule="auto"/>
              <w:jc w:val="center"/>
              <w:rPr>
                <w:rFonts w:eastAsia="Times New Roman" w:cs="Times New Roman"/>
                <w:color w:val="000000"/>
                <w:szCs w:val="20"/>
              </w:rPr>
            </w:pPr>
          </w:p>
        </w:tc>
        <w:tc>
          <w:tcPr>
            <w:tcW w:w="3068" w:type="pct"/>
            <w:tcBorders>
              <w:top w:val="nil"/>
              <w:left w:val="nil"/>
              <w:bottom w:val="nil"/>
              <w:right w:val="nil"/>
            </w:tcBorders>
            <w:shd w:val="clear" w:color="auto" w:fill="auto"/>
            <w:noWrap/>
            <w:vAlign w:val="center"/>
            <w:hideMark/>
          </w:tcPr>
          <w:p w14:paraId="16BD1E0B" w14:textId="77777777" w:rsidR="00937956" w:rsidRPr="00F07C97" w:rsidRDefault="00937956" w:rsidP="00B86946">
            <w:pPr>
              <w:spacing w:after="0" w:line="240" w:lineRule="auto"/>
              <w:jc w:val="left"/>
              <w:rPr>
                <w:rFonts w:eastAsia="Times New Roman" w:cs="Times New Roman"/>
                <w:szCs w:val="20"/>
              </w:rPr>
            </w:pPr>
          </w:p>
        </w:tc>
      </w:tr>
      <w:tr w:rsidR="00937956" w:rsidRPr="00F07C97" w14:paraId="7DE78224"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6D222BA2" w14:textId="77777777" w:rsidR="00937956" w:rsidRPr="00F07C97" w:rsidRDefault="00937956" w:rsidP="00B86946">
            <w:pPr>
              <w:spacing w:after="0" w:line="240" w:lineRule="auto"/>
              <w:jc w:val="left"/>
              <w:rPr>
                <w:rFonts w:eastAsia="Times New Roman" w:cs="Times New Roman"/>
                <w:i/>
                <w:iCs/>
                <w:color w:val="000000"/>
                <w:szCs w:val="20"/>
              </w:rPr>
            </w:pPr>
            <w:r>
              <w:rPr>
                <w:rFonts w:eastAsia="Times New Roman" w:cs="Times New Roman"/>
                <w:i/>
                <w:iCs/>
                <w:color w:val="000000"/>
                <w:szCs w:val="20"/>
              </w:rPr>
              <w:t>Column 2: HP-5MS-</w:t>
            </w:r>
            <w:r w:rsidRPr="00F07C97">
              <w:rPr>
                <w:rFonts w:eastAsia="Times New Roman" w:cs="Times New Roman"/>
                <w:i/>
                <w:iCs/>
                <w:color w:val="000000"/>
                <w:szCs w:val="20"/>
              </w:rPr>
              <w:t>UI</w:t>
            </w:r>
          </w:p>
        </w:tc>
        <w:tc>
          <w:tcPr>
            <w:tcW w:w="3068" w:type="pct"/>
            <w:tcBorders>
              <w:top w:val="nil"/>
              <w:left w:val="nil"/>
              <w:bottom w:val="nil"/>
              <w:right w:val="nil"/>
            </w:tcBorders>
            <w:shd w:val="clear" w:color="auto" w:fill="auto"/>
            <w:noWrap/>
            <w:vAlign w:val="center"/>
            <w:hideMark/>
          </w:tcPr>
          <w:p w14:paraId="52F0E0A9"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 xml:space="preserve">15 m x 250 </w:t>
            </w:r>
            <w:proofErr w:type="spellStart"/>
            <w:r w:rsidRPr="00F07C97">
              <w:rPr>
                <w:rFonts w:eastAsia="Times New Roman" w:cs="Times New Roman"/>
                <w:color w:val="000000"/>
                <w:szCs w:val="20"/>
              </w:rPr>
              <w:t>μm</w:t>
            </w:r>
            <w:proofErr w:type="spellEnd"/>
            <w:r w:rsidRPr="00F07C97">
              <w:rPr>
                <w:rFonts w:eastAsia="Times New Roman" w:cs="Times New Roman"/>
                <w:color w:val="000000"/>
                <w:szCs w:val="20"/>
              </w:rPr>
              <w:t xml:space="preserve"> x 0.25 </w:t>
            </w:r>
            <w:proofErr w:type="spellStart"/>
            <w:r w:rsidRPr="00F07C97">
              <w:rPr>
                <w:rFonts w:eastAsia="Times New Roman" w:cs="Times New Roman"/>
                <w:color w:val="000000"/>
                <w:szCs w:val="20"/>
              </w:rPr>
              <w:t>μm</w:t>
            </w:r>
            <w:proofErr w:type="spellEnd"/>
          </w:p>
        </w:tc>
      </w:tr>
      <w:tr w:rsidR="00937956" w:rsidRPr="00F07C97" w14:paraId="02653F82"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35789B9C"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Constant flow, He</w:t>
            </w:r>
          </w:p>
        </w:tc>
        <w:tc>
          <w:tcPr>
            <w:tcW w:w="3068" w:type="pct"/>
            <w:tcBorders>
              <w:top w:val="nil"/>
              <w:left w:val="nil"/>
              <w:bottom w:val="nil"/>
              <w:right w:val="nil"/>
            </w:tcBorders>
            <w:shd w:val="clear" w:color="auto" w:fill="auto"/>
            <w:noWrap/>
            <w:vAlign w:val="center"/>
            <w:hideMark/>
          </w:tcPr>
          <w:p w14:paraId="6EF68550"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1.1575 mL/min</w:t>
            </w:r>
          </w:p>
        </w:tc>
      </w:tr>
      <w:tr w:rsidR="00937956" w:rsidRPr="00F07C97" w14:paraId="0C2C15C4" w14:textId="77777777" w:rsidTr="00B86946">
        <w:trPr>
          <w:trHeight w:val="264"/>
          <w:jc w:val="center"/>
        </w:trPr>
        <w:tc>
          <w:tcPr>
            <w:tcW w:w="1932" w:type="pct"/>
            <w:tcBorders>
              <w:top w:val="single" w:sz="4" w:space="0" w:color="auto"/>
              <w:left w:val="nil"/>
              <w:bottom w:val="single" w:sz="4" w:space="0" w:color="auto"/>
              <w:right w:val="nil"/>
            </w:tcBorders>
            <w:shd w:val="clear" w:color="auto" w:fill="auto"/>
            <w:noWrap/>
            <w:vAlign w:val="center"/>
            <w:hideMark/>
          </w:tcPr>
          <w:p w14:paraId="01421202" w14:textId="77777777" w:rsidR="00937956" w:rsidRPr="00F07C97" w:rsidRDefault="00937956" w:rsidP="00B86946">
            <w:pPr>
              <w:spacing w:after="0" w:line="240" w:lineRule="auto"/>
              <w:jc w:val="left"/>
              <w:rPr>
                <w:rFonts w:eastAsia="Times New Roman" w:cs="Times New Roman"/>
                <w:b/>
                <w:bCs/>
                <w:i/>
                <w:color w:val="000000"/>
                <w:szCs w:val="20"/>
              </w:rPr>
            </w:pPr>
            <w:r w:rsidRPr="00F07C97">
              <w:rPr>
                <w:rFonts w:eastAsia="Times New Roman" w:cs="Times New Roman"/>
                <w:b/>
                <w:bCs/>
                <w:i/>
                <w:color w:val="000000"/>
                <w:szCs w:val="20"/>
              </w:rPr>
              <w:t>Oven</w:t>
            </w:r>
          </w:p>
        </w:tc>
        <w:tc>
          <w:tcPr>
            <w:tcW w:w="3068" w:type="pct"/>
            <w:tcBorders>
              <w:top w:val="single" w:sz="4" w:space="0" w:color="auto"/>
              <w:left w:val="nil"/>
              <w:bottom w:val="single" w:sz="4" w:space="0" w:color="auto"/>
              <w:right w:val="nil"/>
            </w:tcBorders>
            <w:shd w:val="clear" w:color="auto" w:fill="auto"/>
            <w:noWrap/>
            <w:vAlign w:val="center"/>
            <w:hideMark/>
          </w:tcPr>
          <w:p w14:paraId="5EB9778C" w14:textId="77777777" w:rsidR="00937956" w:rsidRPr="00F07C97" w:rsidRDefault="00937956" w:rsidP="00B86946">
            <w:pPr>
              <w:spacing w:after="0" w:line="240" w:lineRule="auto"/>
              <w:jc w:val="left"/>
              <w:rPr>
                <w:rFonts w:eastAsia="Times New Roman" w:cs="Times New Roman"/>
                <w:b/>
                <w:bCs/>
                <w:color w:val="000000"/>
                <w:szCs w:val="20"/>
              </w:rPr>
            </w:pPr>
          </w:p>
        </w:tc>
      </w:tr>
      <w:tr w:rsidR="00937956" w:rsidRPr="00F07C97" w14:paraId="7A048061" w14:textId="77777777" w:rsidTr="00B86946">
        <w:trPr>
          <w:trHeight w:val="264"/>
          <w:jc w:val="center"/>
        </w:trPr>
        <w:tc>
          <w:tcPr>
            <w:tcW w:w="1932" w:type="pct"/>
            <w:tcBorders>
              <w:top w:val="single" w:sz="4" w:space="0" w:color="auto"/>
              <w:left w:val="nil"/>
              <w:bottom w:val="nil"/>
              <w:right w:val="nil"/>
            </w:tcBorders>
            <w:shd w:val="clear" w:color="auto" w:fill="auto"/>
            <w:noWrap/>
            <w:vAlign w:val="center"/>
            <w:hideMark/>
          </w:tcPr>
          <w:p w14:paraId="124BB3C2"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Initial</w:t>
            </w:r>
          </w:p>
        </w:tc>
        <w:tc>
          <w:tcPr>
            <w:tcW w:w="3068" w:type="pct"/>
            <w:tcBorders>
              <w:top w:val="single" w:sz="4" w:space="0" w:color="auto"/>
              <w:left w:val="nil"/>
              <w:bottom w:val="nil"/>
              <w:right w:val="nil"/>
            </w:tcBorders>
            <w:shd w:val="clear" w:color="auto" w:fill="auto"/>
            <w:noWrap/>
            <w:vAlign w:val="center"/>
            <w:hideMark/>
          </w:tcPr>
          <w:p w14:paraId="7D3BCBC0"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60 °C</w:t>
            </w:r>
          </w:p>
        </w:tc>
      </w:tr>
      <w:tr w:rsidR="00937956" w:rsidRPr="00F07C97" w14:paraId="589F0BA6"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19BDFE5B"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Hold Time</w:t>
            </w:r>
          </w:p>
        </w:tc>
        <w:tc>
          <w:tcPr>
            <w:tcW w:w="3068" w:type="pct"/>
            <w:tcBorders>
              <w:top w:val="nil"/>
              <w:left w:val="nil"/>
              <w:bottom w:val="nil"/>
              <w:right w:val="nil"/>
            </w:tcBorders>
            <w:shd w:val="clear" w:color="auto" w:fill="auto"/>
            <w:noWrap/>
            <w:vAlign w:val="center"/>
            <w:hideMark/>
          </w:tcPr>
          <w:p w14:paraId="28D398F1"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1 min</w:t>
            </w:r>
          </w:p>
        </w:tc>
      </w:tr>
      <w:tr w:rsidR="00937956" w:rsidRPr="00F07C97" w14:paraId="0889D7D6"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688EBEB0"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#1 Rate</w:t>
            </w:r>
          </w:p>
        </w:tc>
        <w:tc>
          <w:tcPr>
            <w:tcW w:w="3068" w:type="pct"/>
            <w:tcBorders>
              <w:top w:val="nil"/>
              <w:left w:val="nil"/>
              <w:bottom w:val="nil"/>
              <w:right w:val="nil"/>
            </w:tcBorders>
            <w:shd w:val="clear" w:color="auto" w:fill="auto"/>
            <w:noWrap/>
            <w:vAlign w:val="center"/>
            <w:hideMark/>
          </w:tcPr>
          <w:p w14:paraId="4736488B"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40 °C/min</w:t>
            </w:r>
          </w:p>
        </w:tc>
      </w:tr>
      <w:tr w:rsidR="00937956" w:rsidRPr="00F07C97" w14:paraId="2329DF56"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2B29F054"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#1 Value</w:t>
            </w:r>
          </w:p>
        </w:tc>
        <w:tc>
          <w:tcPr>
            <w:tcW w:w="3068" w:type="pct"/>
            <w:tcBorders>
              <w:top w:val="nil"/>
              <w:left w:val="nil"/>
              <w:bottom w:val="nil"/>
              <w:right w:val="nil"/>
            </w:tcBorders>
            <w:shd w:val="clear" w:color="auto" w:fill="auto"/>
            <w:noWrap/>
            <w:vAlign w:val="center"/>
            <w:hideMark/>
          </w:tcPr>
          <w:p w14:paraId="02F59A37"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170 °C</w:t>
            </w:r>
          </w:p>
        </w:tc>
      </w:tr>
      <w:tr w:rsidR="00937956" w:rsidRPr="00F07C97" w14:paraId="032E5209"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1869B84B"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#1 Hold Time</w:t>
            </w:r>
          </w:p>
        </w:tc>
        <w:tc>
          <w:tcPr>
            <w:tcW w:w="3068" w:type="pct"/>
            <w:tcBorders>
              <w:top w:val="nil"/>
              <w:left w:val="nil"/>
              <w:bottom w:val="nil"/>
              <w:right w:val="nil"/>
            </w:tcBorders>
            <w:shd w:val="clear" w:color="auto" w:fill="auto"/>
            <w:noWrap/>
            <w:vAlign w:val="center"/>
            <w:hideMark/>
          </w:tcPr>
          <w:p w14:paraId="2ACFDBC1"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0 min</w:t>
            </w:r>
          </w:p>
        </w:tc>
      </w:tr>
      <w:tr w:rsidR="00937956" w:rsidRPr="00F07C97" w14:paraId="0CEF6377"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230DCB5C"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#2 Rate</w:t>
            </w:r>
          </w:p>
        </w:tc>
        <w:tc>
          <w:tcPr>
            <w:tcW w:w="3068" w:type="pct"/>
            <w:tcBorders>
              <w:top w:val="nil"/>
              <w:left w:val="nil"/>
              <w:bottom w:val="nil"/>
              <w:right w:val="nil"/>
            </w:tcBorders>
            <w:shd w:val="clear" w:color="auto" w:fill="auto"/>
            <w:noWrap/>
            <w:vAlign w:val="center"/>
            <w:hideMark/>
          </w:tcPr>
          <w:p w14:paraId="633F42B7"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10 °C/min</w:t>
            </w:r>
          </w:p>
        </w:tc>
      </w:tr>
      <w:tr w:rsidR="00937956" w:rsidRPr="00F07C97" w14:paraId="677E7C4C"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56C77ECE"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#2 Value</w:t>
            </w:r>
          </w:p>
        </w:tc>
        <w:tc>
          <w:tcPr>
            <w:tcW w:w="3068" w:type="pct"/>
            <w:tcBorders>
              <w:top w:val="nil"/>
              <w:left w:val="nil"/>
              <w:bottom w:val="nil"/>
              <w:right w:val="nil"/>
            </w:tcBorders>
            <w:shd w:val="clear" w:color="auto" w:fill="auto"/>
            <w:noWrap/>
            <w:vAlign w:val="center"/>
            <w:hideMark/>
          </w:tcPr>
          <w:p w14:paraId="3E5895FA"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310 °C</w:t>
            </w:r>
          </w:p>
        </w:tc>
      </w:tr>
      <w:tr w:rsidR="00937956" w:rsidRPr="00F07C97" w14:paraId="1310F8C6"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7A735FB3"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#2 Hold Time</w:t>
            </w:r>
          </w:p>
        </w:tc>
        <w:tc>
          <w:tcPr>
            <w:tcW w:w="3068" w:type="pct"/>
            <w:tcBorders>
              <w:top w:val="nil"/>
              <w:left w:val="nil"/>
              <w:bottom w:val="nil"/>
              <w:right w:val="nil"/>
            </w:tcBorders>
            <w:shd w:val="clear" w:color="auto" w:fill="auto"/>
            <w:noWrap/>
            <w:vAlign w:val="center"/>
            <w:hideMark/>
          </w:tcPr>
          <w:p w14:paraId="372B4C0A"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8 min</w:t>
            </w:r>
          </w:p>
        </w:tc>
      </w:tr>
      <w:tr w:rsidR="00937956" w:rsidRPr="00F07C97" w14:paraId="052157E4"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0D246EF1" w14:textId="77777777" w:rsidR="00937956" w:rsidRPr="00F07C97" w:rsidRDefault="00937956" w:rsidP="00B86946">
            <w:pPr>
              <w:spacing w:after="0" w:line="240" w:lineRule="auto"/>
              <w:jc w:val="center"/>
              <w:rPr>
                <w:rFonts w:eastAsia="Times New Roman" w:cs="Times New Roman"/>
                <w:color w:val="000000"/>
                <w:szCs w:val="20"/>
              </w:rPr>
            </w:pPr>
          </w:p>
        </w:tc>
        <w:tc>
          <w:tcPr>
            <w:tcW w:w="3068" w:type="pct"/>
            <w:tcBorders>
              <w:top w:val="nil"/>
              <w:left w:val="nil"/>
              <w:bottom w:val="nil"/>
              <w:right w:val="nil"/>
            </w:tcBorders>
            <w:shd w:val="clear" w:color="auto" w:fill="auto"/>
            <w:noWrap/>
            <w:vAlign w:val="center"/>
            <w:hideMark/>
          </w:tcPr>
          <w:p w14:paraId="49C0D111" w14:textId="77777777" w:rsidR="00937956" w:rsidRPr="00F07C97" w:rsidRDefault="00937956" w:rsidP="00B86946">
            <w:pPr>
              <w:spacing w:after="0" w:line="240" w:lineRule="auto"/>
              <w:jc w:val="left"/>
              <w:rPr>
                <w:rFonts w:eastAsia="Times New Roman" w:cs="Times New Roman"/>
                <w:szCs w:val="20"/>
              </w:rPr>
            </w:pPr>
          </w:p>
        </w:tc>
      </w:tr>
      <w:tr w:rsidR="00937956" w:rsidRPr="00F07C97" w14:paraId="6B5B5801"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6B3569B7"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Total Run Time</w:t>
            </w:r>
          </w:p>
        </w:tc>
        <w:tc>
          <w:tcPr>
            <w:tcW w:w="3068" w:type="pct"/>
            <w:tcBorders>
              <w:top w:val="nil"/>
              <w:left w:val="nil"/>
              <w:bottom w:val="nil"/>
              <w:right w:val="nil"/>
            </w:tcBorders>
            <w:shd w:val="clear" w:color="auto" w:fill="auto"/>
            <w:noWrap/>
            <w:vAlign w:val="center"/>
            <w:hideMark/>
          </w:tcPr>
          <w:p w14:paraId="7B2591E7"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25.75 min</w:t>
            </w:r>
          </w:p>
        </w:tc>
      </w:tr>
      <w:tr w:rsidR="00937956" w:rsidRPr="00F07C97" w14:paraId="45C217D8"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2A4C1FC4"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Post Run Time</w:t>
            </w:r>
          </w:p>
        </w:tc>
        <w:tc>
          <w:tcPr>
            <w:tcW w:w="3068" w:type="pct"/>
            <w:tcBorders>
              <w:top w:val="nil"/>
              <w:left w:val="nil"/>
              <w:bottom w:val="nil"/>
              <w:right w:val="nil"/>
            </w:tcBorders>
            <w:shd w:val="clear" w:color="auto" w:fill="auto"/>
            <w:noWrap/>
            <w:vAlign w:val="center"/>
            <w:hideMark/>
          </w:tcPr>
          <w:p w14:paraId="456B705A"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3 min</w:t>
            </w:r>
          </w:p>
        </w:tc>
      </w:tr>
      <w:tr w:rsidR="00937956" w:rsidRPr="00F07C97" w14:paraId="10D9C31E" w14:textId="77777777" w:rsidTr="00B86946">
        <w:trPr>
          <w:trHeight w:val="264"/>
          <w:jc w:val="center"/>
        </w:trPr>
        <w:tc>
          <w:tcPr>
            <w:tcW w:w="1932" w:type="pct"/>
            <w:tcBorders>
              <w:top w:val="single" w:sz="4" w:space="0" w:color="auto"/>
              <w:left w:val="nil"/>
              <w:bottom w:val="single" w:sz="4" w:space="0" w:color="auto"/>
              <w:right w:val="nil"/>
            </w:tcBorders>
            <w:shd w:val="clear" w:color="auto" w:fill="auto"/>
            <w:noWrap/>
            <w:vAlign w:val="center"/>
            <w:hideMark/>
          </w:tcPr>
          <w:p w14:paraId="42198991" w14:textId="77777777" w:rsidR="00937956" w:rsidRPr="00F07C97" w:rsidRDefault="00937956" w:rsidP="00B86946">
            <w:pPr>
              <w:spacing w:after="0" w:line="240" w:lineRule="auto"/>
              <w:jc w:val="left"/>
              <w:rPr>
                <w:rFonts w:eastAsia="Times New Roman" w:cs="Times New Roman"/>
                <w:b/>
                <w:bCs/>
                <w:i/>
                <w:color w:val="000000"/>
                <w:szCs w:val="20"/>
              </w:rPr>
            </w:pPr>
            <w:r w:rsidRPr="00F07C97">
              <w:rPr>
                <w:rFonts w:eastAsia="Times New Roman" w:cs="Times New Roman"/>
                <w:b/>
                <w:bCs/>
                <w:i/>
                <w:color w:val="000000"/>
                <w:szCs w:val="20"/>
              </w:rPr>
              <w:t>PSD</w:t>
            </w:r>
          </w:p>
        </w:tc>
        <w:tc>
          <w:tcPr>
            <w:tcW w:w="3068" w:type="pct"/>
            <w:tcBorders>
              <w:top w:val="single" w:sz="4" w:space="0" w:color="auto"/>
              <w:left w:val="nil"/>
              <w:bottom w:val="single" w:sz="4" w:space="0" w:color="auto"/>
              <w:right w:val="nil"/>
            </w:tcBorders>
            <w:shd w:val="clear" w:color="auto" w:fill="auto"/>
            <w:noWrap/>
            <w:vAlign w:val="center"/>
            <w:hideMark/>
          </w:tcPr>
          <w:p w14:paraId="68BF602E" w14:textId="77777777" w:rsidR="00937956" w:rsidRPr="00F07C97" w:rsidRDefault="00937956" w:rsidP="00B86946">
            <w:pPr>
              <w:spacing w:after="0" w:line="240" w:lineRule="auto"/>
              <w:jc w:val="left"/>
              <w:rPr>
                <w:rFonts w:eastAsia="Times New Roman" w:cs="Times New Roman"/>
                <w:b/>
                <w:bCs/>
                <w:color w:val="000000"/>
                <w:szCs w:val="20"/>
              </w:rPr>
            </w:pPr>
          </w:p>
        </w:tc>
      </w:tr>
      <w:tr w:rsidR="00937956" w:rsidRPr="00F07C97" w14:paraId="41FB5F4E" w14:textId="77777777" w:rsidTr="00B86946">
        <w:trPr>
          <w:trHeight w:val="264"/>
          <w:jc w:val="center"/>
        </w:trPr>
        <w:tc>
          <w:tcPr>
            <w:tcW w:w="1932" w:type="pct"/>
            <w:tcBorders>
              <w:top w:val="single" w:sz="4" w:space="0" w:color="auto"/>
              <w:left w:val="nil"/>
              <w:bottom w:val="nil"/>
              <w:right w:val="nil"/>
            </w:tcBorders>
            <w:shd w:val="clear" w:color="auto" w:fill="auto"/>
            <w:noWrap/>
            <w:vAlign w:val="center"/>
            <w:hideMark/>
          </w:tcPr>
          <w:p w14:paraId="0D1F19C9"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Flow</w:t>
            </w:r>
          </w:p>
        </w:tc>
        <w:tc>
          <w:tcPr>
            <w:tcW w:w="3068" w:type="pct"/>
            <w:tcBorders>
              <w:top w:val="single" w:sz="4" w:space="0" w:color="auto"/>
              <w:left w:val="nil"/>
              <w:bottom w:val="nil"/>
              <w:right w:val="nil"/>
            </w:tcBorders>
            <w:shd w:val="clear" w:color="auto" w:fill="auto"/>
            <w:noWrap/>
            <w:vAlign w:val="center"/>
            <w:hideMark/>
          </w:tcPr>
          <w:p w14:paraId="7D2CFD39"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Helium</w:t>
            </w:r>
          </w:p>
        </w:tc>
      </w:tr>
      <w:tr w:rsidR="00937956" w:rsidRPr="00F07C97" w14:paraId="7CB55F63"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638406E1"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PSD Purge</w:t>
            </w:r>
          </w:p>
        </w:tc>
        <w:tc>
          <w:tcPr>
            <w:tcW w:w="3068" w:type="pct"/>
            <w:tcBorders>
              <w:top w:val="nil"/>
              <w:left w:val="nil"/>
              <w:bottom w:val="nil"/>
              <w:right w:val="nil"/>
            </w:tcBorders>
            <w:shd w:val="clear" w:color="auto" w:fill="auto"/>
            <w:noWrap/>
            <w:vAlign w:val="center"/>
            <w:hideMark/>
          </w:tcPr>
          <w:p w14:paraId="5B08D3E2"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1.2 mL/min</w:t>
            </w:r>
          </w:p>
        </w:tc>
      </w:tr>
      <w:tr w:rsidR="00937956" w:rsidRPr="00F07C97" w14:paraId="18513F87" w14:textId="77777777" w:rsidTr="00B86946">
        <w:trPr>
          <w:trHeight w:val="264"/>
          <w:jc w:val="center"/>
        </w:trPr>
        <w:tc>
          <w:tcPr>
            <w:tcW w:w="1932" w:type="pct"/>
            <w:tcBorders>
              <w:top w:val="nil"/>
              <w:left w:val="nil"/>
              <w:bottom w:val="nil"/>
              <w:right w:val="nil"/>
            </w:tcBorders>
            <w:shd w:val="clear" w:color="auto" w:fill="auto"/>
            <w:noWrap/>
            <w:vAlign w:val="center"/>
            <w:hideMark/>
          </w:tcPr>
          <w:p w14:paraId="55195472"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Backflush, post run</w:t>
            </w:r>
          </w:p>
        </w:tc>
        <w:tc>
          <w:tcPr>
            <w:tcW w:w="3068" w:type="pct"/>
            <w:tcBorders>
              <w:top w:val="nil"/>
              <w:left w:val="nil"/>
              <w:bottom w:val="nil"/>
              <w:right w:val="nil"/>
            </w:tcBorders>
            <w:shd w:val="clear" w:color="auto" w:fill="auto"/>
            <w:noWrap/>
            <w:vAlign w:val="center"/>
            <w:hideMark/>
          </w:tcPr>
          <w:p w14:paraId="47C98071"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On</w:t>
            </w:r>
          </w:p>
        </w:tc>
      </w:tr>
      <w:tr w:rsidR="00937956" w:rsidRPr="00F07C97" w14:paraId="785E9EB4" w14:textId="77777777" w:rsidTr="00B86946">
        <w:trPr>
          <w:trHeight w:val="264"/>
          <w:jc w:val="center"/>
        </w:trPr>
        <w:tc>
          <w:tcPr>
            <w:tcW w:w="1932" w:type="pct"/>
            <w:tcBorders>
              <w:top w:val="single" w:sz="4" w:space="0" w:color="auto"/>
              <w:left w:val="nil"/>
              <w:bottom w:val="single" w:sz="4" w:space="0" w:color="auto"/>
              <w:right w:val="nil"/>
            </w:tcBorders>
            <w:shd w:val="clear" w:color="auto" w:fill="auto"/>
            <w:noWrap/>
            <w:vAlign w:val="center"/>
            <w:hideMark/>
          </w:tcPr>
          <w:p w14:paraId="7FFED4AA" w14:textId="77777777" w:rsidR="00937956" w:rsidRPr="00F07C97" w:rsidRDefault="00937956" w:rsidP="00B86946">
            <w:pPr>
              <w:spacing w:after="0" w:line="240" w:lineRule="auto"/>
              <w:jc w:val="left"/>
              <w:rPr>
                <w:rFonts w:eastAsia="Times New Roman" w:cs="Times New Roman"/>
                <w:b/>
                <w:bCs/>
                <w:i/>
                <w:color w:val="000000"/>
                <w:szCs w:val="20"/>
              </w:rPr>
            </w:pPr>
            <w:r w:rsidRPr="00F07C97">
              <w:rPr>
                <w:rFonts w:eastAsia="Times New Roman" w:cs="Times New Roman"/>
                <w:b/>
                <w:bCs/>
                <w:i/>
                <w:color w:val="000000"/>
                <w:szCs w:val="20"/>
              </w:rPr>
              <w:t>MSD Transfer Line</w:t>
            </w:r>
          </w:p>
        </w:tc>
        <w:tc>
          <w:tcPr>
            <w:tcW w:w="3068" w:type="pct"/>
            <w:tcBorders>
              <w:top w:val="single" w:sz="4" w:space="0" w:color="auto"/>
              <w:left w:val="nil"/>
              <w:bottom w:val="single" w:sz="4" w:space="0" w:color="auto"/>
              <w:right w:val="nil"/>
            </w:tcBorders>
            <w:shd w:val="clear" w:color="auto" w:fill="auto"/>
            <w:noWrap/>
            <w:vAlign w:val="center"/>
            <w:hideMark/>
          </w:tcPr>
          <w:p w14:paraId="6E31678E" w14:textId="77777777" w:rsidR="00937956" w:rsidRPr="00F07C97" w:rsidRDefault="00937956" w:rsidP="00B86946">
            <w:pPr>
              <w:spacing w:after="0" w:line="240" w:lineRule="auto"/>
              <w:jc w:val="left"/>
              <w:rPr>
                <w:rFonts w:eastAsia="Times New Roman" w:cs="Times New Roman"/>
                <w:b/>
                <w:bCs/>
                <w:color w:val="000000"/>
                <w:szCs w:val="20"/>
              </w:rPr>
            </w:pPr>
          </w:p>
        </w:tc>
      </w:tr>
      <w:tr w:rsidR="00937956" w:rsidRPr="00F07C97" w14:paraId="7A97DCF6" w14:textId="77777777" w:rsidTr="00B86946">
        <w:trPr>
          <w:trHeight w:val="264"/>
          <w:jc w:val="center"/>
        </w:trPr>
        <w:tc>
          <w:tcPr>
            <w:tcW w:w="1932" w:type="pct"/>
            <w:tcBorders>
              <w:top w:val="single" w:sz="4" w:space="0" w:color="auto"/>
              <w:left w:val="nil"/>
              <w:bottom w:val="single" w:sz="4" w:space="0" w:color="auto"/>
              <w:right w:val="nil"/>
            </w:tcBorders>
            <w:shd w:val="clear" w:color="auto" w:fill="auto"/>
            <w:noWrap/>
            <w:vAlign w:val="center"/>
            <w:hideMark/>
          </w:tcPr>
          <w:p w14:paraId="60FB63CA" w14:textId="77777777" w:rsidR="00937956" w:rsidRPr="00F07C97" w:rsidRDefault="00937956" w:rsidP="00B86946">
            <w:pPr>
              <w:spacing w:after="0" w:line="240" w:lineRule="auto"/>
              <w:jc w:val="left"/>
              <w:rPr>
                <w:rFonts w:eastAsia="Times New Roman" w:cs="Times New Roman"/>
                <w:color w:val="000000"/>
                <w:szCs w:val="20"/>
              </w:rPr>
            </w:pPr>
            <w:r w:rsidRPr="00F07C97">
              <w:rPr>
                <w:rFonts w:eastAsia="Times New Roman" w:cs="Times New Roman"/>
                <w:color w:val="000000"/>
                <w:szCs w:val="20"/>
              </w:rPr>
              <w:t>Temperature</w:t>
            </w:r>
          </w:p>
        </w:tc>
        <w:tc>
          <w:tcPr>
            <w:tcW w:w="3068" w:type="pct"/>
            <w:tcBorders>
              <w:top w:val="single" w:sz="4" w:space="0" w:color="auto"/>
              <w:left w:val="nil"/>
              <w:bottom w:val="single" w:sz="4" w:space="0" w:color="auto"/>
              <w:right w:val="nil"/>
            </w:tcBorders>
            <w:shd w:val="clear" w:color="auto" w:fill="auto"/>
            <w:noWrap/>
            <w:vAlign w:val="center"/>
            <w:hideMark/>
          </w:tcPr>
          <w:p w14:paraId="273014BA" w14:textId="77777777" w:rsidR="00937956" w:rsidRPr="00F07C97" w:rsidRDefault="00937956" w:rsidP="00B86946">
            <w:pPr>
              <w:spacing w:after="0" w:line="240" w:lineRule="auto"/>
              <w:jc w:val="center"/>
              <w:rPr>
                <w:rFonts w:eastAsia="Times New Roman" w:cs="Times New Roman"/>
                <w:color w:val="000000"/>
                <w:szCs w:val="20"/>
              </w:rPr>
            </w:pPr>
            <w:r w:rsidRPr="00F07C97">
              <w:rPr>
                <w:rFonts w:eastAsia="Times New Roman" w:cs="Times New Roman"/>
                <w:color w:val="000000"/>
                <w:szCs w:val="20"/>
              </w:rPr>
              <w:t>280 ºC</w:t>
            </w:r>
          </w:p>
        </w:tc>
      </w:tr>
    </w:tbl>
    <w:p w14:paraId="667EEEBB" w14:textId="6630F4F4" w:rsidR="00937956" w:rsidRPr="00175FA8" w:rsidRDefault="00937956" w:rsidP="001419D7">
      <w:pPr>
        <w:spacing w:before="120" w:after="120"/>
        <w:jc w:val="center"/>
      </w:pPr>
      <w:r w:rsidRPr="00AF45F1">
        <w:rPr>
          <w:b/>
        </w:rPr>
        <w:t>Table S</w:t>
      </w:r>
      <w:r w:rsidR="00171A6F">
        <w:rPr>
          <w:b/>
        </w:rPr>
        <w:t>2</w:t>
      </w:r>
      <w:r w:rsidRPr="00AF45F1">
        <w:rPr>
          <w:b/>
        </w:rPr>
        <w:t xml:space="preserve">. </w:t>
      </w:r>
      <w:r w:rsidRPr="00AF45F1">
        <w:t>Analytical conditions (MS).</w:t>
      </w:r>
    </w:p>
    <w:tbl>
      <w:tblPr>
        <w:tblW w:w="5700" w:type="dxa"/>
        <w:jc w:val="center"/>
        <w:tblLook w:val="04A0" w:firstRow="1" w:lastRow="0" w:firstColumn="1" w:lastColumn="0" w:noHBand="0" w:noVBand="1"/>
      </w:tblPr>
      <w:tblGrid>
        <w:gridCol w:w="2340"/>
        <w:gridCol w:w="3360"/>
      </w:tblGrid>
      <w:tr w:rsidR="00937956" w:rsidRPr="00AF45F1" w14:paraId="6EDDD0EC" w14:textId="77777777" w:rsidTr="00B86946">
        <w:trPr>
          <w:trHeight w:val="264"/>
          <w:jc w:val="center"/>
        </w:trPr>
        <w:tc>
          <w:tcPr>
            <w:tcW w:w="2340" w:type="dxa"/>
            <w:tcBorders>
              <w:top w:val="single" w:sz="4" w:space="0" w:color="auto"/>
              <w:left w:val="nil"/>
              <w:bottom w:val="double" w:sz="4" w:space="0" w:color="auto"/>
              <w:right w:val="nil"/>
            </w:tcBorders>
            <w:shd w:val="clear" w:color="auto" w:fill="auto"/>
            <w:noWrap/>
            <w:vAlign w:val="center"/>
            <w:hideMark/>
          </w:tcPr>
          <w:p w14:paraId="2E996EBA" w14:textId="77777777" w:rsidR="00937956" w:rsidRPr="00AF45F1" w:rsidRDefault="00937956" w:rsidP="00B86946">
            <w:pPr>
              <w:spacing w:after="0" w:line="240" w:lineRule="auto"/>
              <w:jc w:val="left"/>
              <w:rPr>
                <w:rFonts w:eastAsia="Times New Roman" w:cs="Times New Roman"/>
                <w:b/>
                <w:bCs/>
                <w:color w:val="000000"/>
                <w:szCs w:val="20"/>
              </w:rPr>
            </w:pPr>
            <w:r w:rsidRPr="00AF45F1">
              <w:rPr>
                <w:rFonts w:eastAsia="Times New Roman" w:cs="Times New Roman"/>
                <w:b/>
                <w:bCs/>
                <w:color w:val="000000"/>
                <w:szCs w:val="20"/>
              </w:rPr>
              <w:t>Instrument</w:t>
            </w:r>
          </w:p>
        </w:tc>
        <w:tc>
          <w:tcPr>
            <w:tcW w:w="3360" w:type="dxa"/>
            <w:tcBorders>
              <w:top w:val="single" w:sz="4" w:space="0" w:color="auto"/>
              <w:left w:val="nil"/>
              <w:bottom w:val="double" w:sz="4" w:space="0" w:color="auto"/>
              <w:right w:val="nil"/>
            </w:tcBorders>
            <w:shd w:val="clear" w:color="auto" w:fill="auto"/>
            <w:noWrap/>
            <w:vAlign w:val="center"/>
            <w:hideMark/>
          </w:tcPr>
          <w:p w14:paraId="4F399389" w14:textId="77777777" w:rsidR="00937956" w:rsidRPr="00AF45F1" w:rsidRDefault="00937956" w:rsidP="00B86946">
            <w:pPr>
              <w:spacing w:after="0" w:line="240" w:lineRule="auto"/>
              <w:jc w:val="center"/>
              <w:rPr>
                <w:rFonts w:eastAsia="Times New Roman" w:cs="Times New Roman"/>
                <w:color w:val="000000"/>
                <w:szCs w:val="20"/>
              </w:rPr>
            </w:pPr>
            <w:r w:rsidRPr="00AF45F1">
              <w:rPr>
                <w:rFonts w:eastAsia="Times New Roman" w:cs="Times New Roman"/>
                <w:color w:val="000000"/>
                <w:szCs w:val="20"/>
              </w:rPr>
              <w:t>Agilent 7250 QTOF MS spectrometer</w:t>
            </w:r>
          </w:p>
        </w:tc>
      </w:tr>
      <w:tr w:rsidR="00937956" w:rsidRPr="00AF45F1" w14:paraId="5BE9AD06" w14:textId="77777777" w:rsidTr="00B86946">
        <w:trPr>
          <w:trHeight w:val="264"/>
          <w:jc w:val="center"/>
        </w:trPr>
        <w:tc>
          <w:tcPr>
            <w:tcW w:w="2340" w:type="dxa"/>
            <w:tcBorders>
              <w:top w:val="double" w:sz="4" w:space="0" w:color="auto"/>
              <w:left w:val="nil"/>
              <w:bottom w:val="single" w:sz="4" w:space="0" w:color="auto"/>
              <w:right w:val="nil"/>
            </w:tcBorders>
            <w:shd w:val="clear" w:color="auto" w:fill="auto"/>
            <w:noWrap/>
            <w:vAlign w:val="center"/>
            <w:hideMark/>
          </w:tcPr>
          <w:p w14:paraId="4EA4EBFD" w14:textId="77777777" w:rsidR="00937956" w:rsidRPr="00AF45F1" w:rsidRDefault="00937956" w:rsidP="00B86946">
            <w:pPr>
              <w:spacing w:after="0" w:line="240" w:lineRule="auto"/>
              <w:jc w:val="left"/>
              <w:rPr>
                <w:rFonts w:eastAsia="Times New Roman" w:cs="Times New Roman"/>
                <w:b/>
                <w:bCs/>
                <w:color w:val="000000"/>
                <w:szCs w:val="20"/>
              </w:rPr>
            </w:pPr>
            <w:r w:rsidRPr="00AF45F1">
              <w:rPr>
                <w:rFonts w:eastAsia="Times New Roman" w:cs="Times New Roman"/>
                <w:b/>
                <w:bCs/>
                <w:color w:val="000000"/>
                <w:szCs w:val="20"/>
              </w:rPr>
              <w:t>Source</w:t>
            </w:r>
          </w:p>
        </w:tc>
        <w:tc>
          <w:tcPr>
            <w:tcW w:w="3360" w:type="dxa"/>
            <w:tcBorders>
              <w:top w:val="double" w:sz="4" w:space="0" w:color="auto"/>
              <w:left w:val="nil"/>
              <w:bottom w:val="single" w:sz="4" w:space="0" w:color="auto"/>
              <w:right w:val="nil"/>
            </w:tcBorders>
            <w:shd w:val="clear" w:color="auto" w:fill="auto"/>
            <w:noWrap/>
            <w:vAlign w:val="center"/>
            <w:hideMark/>
          </w:tcPr>
          <w:p w14:paraId="27FE254C" w14:textId="77777777" w:rsidR="00937956" w:rsidRPr="00AF45F1" w:rsidRDefault="00937956" w:rsidP="00B86946">
            <w:pPr>
              <w:spacing w:after="0" w:line="240" w:lineRule="auto"/>
              <w:jc w:val="left"/>
              <w:rPr>
                <w:rFonts w:eastAsia="Times New Roman" w:cs="Times New Roman"/>
                <w:b/>
                <w:bCs/>
                <w:color w:val="000000"/>
                <w:szCs w:val="20"/>
              </w:rPr>
            </w:pPr>
          </w:p>
        </w:tc>
      </w:tr>
      <w:tr w:rsidR="00937956" w:rsidRPr="00AF45F1" w14:paraId="202687FF" w14:textId="77777777" w:rsidTr="00B86946">
        <w:trPr>
          <w:trHeight w:val="264"/>
          <w:jc w:val="center"/>
        </w:trPr>
        <w:tc>
          <w:tcPr>
            <w:tcW w:w="2340" w:type="dxa"/>
            <w:tcBorders>
              <w:top w:val="single" w:sz="4" w:space="0" w:color="auto"/>
              <w:left w:val="nil"/>
              <w:bottom w:val="nil"/>
              <w:right w:val="nil"/>
            </w:tcBorders>
            <w:shd w:val="clear" w:color="auto" w:fill="auto"/>
            <w:noWrap/>
            <w:vAlign w:val="center"/>
            <w:hideMark/>
          </w:tcPr>
          <w:p w14:paraId="2E9FA5E8" w14:textId="77777777" w:rsidR="00937956" w:rsidRPr="00AF45F1" w:rsidRDefault="00937956" w:rsidP="00B86946">
            <w:pPr>
              <w:spacing w:after="0" w:line="240" w:lineRule="auto"/>
              <w:jc w:val="left"/>
              <w:rPr>
                <w:rFonts w:eastAsia="Times New Roman" w:cs="Times New Roman"/>
                <w:color w:val="000000"/>
                <w:szCs w:val="20"/>
              </w:rPr>
            </w:pPr>
            <w:r w:rsidRPr="00AF45F1">
              <w:rPr>
                <w:rFonts w:eastAsia="Times New Roman" w:cs="Times New Roman"/>
                <w:color w:val="000000"/>
                <w:szCs w:val="20"/>
              </w:rPr>
              <w:t>Temperature</w:t>
            </w:r>
          </w:p>
        </w:tc>
        <w:tc>
          <w:tcPr>
            <w:tcW w:w="3360" w:type="dxa"/>
            <w:tcBorders>
              <w:top w:val="single" w:sz="4" w:space="0" w:color="auto"/>
              <w:left w:val="nil"/>
              <w:bottom w:val="nil"/>
              <w:right w:val="nil"/>
            </w:tcBorders>
            <w:shd w:val="clear" w:color="auto" w:fill="auto"/>
            <w:noWrap/>
            <w:vAlign w:val="center"/>
            <w:hideMark/>
          </w:tcPr>
          <w:p w14:paraId="3DAC903F" w14:textId="77777777" w:rsidR="00937956" w:rsidRPr="00AF45F1" w:rsidRDefault="00937956" w:rsidP="00B86946">
            <w:pPr>
              <w:spacing w:after="0" w:line="240" w:lineRule="auto"/>
              <w:jc w:val="center"/>
              <w:rPr>
                <w:rFonts w:eastAsia="Times New Roman" w:cs="Times New Roman"/>
                <w:color w:val="000000"/>
                <w:szCs w:val="20"/>
              </w:rPr>
            </w:pPr>
            <w:r w:rsidRPr="00AF45F1">
              <w:rPr>
                <w:rFonts w:eastAsia="Times New Roman" w:cs="Times New Roman"/>
                <w:color w:val="000000"/>
                <w:szCs w:val="20"/>
              </w:rPr>
              <w:t>280 ºC</w:t>
            </w:r>
          </w:p>
        </w:tc>
      </w:tr>
      <w:tr w:rsidR="00937956" w:rsidRPr="00AF45F1" w14:paraId="26973E8B" w14:textId="77777777" w:rsidTr="00B86946">
        <w:trPr>
          <w:trHeight w:val="264"/>
          <w:jc w:val="center"/>
        </w:trPr>
        <w:tc>
          <w:tcPr>
            <w:tcW w:w="2340" w:type="dxa"/>
            <w:tcBorders>
              <w:top w:val="nil"/>
              <w:left w:val="nil"/>
              <w:bottom w:val="nil"/>
              <w:right w:val="nil"/>
            </w:tcBorders>
            <w:shd w:val="clear" w:color="auto" w:fill="auto"/>
            <w:noWrap/>
            <w:vAlign w:val="center"/>
            <w:hideMark/>
          </w:tcPr>
          <w:p w14:paraId="013C0394" w14:textId="77777777" w:rsidR="00937956" w:rsidRPr="00AF45F1" w:rsidRDefault="00937956" w:rsidP="00B86946">
            <w:pPr>
              <w:spacing w:after="0" w:line="240" w:lineRule="auto"/>
              <w:jc w:val="left"/>
              <w:rPr>
                <w:rFonts w:eastAsia="Times New Roman" w:cs="Times New Roman"/>
                <w:color w:val="000000"/>
                <w:szCs w:val="20"/>
              </w:rPr>
            </w:pPr>
            <w:r w:rsidRPr="00AF45F1">
              <w:rPr>
                <w:rFonts w:eastAsia="Times New Roman" w:cs="Times New Roman"/>
                <w:color w:val="000000"/>
                <w:szCs w:val="20"/>
              </w:rPr>
              <w:t>Ionization mode</w:t>
            </w:r>
          </w:p>
        </w:tc>
        <w:tc>
          <w:tcPr>
            <w:tcW w:w="3360" w:type="dxa"/>
            <w:tcBorders>
              <w:top w:val="nil"/>
              <w:left w:val="nil"/>
              <w:bottom w:val="nil"/>
              <w:right w:val="nil"/>
            </w:tcBorders>
            <w:shd w:val="clear" w:color="auto" w:fill="auto"/>
            <w:noWrap/>
            <w:vAlign w:val="center"/>
            <w:hideMark/>
          </w:tcPr>
          <w:p w14:paraId="7661F23E" w14:textId="77777777" w:rsidR="00937956" w:rsidRPr="00AF45F1" w:rsidRDefault="00937956" w:rsidP="00B86946">
            <w:pPr>
              <w:spacing w:after="0" w:line="240" w:lineRule="auto"/>
              <w:jc w:val="center"/>
              <w:rPr>
                <w:rFonts w:eastAsia="Times New Roman" w:cs="Times New Roman"/>
                <w:color w:val="000000"/>
                <w:szCs w:val="20"/>
              </w:rPr>
            </w:pPr>
            <w:r w:rsidRPr="00AF45F1">
              <w:rPr>
                <w:rFonts w:eastAsia="Times New Roman" w:cs="Times New Roman"/>
                <w:color w:val="000000"/>
                <w:szCs w:val="20"/>
              </w:rPr>
              <w:t>EI</w:t>
            </w:r>
          </w:p>
        </w:tc>
      </w:tr>
      <w:tr w:rsidR="00937956" w:rsidRPr="00AF45F1" w14:paraId="6C0950F5" w14:textId="77777777" w:rsidTr="00B86946">
        <w:trPr>
          <w:trHeight w:val="264"/>
          <w:jc w:val="center"/>
        </w:trPr>
        <w:tc>
          <w:tcPr>
            <w:tcW w:w="2340" w:type="dxa"/>
            <w:tcBorders>
              <w:top w:val="nil"/>
              <w:left w:val="nil"/>
              <w:bottom w:val="nil"/>
              <w:right w:val="nil"/>
            </w:tcBorders>
            <w:shd w:val="clear" w:color="auto" w:fill="auto"/>
            <w:noWrap/>
            <w:vAlign w:val="center"/>
            <w:hideMark/>
          </w:tcPr>
          <w:p w14:paraId="13472FD8" w14:textId="77777777" w:rsidR="00937956" w:rsidRPr="00AF45F1" w:rsidRDefault="00937956" w:rsidP="00B86946">
            <w:pPr>
              <w:spacing w:after="0" w:line="240" w:lineRule="auto"/>
              <w:jc w:val="left"/>
              <w:rPr>
                <w:rFonts w:eastAsia="Times New Roman" w:cs="Times New Roman"/>
                <w:color w:val="000000"/>
                <w:szCs w:val="20"/>
              </w:rPr>
            </w:pPr>
            <w:r w:rsidRPr="00AF45F1">
              <w:rPr>
                <w:rFonts w:eastAsia="Times New Roman" w:cs="Times New Roman"/>
                <w:color w:val="000000"/>
                <w:szCs w:val="20"/>
              </w:rPr>
              <w:t>Electron energy</w:t>
            </w:r>
          </w:p>
        </w:tc>
        <w:tc>
          <w:tcPr>
            <w:tcW w:w="3360" w:type="dxa"/>
            <w:tcBorders>
              <w:top w:val="nil"/>
              <w:left w:val="nil"/>
              <w:bottom w:val="nil"/>
              <w:right w:val="nil"/>
            </w:tcBorders>
            <w:shd w:val="clear" w:color="auto" w:fill="auto"/>
            <w:noWrap/>
            <w:vAlign w:val="center"/>
            <w:hideMark/>
          </w:tcPr>
          <w:p w14:paraId="2D0320AD" w14:textId="77777777" w:rsidR="00937956" w:rsidRPr="00AF45F1" w:rsidRDefault="00937956" w:rsidP="00B86946">
            <w:pPr>
              <w:spacing w:after="0" w:line="240" w:lineRule="auto"/>
              <w:jc w:val="center"/>
              <w:rPr>
                <w:rFonts w:eastAsia="Times New Roman" w:cs="Times New Roman"/>
                <w:color w:val="000000"/>
                <w:szCs w:val="20"/>
              </w:rPr>
            </w:pPr>
            <w:r w:rsidRPr="00AF45F1">
              <w:rPr>
                <w:rFonts w:eastAsia="Times New Roman" w:cs="Times New Roman"/>
                <w:color w:val="000000"/>
                <w:szCs w:val="20"/>
              </w:rPr>
              <w:t>70 eV</w:t>
            </w:r>
          </w:p>
        </w:tc>
      </w:tr>
      <w:tr w:rsidR="00937956" w:rsidRPr="00AF45F1" w14:paraId="7132E23C" w14:textId="77777777" w:rsidTr="00B86946">
        <w:trPr>
          <w:trHeight w:val="264"/>
          <w:jc w:val="center"/>
        </w:trPr>
        <w:tc>
          <w:tcPr>
            <w:tcW w:w="2340" w:type="dxa"/>
            <w:tcBorders>
              <w:top w:val="nil"/>
              <w:left w:val="nil"/>
              <w:bottom w:val="single" w:sz="4" w:space="0" w:color="auto"/>
              <w:right w:val="nil"/>
            </w:tcBorders>
            <w:shd w:val="clear" w:color="auto" w:fill="auto"/>
            <w:noWrap/>
            <w:vAlign w:val="center"/>
            <w:hideMark/>
          </w:tcPr>
          <w:p w14:paraId="3C73A51D" w14:textId="77777777" w:rsidR="00937956" w:rsidRPr="00AF45F1" w:rsidRDefault="00937956" w:rsidP="00B86946">
            <w:pPr>
              <w:spacing w:after="0" w:line="240" w:lineRule="auto"/>
              <w:jc w:val="left"/>
              <w:rPr>
                <w:rFonts w:eastAsia="Times New Roman" w:cs="Times New Roman"/>
                <w:color w:val="000000"/>
                <w:szCs w:val="20"/>
              </w:rPr>
            </w:pPr>
            <w:r w:rsidRPr="00AF45F1">
              <w:rPr>
                <w:rFonts w:eastAsia="Times New Roman" w:cs="Times New Roman"/>
                <w:color w:val="000000"/>
                <w:szCs w:val="20"/>
              </w:rPr>
              <w:t>Emission</w:t>
            </w:r>
          </w:p>
        </w:tc>
        <w:tc>
          <w:tcPr>
            <w:tcW w:w="3360" w:type="dxa"/>
            <w:tcBorders>
              <w:top w:val="nil"/>
              <w:left w:val="nil"/>
              <w:bottom w:val="single" w:sz="4" w:space="0" w:color="auto"/>
              <w:right w:val="nil"/>
            </w:tcBorders>
            <w:shd w:val="clear" w:color="auto" w:fill="auto"/>
            <w:noWrap/>
            <w:vAlign w:val="center"/>
            <w:hideMark/>
          </w:tcPr>
          <w:p w14:paraId="3B9228C5" w14:textId="77777777" w:rsidR="00937956" w:rsidRPr="00AF45F1" w:rsidRDefault="00937956" w:rsidP="00B86946">
            <w:pPr>
              <w:spacing w:after="0" w:line="240" w:lineRule="auto"/>
              <w:jc w:val="center"/>
              <w:rPr>
                <w:rFonts w:eastAsia="Times New Roman" w:cs="Times New Roman"/>
                <w:color w:val="000000"/>
                <w:szCs w:val="20"/>
              </w:rPr>
            </w:pPr>
            <w:r w:rsidRPr="00AF45F1">
              <w:rPr>
                <w:rFonts w:eastAsia="Times New Roman" w:cs="Times New Roman"/>
                <w:color w:val="000000"/>
                <w:szCs w:val="20"/>
              </w:rPr>
              <w:t xml:space="preserve">5 </w:t>
            </w:r>
            <w:proofErr w:type="spellStart"/>
            <w:r w:rsidRPr="00AF45F1">
              <w:rPr>
                <w:rFonts w:eastAsia="Times New Roman" w:cs="Times New Roman"/>
                <w:color w:val="000000"/>
                <w:szCs w:val="20"/>
              </w:rPr>
              <w:t>μA</w:t>
            </w:r>
            <w:proofErr w:type="spellEnd"/>
          </w:p>
        </w:tc>
      </w:tr>
      <w:tr w:rsidR="00937956" w:rsidRPr="00AF45F1" w14:paraId="081E4284" w14:textId="77777777" w:rsidTr="00B86946">
        <w:trPr>
          <w:trHeight w:val="264"/>
          <w:jc w:val="center"/>
        </w:trPr>
        <w:tc>
          <w:tcPr>
            <w:tcW w:w="2340" w:type="dxa"/>
            <w:tcBorders>
              <w:top w:val="single" w:sz="4" w:space="0" w:color="auto"/>
              <w:left w:val="nil"/>
              <w:bottom w:val="single" w:sz="4" w:space="0" w:color="auto"/>
              <w:right w:val="nil"/>
            </w:tcBorders>
            <w:shd w:val="clear" w:color="auto" w:fill="auto"/>
            <w:noWrap/>
            <w:vAlign w:val="center"/>
            <w:hideMark/>
          </w:tcPr>
          <w:p w14:paraId="481DFB60" w14:textId="77777777" w:rsidR="00937956" w:rsidRPr="00AF45F1" w:rsidRDefault="00937956" w:rsidP="00B86946">
            <w:pPr>
              <w:spacing w:after="0" w:line="240" w:lineRule="auto"/>
              <w:jc w:val="left"/>
              <w:rPr>
                <w:rFonts w:eastAsia="Times New Roman" w:cs="Times New Roman"/>
                <w:b/>
                <w:bCs/>
                <w:color w:val="000000"/>
                <w:szCs w:val="20"/>
              </w:rPr>
            </w:pPr>
            <w:r w:rsidRPr="00AF45F1">
              <w:rPr>
                <w:rFonts w:eastAsia="Times New Roman" w:cs="Times New Roman"/>
                <w:b/>
                <w:bCs/>
                <w:color w:val="000000"/>
                <w:szCs w:val="20"/>
              </w:rPr>
              <w:t>Collision cell</w:t>
            </w:r>
          </w:p>
        </w:tc>
        <w:tc>
          <w:tcPr>
            <w:tcW w:w="3360" w:type="dxa"/>
            <w:tcBorders>
              <w:top w:val="single" w:sz="4" w:space="0" w:color="auto"/>
              <w:left w:val="nil"/>
              <w:bottom w:val="single" w:sz="4" w:space="0" w:color="auto"/>
              <w:right w:val="nil"/>
            </w:tcBorders>
            <w:shd w:val="clear" w:color="auto" w:fill="auto"/>
            <w:noWrap/>
            <w:vAlign w:val="center"/>
            <w:hideMark/>
          </w:tcPr>
          <w:p w14:paraId="41417B26" w14:textId="77777777" w:rsidR="00937956" w:rsidRPr="00AF45F1" w:rsidRDefault="00937956" w:rsidP="00B86946">
            <w:pPr>
              <w:spacing w:after="0" w:line="240" w:lineRule="auto"/>
              <w:jc w:val="left"/>
              <w:rPr>
                <w:rFonts w:eastAsia="Times New Roman" w:cs="Times New Roman"/>
                <w:b/>
                <w:bCs/>
                <w:color w:val="000000"/>
                <w:szCs w:val="20"/>
              </w:rPr>
            </w:pPr>
          </w:p>
        </w:tc>
      </w:tr>
      <w:tr w:rsidR="00937956" w:rsidRPr="00AF45F1" w14:paraId="08E12E1E" w14:textId="77777777" w:rsidTr="00B86946">
        <w:trPr>
          <w:trHeight w:val="264"/>
          <w:jc w:val="center"/>
        </w:trPr>
        <w:tc>
          <w:tcPr>
            <w:tcW w:w="2340" w:type="dxa"/>
            <w:tcBorders>
              <w:top w:val="single" w:sz="4" w:space="0" w:color="auto"/>
              <w:left w:val="nil"/>
              <w:bottom w:val="nil"/>
              <w:right w:val="nil"/>
            </w:tcBorders>
            <w:shd w:val="clear" w:color="auto" w:fill="auto"/>
            <w:noWrap/>
            <w:vAlign w:val="center"/>
            <w:hideMark/>
          </w:tcPr>
          <w:p w14:paraId="0BEA700A" w14:textId="77777777" w:rsidR="00937956" w:rsidRPr="00AF45F1" w:rsidRDefault="00937956" w:rsidP="00B86946">
            <w:pPr>
              <w:spacing w:after="0" w:line="240" w:lineRule="auto"/>
              <w:jc w:val="left"/>
              <w:rPr>
                <w:rFonts w:eastAsia="Times New Roman" w:cs="Times New Roman"/>
                <w:color w:val="000000"/>
                <w:szCs w:val="20"/>
              </w:rPr>
            </w:pPr>
            <w:r w:rsidRPr="00AF45F1">
              <w:rPr>
                <w:rFonts w:eastAsia="Times New Roman" w:cs="Times New Roman"/>
                <w:color w:val="000000"/>
                <w:szCs w:val="20"/>
              </w:rPr>
              <w:t>Collision Gas, N</w:t>
            </w:r>
            <w:r w:rsidRPr="008E6BFA">
              <w:rPr>
                <w:rFonts w:eastAsia="Times New Roman" w:cs="Times New Roman"/>
                <w:color w:val="000000"/>
                <w:szCs w:val="20"/>
                <w:vertAlign w:val="subscript"/>
              </w:rPr>
              <w:t>2</w:t>
            </w:r>
          </w:p>
        </w:tc>
        <w:tc>
          <w:tcPr>
            <w:tcW w:w="3360" w:type="dxa"/>
            <w:tcBorders>
              <w:top w:val="single" w:sz="4" w:space="0" w:color="auto"/>
              <w:left w:val="nil"/>
              <w:bottom w:val="nil"/>
              <w:right w:val="nil"/>
            </w:tcBorders>
            <w:shd w:val="clear" w:color="auto" w:fill="auto"/>
            <w:noWrap/>
            <w:vAlign w:val="center"/>
            <w:hideMark/>
          </w:tcPr>
          <w:p w14:paraId="3BD8D7F2" w14:textId="77777777" w:rsidR="00937956" w:rsidRPr="00AF45F1" w:rsidRDefault="00937956" w:rsidP="00B86946">
            <w:pPr>
              <w:spacing w:after="0" w:line="240" w:lineRule="auto"/>
              <w:jc w:val="center"/>
              <w:rPr>
                <w:rFonts w:eastAsia="Times New Roman" w:cs="Times New Roman"/>
                <w:color w:val="000000"/>
                <w:szCs w:val="20"/>
              </w:rPr>
            </w:pPr>
            <w:r w:rsidRPr="00AF45F1">
              <w:rPr>
                <w:rFonts w:eastAsia="Times New Roman" w:cs="Times New Roman"/>
                <w:color w:val="000000"/>
                <w:szCs w:val="20"/>
              </w:rPr>
              <w:t>4 mL/min</w:t>
            </w:r>
          </w:p>
        </w:tc>
      </w:tr>
      <w:tr w:rsidR="00937956" w:rsidRPr="00AF45F1" w14:paraId="75A8A293" w14:textId="77777777" w:rsidTr="00B86946">
        <w:trPr>
          <w:trHeight w:val="264"/>
          <w:jc w:val="center"/>
        </w:trPr>
        <w:tc>
          <w:tcPr>
            <w:tcW w:w="2340" w:type="dxa"/>
            <w:tcBorders>
              <w:top w:val="nil"/>
              <w:left w:val="nil"/>
              <w:bottom w:val="single" w:sz="4" w:space="0" w:color="auto"/>
              <w:right w:val="nil"/>
            </w:tcBorders>
            <w:shd w:val="clear" w:color="auto" w:fill="auto"/>
            <w:noWrap/>
            <w:vAlign w:val="center"/>
            <w:hideMark/>
          </w:tcPr>
          <w:p w14:paraId="41B2E826" w14:textId="77777777" w:rsidR="00937956" w:rsidRPr="00AF45F1" w:rsidRDefault="00937956" w:rsidP="00B86946">
            <w:pPr>
              <w:spacing w:after="0" w:line="240" w:lineRule="auto"/>
              <w:jc w:val="left"/>
              <w:rPr>
                <w:rFonts w:eastAsia="Times New Roman" w:cs="Times New Roman"/>
                <w:color w:val="000000"/>
                <w:szCs w:val="20"/>
              </w:rPr>
            </w:pPr>
            <w:r w:rsidRPr="00AF45F1">
              <w:rPr>
                <w:rFonts w:eastAsia="Times New Roman" w:cs="Times New Roman"/>
                <w:color w:val="000000"/>
                <w:szCs w:val="20"/>
              </w:rPr>
              <w:t xml:space="preserve">Collision Cell Aux, He </w:t>
            </w:r>
          </w:p>
        </w:tc>
        <w:tc>
          <w:tcPr>
            <w:tcW w:w="3360" w:type="dxa"/>
            <w:tcBorders>
              <w:top w:val="nil"/>
              <w:left w:val="nil"/>
              <w:bottom w:val="single" w:sz="4" w:space="0" w:color="auto"/>
              <w:right w:val="nil"/>
            </w:tcBorders>
            <w:shd w:val="clear" w:color="auto" w:fill="auto"/>
            <w:noWrap/>
            <w:vAlign w:val="center"/>
            <w:hideMark/>
          </w:tcPr>
          <w:p w14:paraId="0780DCF0" w14:textId="77777777" w:rsidR="00937956" w:rsidRPr="00AF45F1" w:rsidRDefault="00937956" w:rsidP="00B86946">
            <w:pPr>
              <w:spacing w:after="0" w:line="240" w:lineRule="auto"/>
              <w:jc w:val="center"/>
              <w:rPr>
                <w:rFonts w:eastAsia="Times New Roman" w:cs="Times New Roman"/>
                <w:color w:val="000000"/>
                <w:szCs w:val="20"/>
              </w:rPr>
            </w:pPr>
            <w:r w:rsidRPr="00AF45F1">
              <w:rPr>
                <w:rFonts w:eastAsia="Times New Roman" w:cs="Times New Roman"/>
                <w:color w:val="000000"/>
                <w:szCs w:val="20"/>
              </w:rPr>
              <w:t>1 mL/min</w:t>
            </w:r>
          </w:p>
        </w:tc>
      </w:tr>
      <w:tr w:rsidR="00937956" w:rsidRPr="00AF45F1" w14:paraId="0AB3AD09" w14:textId="77777777" w:rsidTr="00B86946">
        <w:trPr>
          <w:trHeight w:val="264"/>
          <w:jc w:val="center"/>
        </w:trPr>
        <w:tc>
          <w:tcPr>
            <w:tcW w:w="2340" w:type="dxa"/>
            <w:tcBorders>
              <w:top w:val="single" w:sz="4" w:space="0" w:color="auto"/>
              <w:left w:val="nil"/>
              <w:bottom w:val="single" w:sz="4" w:space="0" w:color="auto"/>
              <w:right w:val="nil"/>
            </w:tcBorders>
            <w:shd w:val="clear" w:color="auto" w:fill="auto"/>
            <w:noWrap/>
            <w:vAlign w:val="center"/>
            <w:hideMark/>
          </w:tcPr>
          <w:p w14:paraId="6171D4DD" w14:textId="77777777" w:rsidR="00937956" w:rsidRPr="00AF45F1" w:rsidRDefault="00937956" w:rsidP="00B86946">
            <w:pPr>
              <w:spacing w:after="0" w:line="240" w:lineRule="auto"/>
              <w:jc w:val="left"/>
              <w:rPr>
                <w:rFonts w:eastAsia="Times New Roman" w:cs="Times New Roman"/>
                <w:b/>
                <w:bCs/>
                <w:color w:val="000000"/>
                <w:szCs w:val="20"/>
              </w:rPr>
            </w:pPr>
            <w:r w:rsidRPr="00AF45F1">
              <w:rPr>
                <w:rFonts w:eastAsia="Times New Roman" w:cs="Times New Roman"/>
                <w:b/>
                <w:bCs/>
                <w:color w:val="000000"/>
                <w:szCs w:val="20"/>
              </w:rPr>
              <w:t>TOF MS</w:t>
            </w:r>
          </w:p>
        </w:tc>
        <w:tc>
          <w:tcPr>
            <w:tcW w:w="3360" w:type="dxa"/>
            <w:tcBorders>
              <w:top w:val="single" w:sz="4" w:space="0" w:color="auto"/>
              <w:left w:val="nil"/>
              <w:bottom w:val="single" w:sz="4" w:space="0" w:color="auto"/>
              <w:right w:val="nil"/>
            </w:tcBorders>
            <w:shd w:val="clear" w:color="auto" w:fill="auto"/>
            <w:noWrap/>
            <w:vAlign w:val="center"/>
            <w:hideMark/>
          </w:tcPr>
          <w:p w14:paraId="67001F0A" w14:textId="77777777" w:rsidR="00937956" w:rsidRPr="00AF45F1" w:rsidRDefault="00937956" w:rsidP="00B86946">
            <w:pPr>
              <w:spacing w:after="0" w:line="240" w:lineRule="auto"/>
              <w:jc w:val="left"/>
              <w:rPr>
                <w:rFonts w:eastAsia="Times New Roman" w:cs="Times New Roman"/>
                <w:b/>
                <w:bCs/>
                <w:color w:val="000000"/>
                <w:szCs w:val="20"/>
              </w:rPr>
            </w:pPr>
          </w:p>
        </w:tc>
      </w:tr>
      <w:tr w:rsidR="00937956" w:rsidRPr="00AF45F1" w14:paraId="5A8A0EC6" w14:textId="77777777" w:rsidTr="00B86946">
        <w:trPr>
          <w:trHeight w:val="264"/>
          <w:jc w:val="center"/>
        </w:trPr>
        <w:tc>
          <w:tcPr>
            <w:tcW w:w="2340" w:type="dxa"/>
            <w:tcBorders>
              <w:top w:val="single" w:sz="4" w:space="0" w:color="auto"/>
              <w:left w:val="nil"/>
              <w:bottom w:val="nil"/>
              <w:right w:val="nil"/>
            </w:tcBorders>
            <w:shd w:val="clear" w:color="auto" w:fill="auto"/>
            <w:noWrap/>
            <w:vAlign w:val="center"/>
            <w:hideMark/>
          </w:tcPr>
          <w:p w14:paraId="2A01E30D" w14:textId="77777777" w:rsidR="00937956" w:rsidRPr="00AF45F1" w:rsidRDefault="00937956" w:rsidP="00B86946">
            <w:pPr>
              <w:spacing w:after="0" w:line="240" w:lineRule="auto"/>
              <w:jc w:val="left"/>
              <w:rPr>
                <w:rFonts w:eastAsia="Times New Roman" w:cs="Times New Roman"/>
                <w:color w:val="000000"/>
                <w:szCs w:val="20"/>
              </w:rPr>
            </w:pPr>
            <w:r w:rsidRPr="00AF45F1">
              <w:rPr>
                <w:rFonts w:eastAsia="Times New Roman" w:cs="Times New Roman"/>
                <w:color w:val="000000"/>
                <w:szCs w:val="20"/>
              </w:rPr>
              <w:t>Mass range</w:t>
            </w:r>
          </w:p>
        </w:tc>
        <w:tc>
          <w:tcPr>
            <w:tcW w:w="3360" w:type="dxa"/>
            <w:tcBorders>
              <w:top w:val="single" w:sz="4" w:space="0" w:color="auto"/>
              <w:left w:val="nil"/>
              <w:bottom w:val="nil"/>
              <w:right w:val="nil"/>
            </w:tcBorders>
            <w:shd w:val="clear" w:color="auto" w:fill="auto"/>
            <w:noWrap/>
            <w:vAlign w:val="center"/>
            <w:hideMark/>
          </w:tcPr>
          <w:p w14:paraId="257026B7" w14:textId="77777777" w:rsidR="00937956" w:rsidRPr="00AF45F1" w:rsidRDefault="00937956" w:rsidP="00B86946">
            <w:pPr>
              <w:spacing w:after="0" w:line="240" w:lineRule="auto"/>
              <w:jc w:val="center"/>
              <w:rPr>
                <w:rFonts w:eastAsia="Times New Roman" w:cs="Times New Roman"/>
                <w:color w:val="000000"/>
                <w:szCs w:val="20"/>
              </w:rPr>
            </w:pPr>
            <w:r w:rsidRPr="00AF45F1">
              <w:rPr>
                <w:rFonts w:eastAsia="Times New Roman" w:cs="Times New Roman"/>
                <w:color w:val="000000"/>
                <w:szCs w:val="20"/>
              </w:rPr>
              <w:t xml:space="preserve">50 - 700 </w:t>
            </w:r>
            <w:proofErr w:type="spellStart"/>
            <w:r w:rsidRPr="00AF45F1">
              <w:rPr>
                <w:rFonts w:eastAsia="Times New Roman" w:cs="Times New Roman"/>
                <w:color w:val="000000"/>
                <w:szCs w:val="20"/>
              </w:rPr>
              <w:t>amu</w:t>
            </w:r>
            <w:proofErr w:type="spellEnd"/>
          </w:p>
        </w:tc>
      </w:tr>
      <w:tr w:rsidR="00937956" w:rsidRPr="00AF45F1" w14:paraId="1E468246" w14:textId="77777777" w:rsidTr="00B86946">
        <w:trPr>
          <w:trHeight w:val="264"/>
          <w:jc w:val="center"/>
        </w:trPr>
        <w:tc>
          <w:tcPr>
            <w:tcW w:w="2340" w:type="dxa"/>
            <w:tcBorders>
              <w:top w:val="nil"/>
              <w:left w:val="nil"/>
              <w:bottom w:val="nil"/>
              <w:right w:val="nil"/>
            </w:tcBorders>
            <w:shd w:val="clear" w:color="auto" w:fill="auto"/>
            <w:noWrap/>
            <w:vAlign w:val="center"/>
            <w:hideMark/>
          </w:tcPr>
          <w:p w14:paraId="7D65A907" w14:textId="77777777" w:rsidR="00937956" w:rsidRPr="00AF45F1" w:rsidRDefault="00937956" w:rsidP="00B86946">
            <w:pPr>
              <w:spacing w:after="0" w:line="240" w:lineRule="auto"/>
              <w:jc w:val="left"/>
              <w:rPr>
                <w:rFonts w:eastAsia="Times New Roman" w:cs="Times New Roman"/>
                <w:color w:val="000000"/>
                <w:szCs w:val="20"/>
              </w:rPr>
            </w:pPr>
            <w:proofErr w:type="spellStart"/>
            <w:r w:rsidRPr="00AF45F1">
              <w:rPr>
                <w:rFonts w:eastAsia="Times New Roman" w:cs="Times New Roman"/>
                <w:color w:val="000000"/>
                <w:szCs w:val="20"/>
              </w:rPr>
              <w:t>Acq</w:t>
            </w:r>
            <w:proofErr w:type="spellEnd"/>
            <w:r w:rsidRPr="00AF45F1">
              <w:rPr>
                <w:rFonts w:eastAsia="Times New Roman" w:cs="Times New Roman"/>
                <w:color w:val="000000"/>
                <w:szCs w:val="20"/>
              </w:rPr>
              <w:t>. Rate</w:t>
            </w:r>
          </w:p>
        </w:tc>
        <w:tc>
          <w:tcPr>
            <w:tcW w:w="3360" w:type="dxa"/>
            <w:tcBorders>
              <w:top w:val="nil"/>
              <w:left w:val="nil"/>
              <w:bottom w:val="nil"/>
              <w:right w:val="nil"/>
            </w:tcBorders>
            <w:shd w:val="clear" w:color="auto" w:fill="auto"/>
            <w:noWrap/>
            <w:vAlign w:val="center"/>
            <w:hideMark/>
          </w:tcPr>
          <w:p w14:paraId="40126F59" w14:textId="77777777" w:rsidR="00937956" w:rsidRPr="00AF45F1" w:rsidRDefault="00937956" w:rsidP="00B86946">
            <w:pPr>
              <w:spacing w:after="0" w:line="240" w:lineRule="auto"/>
              <w:jc w:val="center"/>
              <w:rPr>
                <w:rFonts w:eastAsia="Times New Roman" w:cs="Times New Roman"/>
                <w:color w:val="000000"/>
                <w:szCs w:val="20"/>
              </w:rPr>
            </w:pPr>
            <w:r w:rsidRPr="00AF45F1">
              <w:rPr>
                <w:rFonts w:eastAsia="Times New Roman" w:cs="Times New Roman"/>
                <w:color w:val="000000"/>
                <w:szCs w:val="20"/>
              </w:rPr>
              <w:t>5 spectra/s</w:t>
            </w:r>
          </w:p>
        </w:tc>
      </w:tr>
      <w:tr w:rsidR="00937956" w:rsidRPr="00AF45F1" w14:paraId="09B86908" w14:textId="77777777" w:rsidTr="00B86946">
        <w:trPr>
          <w:trHeight w:val="264"/>
          <w:jc w:val="center"/>
        </w:trPr>
        <w:tc>
          <w:tcPr>
            <w:tcW w:w="2340" w:type="dxa"/>
            <w:tcBorders>
              <w:top w:val="nil"/>
              <w:left w:val="nil"/>
              <w:bottom w:val="nil"/>
              <w:right w:val="nil"/>
            </w:tcBorders>
            <w:shd w:val="clear" w:color="auto" w:fill="auto"/>
            <w:noWrap/>
            <w:vAlign w:val="center"/>
            <w:hideMark/>
          </w:tcPr>
          <w:p w14:paraId="12008236" w14:textId="77777777" w:rsidR="00937956" w:rsidRPr="00AF45F1" w:rsidRDefault="00937956" w:rsidP="00B86946">
            <w:pPr>
              <w:spacing w:after="0" w:line="240" w:lineRule="auto"/>
              <w:jc w:val="left"/>
              <w:rPr>
                <w:rFonts w:eastAsia="Times New Roman" w:cs="Times New Roman"/>
                <w:color w:val="000000"/>
                <w:szCs w:val="20"/>
              </w:rPr>
            </w:pPr>
            <w:proofErr w:type="spellStart"/>
            <w:r w:rsidRPr="00AF45F1">
              <w:rPr>
                <w:rFonts w:eastAsia="Times New Roman" w:cs="Times New Roman"/>
                <w:color w:val="000000"/>
                <w:szCs w:val="20"/>
              </w:rPr>
              <w:t>Acq</w:t>
            </w:r>
            <w:proofErr w:type="spellEnd"/>
            <w:r w:rsidRPr="00AF45F1">
              <w:rPr>
                <w:rFonts w:eastAsia="Times New Roman" w:cs="Times New Roman"/>
                <w:color w:val="000000"/>
                <w:szCs w:val="20"/>
              </w:rPr>
              <w:t>. Time</w:t>
            </w:r>
          </w:p>
        </w:tc>
        <w:tc>
          <w:tcPr>
            <w:tcW w:w="3360" w:type="dxa"/>
            <w:tcBorders>
              <w:top w:val="nil"/>
              <w:left w:val="nil"/>
              <w:bottom w:val="nil"/>
              <w:right w:val="nil"/>
            </w:tcBorders>
            <w:shd w:val="clear" w:color="auto" w:fill="auto"/>
            <w:noWrap/>
            <w:vAlign w:val="center"/>
            <w:hideMark/>
          </w:tcPr>
          <w:p w14:paraId="38900FBC" w14:textId="77777777" w:rsidR="00937956" w:rsidRPr="00AF45F1" w:rsidRDefault="00937956" w:rsidP="00B86946">
            <w:pPr>
              <w:spacing w:after="0" w:line="240" w:lineRule="auto"/>
              <w:jc w:val="center"/>
              <w:rPr>
                <w:rFonts w:eastAsia="Times New Roman" w:cs="Times New Roman"/>
                <w:color w:val="000000"/>
                <w:szCs w:val="20"/>
              </w:rPr>
            </w:pPr>
            <w:r w:rsidRPr="00AF45F1">
              <w:rPr>
                <w:rFonts w:eastAsia="Times New Roman" w:cs="Times New Roman"/>
                <w:color w:val="000000"/>
                <w:szCs w:val="20"/>
              </w:rPr>
              <w:t xml:space="preserve">200 </w:t>
            </w:r>
            <w:proofErr w:type="spellStart"/>
            <w:r w:rsidRPr="00AF45F1">
              <w:rPr>
                <w:rFonts w:eastAsia="Times New Roman" w:cs="Times New Roman"/>
                <w:color w:val="000000"/>
                <w:szCs w:val="20"/>
              </w:rPr>
              <w:t>ms</w:t>
            </w:r>
            <w:proofErr w:type="spellEnd"/>
            <w:r w:rsidRPr="00AF45F1">
              <w:rPr>
                <w:rFonts w:eastAsia="Times New Roman" w:cs="Times New Roman"/>
                <w:color w:val="000000"/>
                <w:szCs w:val="20"/>
              </w:rPr>
              <w:t>/spectrum</w:t>
            </w:r>
          </w:p>
        </w:tc>
      </w:tr>
      <w:tr w:rsidR="00937956" w:rsidRPr="00AF45F1" w14:paraId="5C2C95B1" w14:textId="77777777" w:rsidTr="00B86946">
        <w:trPr>
          <w:trHeight w:val="264"/>
          <w:jc w:val="center"/>
        </w:trPr>
        <w:tc>
          <w:tcPr>
            <w:tcW w:w="2340" w:type="dxa"/>
            <w:tcBorders>
              <w:top w:val="nil"/>
              <w:left w:val="nil"/>
              <w:bottom w:val="single" w:sz="4" w:space="0" w:color="auto"/>
              <w:right w:val="nil"/>
            </w:tcBorders>
            <w:shd w:val="clear" w:color="auto" w:fill="auto"/>
            <w:noWrap/>
            <w:vAlign w:val="center"/>
            <w:hideMark/>
          </w:tcPr>
          <w:p w14:paraId="02A20132" w14:textId="77777777" w:rsidR="00937956" w:rsidRPr="00AF45F1" w:rsidRDefault="00937956" w:rsidP="00B86946">
            <w:pPr>
              <w:spacing w:after="0" w:line="240" w:lineRule="auto"/>
              <w:jc w:val="left"/>
              <w:rPr>
                <w:rFonts w:eastAsia="Times New Roman" w:cs="Times New Roman"/>
                <w:color w:val="000000"/>
                <w:szCs w:val="20"/>
              </w:rPr>
            </w:pPr>
            <w:r w:rsidRPr="00AF45F1">
              <w:rPr>
                <w:rFonts w:eastAsia="Times New Roman" w:cs="Times New Roman"/>
                <w:color w:val="000000"/>
                <w:szCs w:val="20"/>
              </w:rPr>
              <w:t>Transients/spectrum</w:t>
            </w:r>
          </w:p>
        </w:tc>
        <w:tc>
          <w:tcPr>
            <w:tcW w:w="3360" w:type="dxa"/>
            <w:tcBorders>
              <w:top w:val="nil"/>
              <w:left w:val="nil"/>
              <w:bottom w:val="single" w:sz="4" w:space="0" w:color="auto"/>
              <w:right w:val="nil"/>
            </w:tcBorders>
            <w:shd w:val="clear" w:color="auto" w:fill="auto"/>
            <w:noWrap/>
            <w:vAlign w:val="center"/>
            <w:hideMark/>
          </w:tcPr>
          <w:p w14:paraId="1C1491DD" w14:textId="77777777" w:rsidR="00937956" w:rsidRPr="00AF45F1" w:rsidRDefault="00937956" w:rsidP="00B86946">
            <w:pPr>
              <w:spacing w:after="0" w:line="240" w:lineRule="auto"/>
              <w:jc w:val="center"/>
              <w:rPr>
                <w:rFonts w:eastAsia="Times New Roman" w:cs="Times New Roman"/>
                <w:color w:val="000000"/>
                <w:szCs w:val="20"/>
              </w:rPr>
            </w:pPr>
            <w:r w:rsidRPr="00AF45F1">
              <w:rPr>
                <w:rFonts w:eastAsia="Times New Roman" w:cs="Times New Roman"/>
                <w:color w:val="000000"/>
                <w:szCs w:val="20"/>
              </w:rPr>
              <w:t>1939</w:t>
            </w:r>
          </w:p>
        </w:tc>
      </w:tr>
      <w:tr w:rsidR="00937956" w:rsidRPr="00AF45F1" w14:paraId="3475E7E4" w14:textId="77777777" w:rsidTr="00B86946">
        <w:trPr>
          <w:trHeight w:val="264"/>
          <w:jc w:val="center"/>
        </w:trPr>
        <w:tc>
          <w:tcPr>
            <w:tcW w:w="2340" w:type="dxa"/>
            <w:tcBorders>
              <w:top w:val="single" w:sz="4" w:space="0" w:color="auto"/>
              <w:left w:val="nil"/>
              <w:bottom w:val="single" w:sz="4" w:space="0" w:color="auto"/>
              <w:right w:val="nil"/>
            </w:tcBorders>
            <w:shd w:val="clear" w:color="auto" w:fill="auto"/>
            <w:noWrap/>
            <w:vAlign w:val="center"/>
            <w:hideMark/>
          </w:tcPr>
          <w:p w14:paraId="35777FF1" w14:textId="77777777" w:rsidR="00937956" w:rsidRPr="00AF45F1" w:rsidRDefault="00937956" w:rsidP="00B86946">
            <w:pPr>
              <w:spacing w:after="0" w:line="240" w:lineRule="auto"/>
              <w:jc w:val="left"/>
              <w:rPr>
                <w:rFonts w:eastAsia="Times New Roman" w:cs="Times New Roman"/>
                <w:b/>
                <w:bCs/>
                <w:color w:val="000000"/>
                <w:szCs w:val="20"/>
              </w:rPr>
            </w:pPr>
            <w:r w:rsidRPr="00AF45F1">
              <w:rPr>
                <w:rFonts w:eastAsia="Times New Roman" w:cs="Times New Roman"/>
                <w:b/>
                <w:bCs/>
                <w:color w:val="000000"/>
                <w:szCs w:val="20"/>
              </w:rPr>
              <w:t>Others</w:t>
            </w:r>
          </w:p>
        </w:tc>
        <w:tc>
          <w:tcPr>
            <w:tcW w:w="3360" w:type="dxa"/>
            <w:tcBorders>
              <w:top w:val="single" w:sz="4" w:space="0" w:color="auto"/>
              <w:left w:val="nil"/>
              <w:bottom w:val="single" w:sz="4" w:space="0" w:color="auto"/>
              <w:right w:val="nil"/>
            </w:tcBorders>
            <w:shd w:val="clear" w:color="auto" w:fill="auto"/>
            <w:noWrap/>
            <w:vAlign w:val="center"/>
            <w:hideMark/>
          </w:tcPr>
          <w:p w14:paraId="447415D2" w14:textId="77777777" w:rsidR="00937956" w:rsidRPr="00AF45F1" w:rsidRDefault="00937956" w:rsidP="00B86946">
            <w:pPr>
              <w:spacing w:after="0" w:line="240" w:lineRule="auto"/>
              <w:jc w:val="left"/>
              <w:rPr>
                <w:rFonts w:eastAsia="Times New Roman" w:cs="Times New Roman"/>
                <w:b/>
                <w:bCs/>
                <w:color w:val="000000"/>
                <w:szCs w:val="20"/>
              </w:rPr>
            </w:pPr>
          </w:p>
        </w:tc>
      </w:tr>
      <w:tr w:rsidR="00937956" w:rsidRPr="00AF45F1" w14:paraId="03E8C4D5" w14:textId="77777777" w:rsidTr="00B86946">
        <w:trPr>
          <w:trHeight w:val="264"/>
          <w:jc w:val="center"/>
        </w:trPr>
        <w:tc>
          <w:tcPr>
            <w:tcW w:w="2340" w:type="dxa"/>
            <w:tcBorders>
              <w:top w:val="single" w:sz="4" w:space="0" w:color="auto"/>
              <w:left w:val="nil"/>
              <w:right w:val="nil"/>
            </w:tcBorders>
            <w:shd w:val="clear" w:color="auto" w:fill="auto"/>
            <w:noWrap/>
            <w:vAlign w:val="center"/>
            <w:hideMark/>
          </w:tcPr>
          <w:p w14:paraId="2A4DDE10" w14:textId="77777777" w:rsidR="00937956" w:rsidRPr="00AF45F1" w:rsidRDefault="00937956" w:rsidP="00B86946">
            <w:pPr>
              <w:spacing w:after="0" w:line="240" w:lineRule="auto"/>
              <w:jc w:val="left"/>
              <w:rPr>
                <w:rFonts w:eastAsia="Times New Roman" w:cs="Times New Roman"/>
                <w:color w:val="000000"/>
                <w:szCs w:val="20"/>
              </w:rPr>
            </w:pPr>
            <w:r w:rsidRPr="00AF45F1">
              <w:rPr>
                <w:rFonts w:eastAsia="Times New Roman" w:cs="Times New Roman"/>
                <w:color w:val="000000"/>
                <w:szCs w:val="20"/>
              </w:rPr>
              <w:t>Solvent delay</w:t>
            </w:r>
          </w:p>
        </w:tc>
        <w:tc>
          <w:tcPr>
            <w:tcW w:w="3360" w:type="dxa"/>
            <w:tcBorders>
              <w:top w:val="single" w:sz="4" w:space="0" w:color="auto"/>
              <w:left w:val="nil"/>
              <w:right w:val="nil"/>
            </w:tcBorders>
            <w:shd w:val="clear" w:color="auto" w:fill="auto"/>
            <w:noWrap/>
            <w:vAlign w:val="center"/>
            <w:hideMark/>
          </w:tcPr>
          <w:p w14:paraId="084CC330" w14:textId="77777777" w:rsidR="00937956" w:rsidRPr="00AF45F1" w:rsidRDefault="00937956" w:rsidP="00B86946">
            <w:pPr>
              <w:spacing w:after="0" w:line="240" w:lineRule="auto"/>
              <w:jc w:val="center"/>
              <w:rPr>
                <w:rFonts w:eastAsia="Times New Roman" w:cs="Times New Roman"/>
                <w:color w:val="000000"/>
                <w:szCs w:val="20"/>
              </w:rPr>
            </w:pPr>
            <w:r w:rsidRPr="00AF45F1">
              <w:rPr>
                <w:rFonts w:eastAsia="Times New Roman" w:cs="Times New Roman"/>
                <w:color w:val="000000"/>
                <w:szCs w:val="20"/>
              </w:rPr>
              <w:t>4 min</w:t>
            </w:r>
          </w:p>
        </w:tc>
      </w:tr>
      <w:tr w:rsidR="00937956" w:rsidRPr="00AF45F1" w14:paraId="1EDEFF4D" w14:textId="77777777" w:rsidTr="00B86946">
        <w:trPr>
          <w:trHeight w:val="264"/>
          <w:jc w:val="center"/>
        </w:trPr>
        <w:tc>
          <w:tcPr>
            <w:tcW w:w="2340" w:type="dxa"/>
            <w:tcBorders>
              <w:top w:val="nil"/>
              <w:left w:val="nil"/>
              <w:bottom w:val="single" w:sz="4" w:space="0" w:color="auto"/>
              <w:right w:val="nil"/>
            </w:tcBorders>
            <w:shd w:val="clear" w:color="auto" w:fill="auto"/>
            <w:noWrap/>
            <w:vAlign w:val="center"/>
            <w:hideMark/>
          </w:tcPr>
          <w:p w14:paraId="13D3E24B" w14:textId="77777777" w:rsidR="00937956" w:rsidRPr="00AF45F1" w:rsidRDefault="00937956" w:rsidP="00B86946">
            <w:pPr>
              <w:spacing w:after="0" w:line="240" w:lineRule="auto"/>
              <w:jc w:val="left"/>
              <w:rPr>
                <w:rFonts w:eastAsia="Times New Roman" w:cs="Times New Roman"/>
                <w:color w:val="000000"/>
                <w:szCs w:val="20"/>
              </w:rPr>
            </w:pPr>
            <w:r w:rsidRPr="00AF45F1">
              <w:rPr>
                <w:rFonts w:eastAsia="Times New Roman" w:cs="Times New Roman"/>
                <w:color w:val="000000"/>
                <w:szCs w:val="20"/>
              </w:rPr>
              <w:t>Time filtering, peak width</w:t>
            </w:r>
          </w:p>
        </w:tc>
        <w:tc>
          <w:tcPr>
            <w:tcW w:w="3360" w:type="dxa"/>
            <w:tcBorders>
              <w:top w:val="nil"/>
              <w:left w:val="nil"/>
              <w:bottom w:val="single" w:sz="4" w:space="0" w:color="auto"/>
              <w:right w:val="nil"/>
            </w:tcBorders>
            <w:shd w:val="clear" w:color="auto" w:fill="auto"/>
            <w:noWrap/>
            <w:vAlign w:val="center"/>
            <w:hideMark/>
          </w:tcPr>
          <w:p w14:paraId="429D1297" w14:textId="77777777" w:rsidR="00937956" w:rsidRPr="00AF45F1" w:rsidRDefault="00937956" w:rsidP="00B86946">
            <w:pPr>
              <w:spacing w:after="0" w:line="240" w:lineRule="auto"/>
              <w:jc w:val="center"/>
              <w:rPr>
                <w:rFonts w:eastAsia="Times New Roman" w:cs="Times New Roman"/>
                <w:color w:val="000000"/>
                <w:szCs w:val="20"/>
              </w:rPr>
            </w:pPr>
            <w:r w:rsidRPr="00AF45F1">
              <w:rPr>
                <w:rFonts w:eastAsia="Times New Roman" w:cs="Times New Roman"/>
                <w:color w:val="000000"/>
                <w:szCs w:val="20"/>
              </w:rPr>
              <w:t>0.7 s</w:t>
            </w:r>
          </w:p>
        </w:tc>
      </w:tr>
    </w:tbl>
    <w:p w14:paraId="6BF4FBA5" w14:textId="77777777" w:rsidR="00937956" w:rsidRDefault="00937956" w:rsidP="00937956">
      <w:pPr>
        <w:rPr>
          <w:b/>
        </w:rPr>
      </w:pPr>
    </w:p>
    <w:p w14:paraId="6B0D10CB" w14:textId="77777777" w:rsidR="00937956" w:rsidRDefault="00937956" w:rsidP="008815A7">
      <w:pPr>
        <w:sectPr w:rsidR="00937956" w:rsidSect="001419D7">
          <w:footerReference w:type="default" r:id="rId9"/>
          <w:pgSz w:w="11906" w:h="16838"/>
          <w:pgMar w:top="1134" w:right="1701" w:bottom="1134" w:left="1701" w:header="709" w:footer="709" w:gutter="0"/>
          <w:cols w:space="708"/>
          <w:docGrid w:linePitch="360"/>
        </w:sectPr>
      </w:pPr>
    </w:p>
    <w:p w14:paraId="4F5925F0" w14:textId="05907474" w:rsidR="0072357E" w:rsidRDefault="00646818" w:rsidP="0072357E">
      <w:pPr>
        <w:jc w:val="center"/>
        <w:rPr>
          <w:b/>
          <w:highlight w:val="yellow"/>
        </w:rPr>
      </w:pPr>
      <w:r w:rsidRPr="00646818">
        <w:rPr>
          <w:b/>
          <w:noProof/>
        </w:rPr>
        <w:lastRenderedPageBreak/>
        <w:drawing>
          <wp:inline distT="0" distB="0" distL="0" distR="0" wp14:anchorId="2F9AD947" wp14:editId="4398C51A">
            <wp:extent cx="5400000" cy="6221419"/>
            <wp:effectExtent l="0" t="0" r="0" b="825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6221419"/>
                    </a:xfrm>
                    <a:prstGeom prst="rect">
                      <a:avLst/>
                    </a:prstGeom>
                    <a:noFill/>
                  </pic:spPr>
                </pic:pic>
              </a:graphicData>
            </a:graphic>
          </wp:inline>
        </w:drawing>
      </w:r>
    </w:p>
    <w:p w14:paraId="2A113F1B" w14:textId="1B3A6AE2" w:rsidR="0072357E" w:rsidRDefault="0072357E" w:rsidP="0072357E">
      <w:pPr>
        <w:spacing w:after="360"/>
        <w:jc w:val="center"/>
      </w:pPr>
      <w:r w:rsidRPr="00131A62">
        <w:rPr>
          <w:b/>
        </w:rPr>
        <w:t xml:space="preserve">Figure </w:t>
      </w:r>
      <w:r>
        <w:rPr>
          <w:b/>
        </w:rPr>
        <w:t>S</w:t>
      </w:r>
      <w:r w:rsidR="006E3F68">
        <w:rPr>
          <w:b/>
        </w:rPr>
        <w:t>2</w:t>
      </w:r>
      <w:r w:rsidRPr="00131A62">
        <w:rPr>
          <w:b/>
        </w:rPr>
        <w:t>.</w:t>
      </w:r>
      <w:r>
        <w:t xml:space="preserve"> GC</w:t>
      </w:r>
      <w:r w:rsidR="00380F58">
        <w:t>-</w:t>
      </w:r>
      <w:r>
        <w:t>QTOF</w:t>
      </w:r>
      <w:r w:rsidR="00210C09" w:rsidRPr="00210C09">
        <w:rPr>
          <w:b/>
        </w:rPr>
        <w:t>-</w:t>
      </w:r>
      <w:r w:rsidR="00380F58">
        <w:t>HR</w:t>
      </w:r>
      <w:r>
        <w:t>MS data processing workflow developed in the current study.</w:t>
      </w:r>
    </w:p>
    <w:p w14:paraId="6006E2B8" w14:textId="77777777" w:rsidR="00017EEB" w:rsidRDefault="00017EEB" w:rsidP="00017EEB">
      <w:pPr>
        <w:jc w:val="center"/>
        <w:rPr>
          <w:b/>
        </w:rPr>
      </w:pPr>
    </w:p>
    <w:p w14:paraId="51918E3E" w14:textId="77777777" w:rsidR="00017EEB" w:rsidRDefault="00017EEB" w:rsidP="00017EEB">
      <w:pPr>
        <w:jc w:val="center"/>
        <w:rPr>
          <w:b/>
        </w:rPr>
      </w:pPr>
    </w:p>
    <w:p w14:paraId="6058E981" w14:textId="77777777" w:rsidR="00017EEB" w:rsidRDefault="00017EEB" w:rsidP="00017EEB">
      <w:pPr>
        <w:jc w:val="center"/>
        <w:rPr>
          <w:b/>
        </w:rPr>
      </w:pPr>
    </w:p>
    <w:p w14:paraId="45BFCDFC" w14:textId="77777777" w:rsidR="00017EEB" w:rsidRDefault="00017EEB" w:rsidP="00017EEB">
      <w:pPr>
        <w:jc w:val="center"/>
        <w:rPr>
          <w:b/>
        </w:rPr>
      </w:pPr>
    </w:p>
    <w:p w14:paraId="3EF91119" w14:textId="77777777" w:rsidR="00017EEB" w:rsidRDefault="00017EEB" w:rsidP="00017EEB">
      <w:pPr>
        <w:jc w:val="center"/>
        <w:rPr>
          <w:b/>
        </w:rPr>
      </w:pPr>
    </w:p>
    <w:p w14:paraId="311B0137" w14:textId="77777777" w:rsidR="00017EEB" w:rsidRDefault="00017EEB" w:rsidP="00017EEB">
      <w:pPr>
        <w:jc w:val="center"/>
        <w:rPr>
          <w:b/>
        </w:rPr>
      </w:pPr>
    </w:p>
    <w:p w14:paraId="48543211" w14:textId="77777777" w:rsidR="00017EEB" w:rsidRDefault="00017EEB" w:rsidP="00017EEB">
      <w:pPr>
        <w:jc w:val="center"/>
        <w:rPr>
          <w:b/>
        </w:rPr>
      </w:pPr>
    </w:p>
    <w:p w14:paraId="286BEC85" w14:textId="77777777" w:rsidR="00017EEB" w:rsidRPr="00224EB9" w:rsidRDefault="00017EEB" w:rsidP="00017EEB">
      <w:pPr>
        <w:jc w:val="center"/>
        <w:rPr>
          <w:b/>
        </w:rPr>
      </w:pPr>
    </w:p>
    <w:p w14:paraId="76EA4B65" w14:textId="6ACD226B" w:rsidR="00BC2D2C" w:rsidRPr="00224EB9" w:rsidRDefault="00BC2D2C" w:rsidP="00BC2D2C">
      <w:pPr>
        <w:spacing w:before="240" w:after="120"/>
        <w:rPr>
          <w:b/>
        </w:rPr>
      </w:pPr>
      <w:r w:rsidRPr="00224EB9">
        <w:rPr>
          <w:b/>
        </w:rPr>
        <w:lastRenderedPageBreak/>
        <w:t>Text S</w:t>
      </w:r>
      <w:r w:rsidR="006E3F68" w:rsidRPr="00224EB9">
        <w:rPr>
          <w:b/>
        </w:rPr>
        <w:t>3</w:t>
      </w:r>
      <w:r w:rsidRPr="00224EB9">
        <w:rPr>
          <w:b/>
        </w:rPr>
        <w:t xml:space="preserve">. </w:t>
      </w:r>
      <w:r w:rsidRPr="00224EB9">
        <w:t>Comparison, considerations</w:t>
      </w:r>
      <w:r w:rsidR="009B1C7E">
        <w:t>,</w:t>
      </w:r>
      <w:r w:rsidRPr="00224EB9">
        <w:t xml:space="preserve"> and limitations of the analytical workflow.</w:t>
      </w:r>
    </w:p>
    <w:p w14:paraId="155B52B0" w14:textId="755F13F5" w:rsidR="00BC2D2C" w:rsidRPr="00224EB9" w:rsidRDefault="00E456EA" w:rsidP="00BC2D2C">
      <w:r w:rsidRPr="00224EB9">
        <w:t>Due to the qualitative and exploratory nature of the proposed workflow, qualitative indicators (i.e. number of detected compounds, DFs</w:t>
      </w:r>
      <w:r w:rsidR="005425E9">
        <w:t>,</w:t>
      </w:r>
      <w:r w:rsidRPr="00224EB9">
        <w:t xml:space="preserve"> or normalized instrumental responses) have been used to establish general comparisons among samples from different locations </w:t>
      </w:r>
      <w:r w:rsidR="008E5995" w:rsidRPr="008E5995">
        <w:rPr>
          <w:rFonts w:cs="Times New Roman"/>
          <w:color w:val="000000"/>
        </w:rPr>
        <w:t>[3–5]</w:t>
      </w:r>
      <w:r w:rsidR="00BC2D2C" w:rsidRPr="00224EB9">
        <w:t xml:space="preserve">. </w:t>
      </w:r>
      <w:r w:rsidRPr="00224EB9">
        <w:t>All indicators may ultimately reflect the potential contaminant burden of the analyzed samples, as direct and solely comparison of NIRs may vary due to distinct responses of different compounds.</w:t>
      </w:r>
    </w:p>
    <w:p w14:paraId="6B7FDA1D" w14:textId="0A6E54CA" w:rsidR="00BC2D2C" w:rsidRPr="00224EB9" w:rsidRDefault="00BC2D2C" w:rsidP="00BC2D2C">
      <w:r w:rsidRPr="00224EB9">
        <w:t xml:space="preserve">In regard to the above, the use of metolachlor-d6 as the sole ISTD, rather than attempting to be representative of the wide variety of detected compounds, aims to minimize and correct variations in volume and instrumental response </w:t>
      </w:r>
      <w:r w:rsidR="008E5995" w:rsidRPr="008E5995">
        <w:rPr>
          <w:rFonts w:cs="Times New Roman"/>
          <w:color w:val="000000"/>
        </w:rPr>
        <w:t>[6]</w:t>
      </w:r>
      <w:r w:rsidRPr="00224EB9">
        <w:t>. This normalization facilitates general comparisons from a purely qualitative point of view, nonetheless specific-compound comparisons should be done cautiously since different ionization efficiencies</w:t>
      </w:r>
      <w:r w:rsidR="00740082">
        <w:t>,</w:t>
      </w:r>
      <w:r w:rsidRPr="00224EB9">
        <w:t xml:space="preserve"> and/or MS responses are possible.</w:t>
      </w:r>
    </w:p>
    <w:p w14:paraId="22DF82DF" w14:textId="088667DC" w:rsidR="00BC2D2C" w:rsidRPr="00224EB9" w:rsidRDefault="00BC2D2C" w:rsidP="00BC2D2C">
      <w:r w:rsidRPr="00224EB9">
        <w:t xml:space="preserve">Furthermore, one of the limitations of retrospective analysis is performing </w:t>
      </w:r>
      <w:r w:rsidR="0095447F">
        <w:t>qualitative assessments and comparison</w:t>
      </w:r>
      <w:r w:rsidRPr="00224EB9">
        <w:t xml:space="preserve"> of compounds unless the procedure had the appropriate standards or the original sample is available to calculate recovery </w:t>
      </w:r>
      <w:r w:rsidR="008E5995" w:rsidRPr="008E5995">
        <w:rPr>
          <w:rFonts w:cs="Times New Roman"/>
          <w:color w:val="000000"/>
        </w:rPr>
        <w:t>[7]</w:t>
      </w:r>
      <w:r w:rsidRPr="00224EB9">
        <w:t xml:space="preserve">. In that sense, variable and moderate recoveries of different compounds have been reported in wide-scope analyses of dust samples </w:t>
      </w:r>
      <w:r w:rsidR="008E5995" w:rsidRPr="008E5995">
        <w:rPr>
          <w:rFonts w:cs="Times New Roman"/>
          <w:color w:val="000000"/>
        </w:rPr>
        <w:t xml:space="preserve">[2, 8, </w:t>
      </w:r>
      <w:proofErr w:type="gramStart"/>
      <w:r w:rsidR="008E5995" w:rsidRPr="008E5995">
        <w:rPr>
          <w:rFonts w:cs="Times New Roman"/>
          <w:color w:val="000000"/>
        </w:rPr>
        <w:t>9</w:t>
      </w:r>
      <w:proofErr w:type="gramEnd"/>
      <w:r w:rsidR="008E5995" w:rsidRPr="008E5995">
        <w:rPr>
          <w:rFonts w:cs="Times New Roman"/>
          <w:color w:val="000000"/>
        </w:rPr>
        <w:t>]</w:t>
      </w:r>
      <w:r w:rsidRPr="00224EB9">
        <w:t>. This may be attributed, on one hand, to the complexity of dust, which can generate a significant matrix effect and/or signal suppression, which may affect detection even when highly selective detectors such as HRMS are used, especially affecting compounds in trace concentrations. On the other hand, a compromise must be reached in sample preparation when performing NTS as, in many cases, it is preferred to perform generic sample treatments to discriminate a small number of compounds</w:t>
      </w:r>
      <w:r w:rsidRPr="00224EB9">
        <w:rPr>
          <w:rFonts w:cs="Times New Roman"/>
        </w:rPr>
        <w:t xml:space="preserve"> </w:t>
      </w:r>
      <w:r w:rsidR="008E5995" w:rsidRPr="008E5995">
        <w:rPr>
          <w:rFonts w:cs="Times New Roman"/>
          <w:color w:val="000000"/>
        </w:rPr>
        <w:t>[2, 10]</w:t>
      </w:r>
      <w:r w:rsidR="00020EFD" w:rsidRPr="00224EB9">
        <w:t>.</w:t>
      </w:r>
    </w:p>
    <w:p w14:paraId="0EB57937" w14:textId="241860EE" w:rsidR="00EA5A22" w:rsidRPr="00224EB9" w:rsidRDefault="00B63EC9" w:rsidP="00BC2D2C">
      <w:r w:rsidRPr="00224EB9">
        <w:t>Finally, due to inherent variations in sampling strategies (comprising participant-based composite residential samples versus researcher-controlled fractionated collections in non-residential spaces) cross-environment comparisons are interpreted strictly at a qualitative and exploratory level.</w:t>
      </w:r>
      <w:r w:rsidR="00945298" w:rsidRPr="00224EB9">
        <w:t xml:space="preserve"> </w:t>
      </w:r>
      <w:r w:rsidR="00AD0E19">
        <w:t xml:space="preserve">In that sense, </w:t>
      </w:r>
      <w:r w:rsidR="00AD0E19" w:rsidRPr="00AD0E19">
        <w:t>due to the cross-sectional design and the inherent non-specificity of chemical profiles, source attributions are discussed as plausible hypotheses rather than definitive determinations</w:t>
      </w:r>
      <w:r w:rsidR="00AD0E19">
        <w:t xml:space="preserve"> in the absence of source-apportionment modeling</w:t>
      </w:r>
      <w:r w:rsidR="00DD02D8">
        <w:t>.</w:t>
      </w:r>
    </w:p>
    <w:p w14:paraId="330AC6BB" w14:textId="5B0C023A" w:rsidR="00620B60" w:rsidRPr="00224EB9" w:rsidRDefault="00EA5A22" w:rsidP="00BC2D2C">
      <w:r w:rsidRPr="00224EB9">
        <w:t>Bearing all this in mind</w:t>
      </w:r>
      <w:r w:rsidR="00620B60" w:rsidRPr="00224EB9">
        <w:t>, our findings have been limited to assess</w:t>
      </w:r>
      <w:r w:rsidR="00AD0E19">
        <w:t>ing</w:t>
      </w:r>
      <w:r w:rsidR="00620B60" w:rsidRPr="00224EB9">
        <w:t xml:space="preserve"> the chemical occurr</w:t>
      </w:r>
      <w:r w:rsidRPr="00224EB9">
        <w:t xml:space="preserve">ence </w:t>
      </w:r>
      <w:r w:rsidR="00AD0E19">
        <w:t xml:space="preserve">and distribution patterns </w:t>
      </w:r>
      <w:r w:rsidRPr="00224EB9">
        <w:t>in exposure-relevant media.</w:t>
      </w:r>
    </w:p>
    <w:p w14:paraId="4EDC669A" w14:textId="77777777" w:rsidR="006E3F68" w:rsidRDefault="006E3F68" w:rsidP="006E3F68">
      <w:pPr>
        <w:spacing w:after="0"/>
        <w:jc w:val="center"/>
      </w:pPr>
      <w:r>
        <w:rPr>
          <w:noProof/>
        </w:rPr>
        <w:lastRenderedPageBreak/>
        <w:drawing>
          <wp:inline distT="0" distB="0" distL="0" distR="0" wp14:anchorId="08AC009A" wp14:editId="499FBD88">
            <wp:extent cx="5400000" cy="526339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0" cy="5263397"/>
                    </a:xfrm>
                    <a:prstGeom prst="rect">
                      <a:avLst/>
                    </a:prstGeom>
                    <a:noFill/>
                  </pic:spPr>
                </pic:pic>
              </a:graphicData>
            </a:graphic>
          </wp:inline>
        </w:drawing>
      </w:r>
    </w:p>
    <w:p w14:paraId="7858FB42" w14:textId="5DB6B8DD" w:rsidR="006E3F68" w:rsidRDefault="006E3F68" w:rsidP="006E3F68">
      <w:pPr>
        <w:spacing w:after="480"/>
      </w:pPr>
      <w:r w:rsidRPr="00131A62">
        <w:rPr>
          <w:b/>
        </w:rPr>
        <w:t xml:space="preserve">Figure </w:t>
      </w:r>
      <w:r>
        <w:rPr>
          <w:b/>
        </w:rPr>
        <w:t>S3</w:t>
      </w:r>
      <w:r w:rsidRPr="00131A62">
        <w:rPr>
          <w:b/>
        </w:rPr>
        <w:t>.</w:t>
      </w:r>
      <w:r>
        <w:t xml:space="preserve"> </w:t>
      </w:r>
      <w:r w:rsidRPr="005F2139">
        <w:t>Reduction of number of features in the (A) NTS workflow and total number of identified compounds in samples from (B) homes (n=14), (C) offices (n=22), (D) kindergartens (n=21)</w:t>
      </w:r>
      <w:r w:rsidR="009B1C7E">
        <w:t>,</w:t>
      </w:r>
      <w:r w:rsidRPr="005F2139">
        <w:t xml:space="preserve"> and (E) high schools (n=26). Asterisk indicates the 24 representative samples selected for NTS.</w:t>
      </w:r>
    </w:p>
    <w:p w14:paraId="12EA56FB" w14:textId="77777777" w:rsidR="000538B4" w:rsidRDefault="000538B4" w:rsidP="000538B4">
      <w:pPr>
        <w:spacing w:after="0"/>
        <w:jc w:val="center"/>
      </w:pPr>
      <w:r>
        <w:rPr>
          <w:noProof/>
        </w:rPr>
        <w:drawing>
          <wp:inline distT="0" distB="0" distL="0" distR="0" wp14:anchorId="79A07CE0" wp14:editId="1CE38A19">
            <wp:extent cx="5400000" cy="219491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00" cy="2194915"/>
                    </a:xfrm>
                    <a:prstGeom prst="rect">
                      <a:avLst/>
                    </a:prstGeom>
                    <a:noFill/>
                  </pic:spPr>
                </pic:pic>
              </a:graphicData>
            </a:graphic>
          </wp:inline>
        </w:drawing>
      </w:r>
    </w:p>
    <w:p w14:paraId="273569C4" w14:textId="14AB1E73" w:rsidR="000538B4" w:rsidRDefault="000538B4" w:rsidP="000538B4">
      <w:pPr>
        <w:spacing w:before="240" w:after="120"/>
        <w:rPr>
          <w:b/>
        </w:rPr>
      </w:pPr>
      <w:r w:rsidRPr="00131A62">
        <w:rPr>
          <w:b/>
        </w:rPr>
        <w:t>Figure S</w:t>
      </w:r>
      <w:r w:rsidR="006E3F68">
        <w:rPr>
          <w:b/>
        </w:rPr>
        <w:t>4</w:t>
      </w:r>
      <w:r w:rsidRPr="00131A62">
        <w:rPr>
          <w:b/>
        </w:rPr>
        <w:t>.</w:t>
      </w:r>
      <w:r>
        <w:t xml:space="preserve"> Accuracy results of the application of the suspect screening workflow to NIST SRM 2585 dust (n=3) with (A) Loading plot from Principal Component Analysis of suspect features (DF&gt;50%) in 83 dust samples and (B) </w:t>
      </w:r>
      <w:r w:rsidRPr="003D37AF">
        <w:t xml:space="preserve">Cumulative </w:t>
      </w:r>
      <w:r w:rsidR="0073491F">
        <w:t>NIRs</w:t>
      </w:r>
      <w:r w:rsidRPr="003D37AF">
        <w:t xml:space="preserve"> by compound use</w:t>
      </w:r>
      <w:r>
        <w:t>.</w:t>
      </w:r>
    </w:p>
    <w:p w14:paraId="72AEBD41" w14:textId="00EA1E8B" w:rsidR="00BB51C4" w:rsidRPr="001419D7" w:rsidRDefault="00BB51C4" w:rsidP="00E56525">
      <w:pPr>
        <w:spacing w:before="240" w:after="120"/>
        <w:rPr>
          <w:b/>
        </w:rPr>
      </w:pPr>
      <w:r w:rsidRPr="001419D7">
        <w:rPr>
          <w:b/>
        </w:rPr>
        <w:lastRenderedPageBreak/>
        <w:t>Text S</w:t>
      </w:r>
      <w:r w:rsidR="003F6E0E" w:rsidRPr="001419D7">
        <w:rPr>
          <w:b/>
        </w:rPr>
        <w:t>4</w:t>
      </w:r>
      <w:r w:rsidRPr="001419D7">
        <w:rPr>
          <w:b/>
        </w:rPr>
        <w:t xml:space="preserve">. </w:t>
      </w:r>
      <w:r w:rsidRPr="001419D7">
        <w:t>Statistical analysis.</w:t>
      </w:r>
    </w:p>
    <w:p w14:paraId="349F6DA3" w14:textId="0A484720" w:rsidR="00BB51C4" w:rsidRPr="00C04711" w:rsidRDefault="00BB51C4" w:rsidP="00BB51C4">
      <w:r w:rsidRPr="001419D7">
        <w:t xml:space="preserve">Statistical analysis was performed on IBM SPSS Statistics (version 31.0, IBM Corp). Output data from suspect screening in terms of number of compounds and </w:t>
      </w:r>
      <w:r w:rsidR="000C57CE" w:rsidRPr="001419D7">
        <w:t xml:space="preserve">NIRs </w:t>
      </w:r>
      <w:r w:rsidRPr="001419D7">
        <w:t>were first sub</w:t>
      </w:r>
      <w:r w:rsidR="00336F16">
        <w:t>mitted to Shapiro-</w:t>
      </w:r>
      <w:r w:rsidR="001B7F05" w:rsidRPr="001419D7">
        <w:t>Wilk and Kol</w:t>
      </w:r>
      <w:r w:rsidRPr="001419D7">
        <w:t>mo</w:t>
      </w:r>
      <w:r w:rsidR="001B7F05" w:rsidRPr="001419D7">
        <w:t>go</w:t>
      </w:r>
      <w:r w:rsidRPr="001419D7">
        <w:t>rov-Smirnov test (p&lt;0</w:t>
      </w:r>
      <w:r w:rsidR="00336F16">
        <w:t>.05) to determine if data model</w:t>
      </w:r>
      <w:r w:rsidRPr="001419D7">
        <w:t xml:space="preserve">ed normal distribution. Then, parametric (one-way ANOVA, </w:t>
      </w:r>
      <w:r w:rsidR="001B7F05" w:rsidRPr="001419D7">
        <w:t>Student’s t-test</w:t>
      </w:r>
      <w:r w:rsidRPr="001419D7">
        <w:t>) and non-parametric test</w:t>
      </w:r>
      <w:r w:rsidR="00336F16">
        <w:t>s</w:t>
      </w:r>
      <w:r w:rsidRPr="001419D7">
        <w:t xml:space="preserve"> (</w:t>
      </w:r>
      <w:proofErr w:type="spellStart"/>
      <w:r w:rsidRPr="001419D7">
        <w:t>Kruskal</w:t>
      </w:r>
      <w:proofErr w:type="spellEnd"/>
      <w:r w:rsidRPr="001419D7">
        <w:t xml:space="preserve">-Wallis and Mann-Whitney) were performed to test for </w:t>
      </w:r>
      <w:r w:rsidRPr="00C04711">
        <w:t xml:space="preserve">disparities and significant differences (p&lt;0.05) between </w:t>
      </w:r>
      <w:r w:rsidR="00BF6034" w:rsidRPr="00C04711">
        <w:t xml:space="preserve">environments or the type </w:t>
      </w:r>
      <w:r w:rsidR="00540847" w:rsidRPr="00C04711">
        <w:t xml:space="preserve">of </w:t>
      </w:r>
      <w:r w:rsidR="00BF6034" w:rsidRPr="00C04711">
        <w:t xml:space="preserve">dust. </w:t>
      </w:r>
      <w:r w:rsidR="000F5900" w:rsidRPr="00C04711">
        <w:t xml:space="preserve">When significant differences were detected, Tukey’s test (for parametric variables) or pairwise comparisons adjusted with </w:t>
      </w:r>
      <w:proofErr w:type="spellStart"/>
      <w:r w:rsidR="000F5900" w:rsidRPr="00C04711">
        <w:t>Bonferroni</w:t>
      </w:r>
      <w:proofErr w:type="spellEnd"/>
      <w:r w:rsidR="000F5900" w:rsidRPr="00C04711">
        <w:t xml:space="preserve"> correction (for non-parametric evaluations) were systematically applied to control for multiple testing.</w:t>
      </w:r>
    </w:p>
    <w:p w14:paraId="611917B7" w14:textId="6B116276" w:rsidR="00BB51C4" w:rsidRPr="001419D7" w:rsidRDefault="0056695D" w:rsidP="00BB51C4">
      <w:r w:rsidRPr="00C04711">
        <w:t>Multivariate analysis of the datasets was performed by Principal Component Analysis</w:t>
      </w:r>
      <w:r w:rsidR="006160B4" w:rsidRPr="00C04711">
        <w:t xml:space="preserve"> (PCA)</w:t>
      </w:r>
      <w:r w:rsidR="000F5900" w:rsidRPr="00C04711">
        <w:t xml:space="preserve"> using a correlation matrix (which automatically applies mean-centering and unit-variance scaling)</w:t>
      </w:r>
      <w:r w:rsidR="006160B4" w:rsidRPr="00C04711">
        <w:t>. Missing values were imputed for each variable by half minimum</w:t>
      </w:r>
      <w:r w:rsidR="00745B34" w:rsidRPr="00C04711">
        <w:t xml:space="preserve"> of the</w:t>
      </w:r>
      <w:r w:rsidR="006160B4" w:rsidRPr="00C04711">
        <w:t xml:space="preserve"> detected value to maintain data continuity</w:t>
      </w:r>
      <w:r w:rsidR="005C59CA" w:rsidRPr="00C04711">
        <w:t xml:space="preserve"> </w:t>
      </w:r>
      <w:r w:rsidR="008E5995" w:rsidRPr="00C04711">
        <w:rPr>
          <w:rFonts w:cs="Times New Roman"/>
        </w:rPr>
        <w:t>[11, 12]</w:t>
      </w:r>
      <w:r w:rsidR="006160B4" w:rsidRPr="00C04711">
        <w:t xml:space="preserve">. The complete dataset was log-transformed to normalize distribution. </w:t>
      </w:r>
      <w:r w:rsidR="000C57CE" w:rsidRPr="00C04711">
        <w:t xml:space="preserve">Furthermore, phthalates were </w:t>
      </w:r>
      <w:r w:rsidR="000C57CE" w:rsidRPr="001419D7">
        <w:t xml:space="preserve">deliberately excluded from the multivariate models prior to analysis due to their disproportionately high NIRs and inherent analytical characteristics, which would otherwise bias structural interpretation. </w:t>
      </w:r>
      <w:r w:rsidR="00F40146" w:rsidRPr="001419D7">
        <w:t xml:space="preserve">To ensure statistical robustness, a stringent detection frequency filter of 60% was applied, excluding compounds with lower occurrence. </w:t>
      </w:r>
      <w:r w:rsidR="000C57CE" w:rsidRPr="001419D7">
        <w:t xml:space="preserve">Extreme high values were intentionally preserved rather than </w:t>
      </w:r>
      <w:proofErr w:type="spellStart"/>
      <w:r w:rsidR="000C57CE" w:rsidRPr="001419D7">
        <w:t>winsorized</w:t>
      </w:r>
      <w:proofErr w:type="spellEnd"/>
      <w:r w:rsidR="000C57CE" w:rsidRPr="001419D7">
        <w:t xml:space="preserve"> to retain true environmental hotspots and localized potential contamination sources. </w:t>
      </w:r>
      <w:r w:rsidR="00F40146" w:rsidRPr="001419D7">
        <w:t xml:space="preserve">The extraction was followed by an orthogonal </w:t>
      </w:r>
      <w:proofErr w:type="spellStart"/>
      <w:r w:rsidR="00F40146" w:rsidRPr="001419D7">
        <w:t>varimax</w:t>
      </w:r>
      <w:proofErr w:type="spellEnd"/>
      <w:r w:rsidR="00F40146" w:rsidRPr="001419D7">
        <w:t xml:space="preserve"> rotation with Kaiser </w:t>
      </w:r>
      <w:proofErr w:type="gramStart"/>
      <w:r w:rsidR="00F40146" w:rsidRPr="001419D7">
        <w:t>normalization</w:t>
      </w:r>
      <w:proofErr w:type="gramEnd"/>
      <w:r w:rsidR="00F40146" w:rsidRPr="001419D7">
        <w:t>, aimed at achieving a simple structure that maximizes the interpretability of factor loadings while ensuring component independence. The representativeness and robustness of the model were evaluated through the Kaiser-Meyer-</w:t>
      </w:r>
      <w:proofErr w:type="spellStart"/>
      <w:r w:rsidR="00F40146" w:rsidRPr="001419D7">
        <w:t>Olkin</w:t>
      </w:r>
      <w:proofErr w:type="spellEnd"/>
      <w:r w:rsidR="00F40146" w:rsidRPr="001419D7">
        <w:t xml:space="preserve"> (KMO) measure, communalities</w:t>
      </w:r>
      <w:r w:rsidR="00D93E7E">
        <w:t>,</w:t>
      </w:r>
      <w:r w:rsidR="00F40146" w:rsidRPr="001419D7">
        <w:t xml:space="preserve"> and explained variance of the model. Loading and score plots were reconstructed to explore grouping trends and identify those marker compounds presenting the highest loads in each component.</w:t>
      </w:r>
    </w:p>
    <w:p w14:paraId="1AAFB69A" w14:textId="6E6E9A34" w:rsidR="00745B34" w:rsidRPr="001419D7" w:rsidRDefault="00745B34" w:rsidP="00745B34">
      <w:r w:rsidRPr="001419D7">
        <w:t>Hierarchical Cluster Analysis (HCA) was performed on the subset marker compounds identified by PCA</w:t>
      </w:r>
      <w:r w:rsidR="000C57CE" w:rsidRPr="001419D7">
        <w:t xml:space="preserve"> based on component loadings greater than 0.7</w:t>
      </w:r>
      <w:r w:rsidRPr="001419D7">
        <w:t xml:space="preserve">. Log-transformed </w:t>
      </w:r>
      <w:r w:rsidR="000C57CE" w:rsidRPr="001419D7">
        <w:t xml:space="preserve">NIRs </w:t>
      </w:r>
      <w:r w:rsidRPr="001419D7">
        <w:t xml:space="preserve">were standardized using Z-score transformation to ensure that all variables contributed equally to the model, regardless of their absolute </w:t>
      </w:r>
      <w:r w:rsidR="000C57CE" w:rsidRPr="001419D7">
        <w:t xml:space="preserve">instrumental response </w:t>
      </w:r>
      <w:r w:rsidRPr="001419D7">
        <w:t>ranges</w:t>
      </w:r>
      <w:r w:rsidR="000C57CE" w:rsidRPr="001419D7">
        <w:t>.</w:t>
      </w:r>
      <w:r w:rsidR="00F40146" w:rsidRPr="001419D7">
        <w:t xml:space="preserve"> Clustering was applied using Ward’s minimum variance method based on squared Euclidean distances to maximize within-cluster homogeneity.</w:t>
      </w:r>
      <w:r w:rsidR="006D006C" w:rsidRPr="001419D7">
        <w:t xml:space="preserve"> The analysis resulted</w:t>
      </w:r>
      <w:r w:rsidRPr="001419D7">
        <w:t xml:space="preserve"> in a </w:t>
      </w:r>
      <w:proofErr w:type="spellStart"/>
      <w:r w:rsidRPr="001419D7">
        <w:t>dendrogram</w:t>
      </w:r>
      <w:proofErr w:type="spellEnd"/>
      <w:r w:rsidRPr="001419D7">
        <w:t xml:space="preserve"> that shows a hierarchical distribution of individual samples based on their similarities and chemical profiles. This representation was complemente</w:t>
      </w:r>
      <w:r w:rsidR="00BC1F36" w:rsidRPr="001419D7">
        <w:t>d</w:t>
      </w:r>
      <w:r w:rsidRPr="001419D7">
        <w:t xml:space="preserve"> with a dual-axis clustered </w:t>
      </w:r>
      <w:proofErr w:type="spellStart"/>
      <w:r w:rsidRPr="001419D7">
        <w:t>heatmap</w:t>
      </w:r>
      <w:proofErr w:type="spellEnd"/>
      <w:r w:rsidRPr="001419D7">
        <w:t xml:space="preserve">, where color gradients represent standardized </w:t>
      </w:r>
      <w:r w:rsidR="000C57CE" w:rsidRPr="001419D7">
        <w:t xml:space="preserve">NIRs </w:t>
      </w:r>
      <w:r w:rsidRPr="001419D7">
        <w:t>(Z-scores), allowing for the identification of specific contamination hot-spots across the individual samples from different settings.</w:t>
      </w:r>
      <w:r w:rsidR="00F40146" w:rsidRPr="001419D7">
        <w:t xml:space="preserve"> The vertical axis of the </w:t>
      </w:r>
      <w:proofErr w:type="spellStart"/>
      <w:r w:rsidR="00F40146" w:rsidRPr="001419D7">
        <w:t>heatmap</w:t>
      </w:r>
      <w:proofErr w:type="spellEnd"/>
      <w:r w:rsidR="00F40146" w:rsidRPr="001419D7">
        <w:t xml:space="preserve"> represents the chemical markers identified as significant in the PCA, while the horizontal axes display the individual samples. Color intensity reflects the normalized abundance of each compound, ranging from dark blue (high abundance, Z &gt; 0) to light blue (low abundance, Z &lt; 0).</w:t>
      </w:r>
    </w:p>
    <w:p w14:paraId="559ABF59" w14:textId="77777777" w:rsidR="006D006C" w:rsidRPr="001419D7" w:rsidRDefault="006D006C" w:rsidP="00413DE3"/>
    <w:p w14:paraId="45E8250F" w14:textId="0F6EA907" w:rsidR="003C7D4F" w:rsidRDefault="003C7D4F" w:rsidP="000B3E28">
      <w:pPr>
        <w:sectPr w:rsidR="003C7D4F">
          <w:pgSz w:w="11906" w:h="16838"/>
          <w:pgMar w:top="1417" w:right="1701" w:bottom="1417" w:left="1701" w:header="708" w:footer="708" w:gutter="0"/>
          <w:cols w:space="708"/>
          <w:docGrid w:linePitch="360"/>
        </w:sectPr>
      </w:pPr>
    </w:p>
    <w:p w14:paraId="75E29812" w14:textId="199C5D0F" w:rsidR="003C7D4F" w:rsidRDefault="004F109E" w:rsidP="00324F18">
      <w:pPr>
        <w:jc w:val="center"/>
      </w:pPr>
      <w:r>
        <w:rPr>
          <w:noProof/>
        </w:rPr>
        <w:lastRenderedPageBreak/>
        <w:drawing>
          <wp:inline distT="0" distB="0" distL="0" distR="0" wp14:anchorId="53D5E5B6" wp14:editId="14369307">
            <wp:extent cx="8388000" cy="497821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b="3159"/>
                    <a:stretch/>
                  </pic:blipFill>
                  <pic:spPr bwMode="auto">
                    <a:xfrm>
                      <a:off x="0" y="0"/>
                      <a:ext cx="8388000" cy="4978219"/>
                    </a:xfrm>
                    <a:prstGeom prst="rect">
                      <a:avLst/>
                    </a:prstGeom>
                    <a:noFill/>
                    <a:ln>
                      <a:noFill/>
                    </a:ln>
                    <a:extLst>
                      <a:ext uri="{53640926-AAD7-44D8-BBD7-CCE9431645EC}">
                        <a14:shadowObscured xmlns:a14="http://schemas.microsoft.com/office/drawing/2010/main"/>
                      </a:ext>
                    </a:extLst>
                  </pic:spPr>
                </pic:pic>
              </a:graphicData>
            </a:graphic>
          </wp:inline>
        </w:drawing>
      </w:r>
    </w:p>
    <w:p w14:paraId="71812418" w14:textId="0EBA9E3D" w:rsidR="003C7D4F" w:rsidRDefault="003C7D4F" w:rsidP="000B3E28">
      <w:r w:rsidRPr="00D5798E">
        <w:rPr>
          <w:b/>
        </w:rPr>
        <w:t xml:space="preserve">Figure </w:t>
      </w:r>
      <w:r>
        <w:rPr>
          <w:b/>
        </w:rPr>
        <w:t>S</w:t>
      </w:r>
      <w:r w:rsidR="001A6E18">
        <w:rPr>
          <w:b/>
        </w:rPr>
        <w:t>5</w:t>
      </w:r>
      <w:r w:rsidRPr="00D5798E">
        <w:rPr>
          <w:b/>
        </w:rPr>
        <w:t>.</w:t>
      </w:r>
      <w:r>
        <w:t xml:space="preserve"> Bar plots for the cumulative (A) </w:t>
      </w:r>
      <w:r w:rsidR="0073491F">
        <w:t>NIRs</w:t>
      </w:r>
      <w:r w:rsidR="00205719">
        <w:t xml:space="preserve"> of all families excluding phthalates (n=6), (B) </w:t>
      </w:r>
      <w:r w:rsidR="0073491F">
        <w:t>NIRs</w:t>
      </w:r>
      <w:r w:rsidR="00205719">
        <w:t xml:space="preserve"> of phthalates</w:t>
      </w:r>
      <w:r w:rsidR="00D93E7E">
        <w:t>,</w:t>
      </w:r>
      <w:r>
        <w:t xml:space="preserve"> and (</w:t>
      </w:r>
      <w:r w:rsidR="006301DF">
        <w:t>C</w:t>
      </w:r>
      <w:r>
        <w:t>) number of identified compounds in samples from homes, offices, kindergartens</w:t>
      </w:r>
      <w:r w:rsidR="00D93E7E">
        <w:t>,</w:t>
      </w:r>
      <w:r>
        <w:t xml:space="preserve"> and high schools.</w:t>
      </w:r>
    </w:p>
    <w:p w14:paraId="02529ACB" w14:textId="77777777" w:rsidR="003C7D4F" w:rsidRDefault="003C7D4F" w:rsidP="000B3E28">
      <w:pPr>
        <w:sectPr w:rsidR="003C7D4F" w:rsidSect="003C7D4F">
          <w:pgSz w:w="16838" w:h="11906" w:orient="landscape"/>
          <w:pgMar w:top="1701" w:right="1417" w:bottom="1701" w:left="1417" w:header="708" w:footer="708" w:gutter="0"/>
          <w:cols w:space="708"/>
          <w:docGrid w:linePitch="360"/>
        </w:sectPr>
      </w:pPr>
    </w:p>
    <w:p w14:paraId="36090AC7" w14:textId="743BF2EB" w:rsidR="00EF3DE1" w:rsidRDefault="004F109E" w:rsidP="006D1FB2">
      <w:pPr>
        <w:spacing w:after="0"/>
        <w:jc w:val="center"/>
      </w:pPr>
      <w:r>
        <w:rPr>
          <w:noProof/>
        </w:rPr>
        <w:lastRenderedPageBreak/>
        <w:drawing>
          <wp:inline distT="0" distB="0" distL="0" distR="0" wp14:anchorId="7C5AED2B" wp14:editId="43E01C62">
            <wp:extent cx="3852000" cy="4509878"/>
            <wp:effectExtent l="0" t="0" r="0" b="508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52000" cy="4509878"/>
                    </a:xfrm>
                    <a:prstGeom prst="rect">
                      <a:avLst/>
                    </a:prstGeom>
                    <a:noFill/>
                  </pic:spPr>
                </pic:pic>
              </a:graphicData>
            </a:graphic>
          </wp:inline>
        </w:drawing>
      </w:r>
    </w:p>
    <w:p w14:paraId="13EF5482" w14:textId="26BA31C9" w:rsidR="00EF3DE1" w:rsidRDefault="00EF3DE1" w:rsidP="00EF3DE1">
      <w:r w:rsidRPr="00FE074E">
        <w:rPr>
          <w:b/>
        </w:rPr>
        <w:t>Figure S</w:t>
      </w:r>
      <w:r w:rsidR="00994605" w:rsidRPr="00FE074E">
        <w:rPr>
          <w:b/>
        </w:rPr>
        <w:t>6</w:t>
      </w:r>
      <w:r w:rsidRPr="00FE074E">
        <w:rPr>
          <w:b/>
        </w:rPr>
        <w:t>.</w:t>
      </w:r>
      <w:r w:rsidRPr="00FE074E">
        <w:t xml:space="preserve"> </w:t>
      </w:r>
      <w:r w:rsidR="0073491F" w:rsidRPr="00FE074E">
        <w:t>NIRs</w:t>
      </w:r>
      <w:r w:rsidRPr="00FE074E">
        <w:t xml:space="preserve"> of phthalates </w:t>
      </w:r>
      <w:r w:rsidR="00B11BC8" w:rsidRPr="00FE074E">
        <w:t xml:space="preserve">in </w:t>
      </w:r>
      <w:r w:rsidRPr="00FE074E">
        <w:t>home</w:t>
      </w:r>
      <w:r w:rsidR="00B11BC8" w:rsidRPr="00FE074E">
        <w:t>s, offices, kindergartens</w:t>
      </w:r>
      <w:r w:rsidR="00D93E7E" w:rsidRPr="00FE074E">
        <w:t>,</w:t>
      </w:r>
      <w:r w:rsidR="00B11BC8" w:rsidRPr="00FE074E">
        <w:t xml:space="preserve"> and</w:t>
      </w:r>
      <w:r w:rsidR="00504B99" w:rsidRPr="00FE074E">
        <w:t xml:space="preserve"> high schools including (A) box and whisker plots of total </w:t>
      </w:r>
      <w:r w:rsidR="0073491F" w:rsidRPr="00FE074E">
        <w:t>NIRs</w:t>
      </w:r>
      <w:r w:rsidR="00504B99" w:rsidRPr="00FE074E">
        <w:t xml:space="preserve"> where</w:t>
      </w:r>
      <w:r w:rsidR="00B11BC8" w:rsidRPr="00FE074E">
        <w:t xml:space="preserve"> </w:t>
      </w:r>
      <w:r w:rsidR="00504B99" w:rsidRPr="00FE074E">
        <w:t>s</w:t>
      </w:r>
      <w:r w:rsidR="00B11BC8" w:rsidRPr="00FE074E">
        <w:t xml:space="preserve">ignificant intergroup differences </w:t>
      </w:r>
      <w:r w:rsidR="00504B99" w:rsidRPr="00FE074E">
        <w:t xml:space="preserve">were observed between </w:t>
      </w:r>
      <w:r w:rsidR="00B11BC8" w:rsidRPr="00FE074E">
        <w:t>high schools (I) and offices (II) (</w:t>
      </w:r>
      <w:proofErr w:type="spellStart"/>
      <w:r w:rsidR="00B11BC8" w:rsidRPr="00FE074E">
        <w:t>Kruskal</w:t>
      </w:r>
      <w:proofErr w:type="spellEnd"/>
      <w:r w:rsidR="00B11BC8" w:rsidRPr="00FE074E">
        <w:t>-Wallis, p&lt;0.0</w:t>
      </w:r>
      <w:r w:rsidR="00567F81" w:rsidRPr="00FE074E">
        <w:t>5</w:t>
      </w:r>
      <w:r w:rsidR="00504B99" w:rsidRPr="00FE074E">
        <w:t xml:space="preserve">) and (B) phthalate profiles in different </w:t>
      </w:r>
      <w:r w:rsidR="000538B4" w:rsidRPr="00FE074E">
        <w:t>settings</w:t>
      </w:r>
      <w:r w:rsidR="00504B99" w:rsidRPr="00FE074E">
        <w:t>.</w:t>
      </w:r>
      <w:r w:rsidR="0061213C" w:rsidRPr="00FE074E">
        <w:t xml:space="preserve"> Acronyms (as sorted in the legend): benzyl butyl phthalate (BBP); </w:t>
      </w:r>
      <w:proofErr w:type="spellStart"/>
      <w:proofErr w:type="gramStart"/>
      <w:r w:rsidR="0061213C" w:rsidRPr="00FE074E">
        <w:t>bis</w:t>
      </w:r>
      <w:proofErr w:type="spellEnd"/>
      <w:r w:rsidR="0061213C" w:rsidRPr="00FE074E">
        <w:t>(</w:t>
      </w:r>
      <w:proofErr w:type="gramEnd"/>
      <w:r w:rsidR="0061213C" w:rsidRPr="00FE074E">
        <w:t xml:space="preserve">2-ethylhexyl) phthalate (DEHP); </w:t>
      </w:r>
      <w:proofErr w:type="spellStart"/>
      <w:r w:rsidR="0061213C" w:rsidRPr="00FE074E">
        <w:t>dibutyl</w:t>
      </w:r>
      <w:proofErr w:type="spellEnd"/>
      <w:r w:rsidR="0061213C" w:rsidRPr="00FE074E">
        <w:t xml:space="preserve"> phthalate (DBP); </w:t>
      </w:r>
      <w:proofErr w:type="spellStart"/>
      <w:r w:rsidR="0061213C" w:rsidRPr="00FE074E">
        <w:t>dicyclohexyl</w:t>
      </w:r>
      <w:proofErr w:type="spellEnd"/>
      <w:r w:rsidR="0061213C" w:rsidRPr="00FE074E">
        <w:t xml:space="preserve"> phthalate (DCHP); diethyl phthalate (DEP); </w:t>
      </w:r>
      <w:proofErr w:type="spellStart"/>
      <w:r w:rsidR="0061213C" w:rsidRPr="00FE074E">
        <w:t>Diisobutyl</w:t>
      </w:r>
      <w:proofErr w:type="spellEnd"/>
      <w:r w:rsidR="0061213C" w:rsidRPr="00FE074E">
        <w:t xml:space="preserve"> phthalate (</w:t>
      </w:r>
      <w:proofErr w:type="spellStart"/>
      <w:r w:rsidR="0061213C" w:rsidRPr="00FE074E">
        <w:t>DiBP</w:t>
      </w:r>
      <w:proofErr w:type="spellEnd"/>
      <w:r w:rsidR="0061213C" w:rsidRPr="00FE074E">
        <w:t>).</w:t>
      </w:r>
    </w:p>
    <w:p w14:paraId="604F4BE6" w14:textId="0083D3A0" w:rsidR="00835B46" w:rsidRDefault="00835B46" w:rsidP="00835B46">
      <w:pPr>
        <w:spacing w:after="0"/>
        <w:jc w:val="center"/>
      </w:pPr>
      <w:r>
        <w:rPr>
          <w:noProof/>
        </w:rPr>
        <w:drawing>
          <wp:inline distT="0" distB="0" distL="0" distR="0" wp14:anchorId="47146DD6" wp14:editId="1D7A810B">
            <wp:extent cx="4212000" cy="31465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12000" cy="3146550"/>
                    </a:xfrm>
                    <a:prstGeom prst="rect">
                      <a:avLst/>
                    </a:prstGeom>
                    <a:noFill/>
                  </pic:spPr>
                </pic:pic>
              </a:graphicData>
            </a:graphic>
          </wp:inline>
        </w:drawing>
      </w:r>
    </w:p>
    <w:p w14:paraId="5D1FA107" w14:textId="34231FBB" w:rsidR="00835B46" w:rsidRDefault="00835B46" w:rsidP="00835B46">
      <w:r w:rsidRPr="006B086C">
        <w:rPr>
          <w:b/>
        </w:rPr>
        <w:t>Figure S</w:t>
      </w:r>
      <w:r w:rsidR="00FE074E">
        <w:rPr>
          <w:b/>
        </w:rPr>
        <w:t>7</w:t>
      </w:r>
      <w:r w:rsidRPr="006B086C">
        <w:rPr>
          <w:b/>
        </w:rPr>
        <w:t>.</w:t>
      </w:r>
      <w:r>
        <w:t xml:space="preserve"> C</w:t>
      </w:r>
      <w:r w:rsidRPr="00835B46">
        <w:t>umulative NIRs in the indoor dust samples</w:t>
      </w:r>
      <w:r>
        <w:t xml:space="preserve"> excluding phthalate instrumental responses</w:t>
      </w:r>
      <w:r w:rsidRPr="00835B46">
        <w:t>. Significant intergroup differences were observ</w:t>
      </w:r>
      <w:r>
        <w:t xml:space="preserve">ed between groups (I) and (II) </w:t>
      </w:r>
      <w:r w:rsidRPr="00835B46">
        <w:t>(</w:t>
      </w:r>
      <w:proofErr w:type="spellStart"/>
      <w:r w:rsidRPr="00835B46">
        <w:t>Kruskal</w:t>
      </w:r>
      <w:proofErr w:type="spellEnd"/>
      <w:r w:rsidRPr="00835B46">
        <w:t>-Wallis).</w:t>
      </w:r>
    </w:p>
    <w:p w14:paraId="5F89AC08" w14:textId="77777777" w:rsidR="00EF3DE1" w:rsidRDefault="00E93879" w:rsidP="00F57D1B">
      <w:pPr>
        <w:spacing w:after="0"/>
        <w:jc w:val="center"/>
      </w:pPr>
      <w:r>
        <w:rPr>
          <w:noProof/>
        </w:rPr>
        <w:lastRenderedPageBreak/>
        <w:drawing>
          <wp:inline distT="0" distB="0" distL="0" distR="0" wp14:anchorId="02C0E53D" wp14:editId="70447FF8">
            <wp:extent cx="5400000" cy="3566505"/>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00" cy="3566505"/>
                    </a:xfrm>
                    <a:prstGeom prst="rect">
                      <a:avLst/>
                    </a:prstGeom>
                    <a:noFill/>
                  </pic:spPr>
                </pic:pic>
              </a:graphicData>
            </a:graphic>
          </wp:inline>
        </w:drawing>
      </w:r>
    </w:p>
    <w:p w14:paraId="3F99A093" w14:textId="16CF571F" w:rsidR="00EF3DE1" w:rsidRDefault="00EF3DE1" w:rsidP="00EF3DE1">
      <w:r w:rsidRPr="00131A62">
        <w:rPr>
          <w:b/>
        </w:rPr>
        <w:t>Figure S</w:t>
      </w:r>
      <w:r w:rsidR="00FE074E">
        <w:rPr>
          <w:b/>
        </w:rPr>
        <w:t>8</w:t>
      </w:r>
      <w:r w:rsidRPr="00131A62">
        <w:rPr>
          <w:b/>
        </w:rPr>
        <w:t>.</w:t>
      </w:r>
      <w:r>
        <w:t xml:space="preserve"> </w:t>
      </w:r>
      <w:r w:rsidR="00B833EC">
        <w:t>Contributions (</w:t>
      </w:r>
      <w:r w:rsidR="0023281A">
        <w:t xml:space="preserve">%, </w:t>
      </w:r>
      <w:r w:rsidR="00B833EC">
        <w:t xml:space="preserve">median) to the total </w:t>
      </w:r>
      <w:r w:rsidR="0073491F">
        <w:t>NIR</w:t>
      </w:r>
      <w:r w:rsidR="00B833EC">
        <w:t xml:space="preserve"> of all detected compounds excluding the six ubiquitous phthalates (DEHP, DBP, </w:t>
      </w:r>
      <w:proofErr w:type="spellStart"/>
      <w:r w:rsidR="00B833EC">
        <w:t>DiBP</w:t>
      </w:r>
      <w:proofErr w:type="spellEnd"/>
      <w:r w:rsidR="00B833EC">
        <w:t>, DCHP, BBP</w:t>
      </w:r>
      <w:r w:rsidR="00D93E7E">
        <w:t>,</w:t>
      </w:r>
      <w:r w:rsidR="00B833EC">
        <w:t xml:space="preserve"> and DEP) detected in dust from (A) homes, (B) offices, (C) kindergartens</w:t>
      </w:r>
      <w:r w:rsidR="00D93E7E">
        <w:t>,</w:t>
      </w:r>
      <w:r w:rsidR="00B833EC">
        <w:t xml:space="preserve"> and (</w:t>
      </w:r>
      <w:r w:rsidR="00364ACE">
        <w:t>D</w:t>
      </w:r>
      <w:r w:rsidR="00B833EC">
        <w:t>) high schools.</w:t>
      </w:r>
    </w:p>
    <w:p w14:paraId="03B1EFF0" w14:textId="77777777" w:rsidR="0031581D" w:rsidRDefault="0031581D" w:rsidP="0061213C">
      <w:pPr>
        <w:sectPr w:rsidR="0031581D">
          <w:pgSz w:w="11906" w:h="16838"/>
          <w:pgMar w:top="1417" w:right="1701" w:bottom="1417" w:left="1701" w:header="708" w:footer="708" w:gutter="0"/>
          <w:cols w:space="708"/>
          <w:docGrid w:linePitch="360"/>
        </w:sectPr>
      </w:pPr>
    </w:p>
    <w:p w14:paraId="5C4E7711" w14:textId="2E472BE3" w:rsidR="00F12F62" w:rsidRDefault="00FE074E" w:rsidP="00324F18">
      <w:pPr>
        <w:spacing w:after="0"/>
        <w:jc w:val="center"/>
      </w:pPr>
      <w:r>
        <w:rPr>
          <w:noProof/>
        </w:rPr>
        <w:lastRenderedPageBreak/>
        <w:drawing>
          <wp:inline distT="0" distB="0" distL="0" distR="0" wp14:anchorId="7B6B7E0D" wp14:editId="65CFA9B6">
            <wp:extent cx="5400000" cy="8309662"/>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0" cy="8309662"/>
                    </a:xfrm>
                    <a:prstGeom prst="rect">
                      <a:avLst/>
                    </a:prstGeom>
                    <a:noFill/>
                  </pic:spPr>
                </pic:pic>
              </a:graphicData>
            </a:graphic>
          </wp:inline>
        </w:drawing>
      </w:r>
    </w:p>
    <w:p w14:paraId="493ABFCF" w14:textId="672EF68A" w:rsidR="00F12F62" w:rsidRDefault="000F4658" w:rsidP="0061213C">
      <w:r w:rsidRPr="00131A62">
        <w:rPr>
          <w:b/>
        </w:rPr>
        <w:t>Figure S</w:t>
      </w:r>
      <w:r w:rsidR="00FE074E">
        <w:rPr>
          <w:b/>
        </w:rPr>
        <w:t>9</w:t>
      </w:r>
      <w:r w:rsidRPr="00131A62">
        <w:rPr>
          <w:b/>
        </w:rPr>
        <w:t>.</w:t>
      </w:r>
      <w:r>
        <w:rPr>
          <w:b/>
        </w:rPr>
        <w:t xml:space="preserve"> </w:t>
      </w:r>
      <w:r w:rsidRPr="000F4658">
        <w:t xml:space="preserve">Box and whisker plots of the </w:t>
      </w:r>
      <w:r w:rsidR="0073491F">
        <w:t>NIR</w:t>
      </w:r>
      <w:r w:rsidRPr="000F4658">
        <w:t xml:space="preserve"> (logarithmic scale) of </w:t>
      </w:r>
      <w:r>
        <w:t>all</w:t>
      </w:r>
      <w:r w:rsidRPr="000F4658">
        <w:t xml:space="preserve"> compounds </w:t>
      </w:r>
      <w:r>
        <w:t>(n=2</w:t>
      </w:r>
      <w:r w:rsidR="00E80B18">
        <w:t>69</w:t>
      </w:r>
      <w:r>
        <w:t xml:space="preserve">) </w:t>
      </w:r>
      <w:r w:rsidR="00165657">
        <w:t>identified/annotated</w:t>
      </w:r>
      <w:r>
        <w:t xml:space="preserve"> in indoor dust samples from homes, offices, kindergartens</w:t>
      </w:r>
      <w:r w:rsidR="00D93E7E">
        <w:t>,</w:t>
      </w:r>
      <w:r>
        <w:t xml:space="preserve"> and high schools.</w:t>
      </w:r>
    </w:p>
    <w:p w14:paraId="6DDD52F8" w14:textId="332D5B14" w:rsidR="00F12F62" w:rsidRDefault="004F109E" w:rsidP="00324F18">
      <w:pPr>
        <w:spacing w:after="0"/>
        <w:jc w:val="center"/>
      </w:pPr>
      <w:r>
        <w:rPr>
          <w:noProof/>
        </w:rPr>
        <w:lastRenderedPageBreak/>
        <w:drawing>
          <wp:inline distT="0" distB="0" distL="0" distR="0" wp14:anchorId="7838B56F" wp14:editId="69407819">
            <wp:extent cx="5400000" cy="7704249"/>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00" cy="7704249"/>
                    </a:xfrm>
                    <a:prstGeom prst="rect">
                      <a:avLst/>
                    </a:prstGeom>
                    <a:noFill/>
                  </pic:spPr>
                </pic:pic>
              </a:graphicData>
            </a:graphic>
          </wp:inline>
        </w:drawing>
      </w:r>
    </w:p>
    <w:p w14:paraId="5EC4EE13" w14:textId="7F9DF82D" w:rsidR="000F4658" w:rsidRDefault="000F4658" w:rsidP="000F4658">
      <w:r w:rsidRPr="00131A62">
        <w:rPr>
          <w:b/>
        </w:rPr>
        <w:t>Figure S</w:t>
      </w:r>
      <w:r w:rsidR="00FE074E">
        <w:rPr>
          <w:b/>
        </w:rPr>
        <w:t>9</w:t>
      </w:r>
      <w:r>
        <w:rPr>
          <w:b/>
        </w:rPr>
        <w:t xml:space="preserve"> (cont.)</w:t>
      </w:r>
      <w:r w:rsidRPr="00131A62">
        <w:rPr>
          <w:b/>
        </w:rPr>
        <w:t>.</w:t>
      </w:r>
      <w:r>
        <w:rPr>
          <w:b/>
        </w:rPr>
        <w:t xml:space="preserve"> </w:t>
      </w:r>
      <w:r w:rsidRPr="000F4658">
        <w:t xml:space="preserve">Box and whisker plots of the </w:t>
      </w:r>
      <w:r w:rsidR="0073491F">
        <w:t>NIR</w:t>
      </w:r>
      <w:r w:rsidRPr="000F4658">
        <w:t xml:space="preserve"> (logarithmic scale) of </w:t>
      </w:r>
      <w:r>
        <w:t>all</w:t>
      </w:r>
      <w:r w:rsidRPr="000F4658">
        <w:t xml:space="preserve"> compounds </w:t>
      </w:r>
      <w:r>
        <w:t>(n=2</w:t>
      </w:r>
      <w:r w:rsidR="009365C8">
        <w:t>69</w:t>
      </w:r>
      <w:r>
        <w:t xml:space="preserve">) </w:t>
      </w:r>
      <w:r w:rsidR="00165657">
        <w:t>identified/annotated</w:t>
      </w:r>
      <w:r>
        <w:t xml:space="preserve"> in indoor dust samples from homes, offices, kindergartens</w:t>
      </w:r>
      <w:r w:rsidR="00D93E7E">
        <w:t>,</w:t>
      </w:r>
      <w:r>
        <w:t xml:space="preserve"> and high schools.</w:t>
      </w:r>
    </w:p>
    <w:p w14:paraId="43EE4404" w14:textId="3FE1B4FF" w:rsidR="0031581D" w:rsidRDefault="004F109E" w:rsidP="00324F18">
      <w:pPr>
        <w:spacing w:after="0"/>
        <w:jc w:val="center"/>
      </w:pPr>
      <w:r>
        <w:rPr>
          <w:noProof/>
        </w:rPr>
        <w:lastRenderedPageBreak/>
        <w:drawing>
          <wp:inline distT="0" distB="0" distL="0" distR="0" wp14:anchorId="16DA1D80" wp14:editId="1DEE0F08">
            <wp:extent cx="5400000" cy="787120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0000" cy="7871200"/>
                    </a:xfrm>
                    <a:prstGeom prst="rect">
                      <a:avLst/>
                    </a:prstGeom>
                    <a:noFill/>
                  </pic:spPr>
                </pic:pic>
              </a:graphicData>
            </a:graphic>
          </wp:inline>
        </w:drawing>
      </w:r>
    </w:p>
    <w:p w14:paraId="26B4239F" w14:textId="67B06885" w:rsidR="000F4658" w:rsidRDefault="000F4658" w:rsidP="000F4658">
      <w:r w:rsidRPr="00131A62">
        <w:rPr>
          <w:b/>
        </w:rPr>
        <w:t>Figure S</w:t>
      </w:r>
      <w:r w:rsidR="00FE074E">
        <w:rPr>
          <w:b/>
        </w:rPr>
        <w:t>9</w:t>
      </w:r>
      <w:r>
        <w:rPr>
          <w:b/>
        </w:rPr>
        <w:t xml:space="preserve"> (cont.)</w:t>
      </w:r>
      <w:r w:rsidRPr="00131A62">
        <w:rPr>
          <w:b/>
        </w:rPr>
        <w:t>.</w:t>
      </w:r>
      <w:r>
        <w:rPr>
          <w:b/>
        </w:rPr>
        <w:t xml:space="preserve"> </w:t>
      </w:r>
      <w:r w:rsidRPr="000F4658">
        <w:t xml:space="preserve">Box and whisker plots of the </w:t>
      </w:r>
      <w:r w:rsidR="0073491F">
        <w:t>NIR</w:t>
      </w:r>
      <w:r w:rsidRPr="000F4658">
        <w:t xml:space="preserve"> (logarithmic scale) of </w:t>
      </w:r>
      <w:r>
        <w:t>all</w:t>
      </w:r>
      <w:r w:rsidRPr="000F4658">
        <w:t xml:space="preserve"> compounds </w:t>
      </w:r>
      <w:r>
        <w:t>(n=2</w:t>
      </w:r>
      <w:r w:rsidR="009365C8">
        <w:t>69</w:t>
      </w:r>
      <w:r>
        <w:t xml:space="preserve">) </w:t>
      </w:r>
      <w:r w:rsidR="00165657">
        <w:t>identified/annotated</w:t>
      </w:r>
      <w:r>
        <w:t xml:space="preserve"> in indoor dust samples from homes, offices, kindergartens</w:t>
      </w:r>
      <w:r w:rsidR="00D93E7E">
        <w:t>,</w:t>
      </w:r>
      <w:r>
        <w:t xml:space="preserve"> and high schools.</w:t>
      </w:r>
    </w:p>
    <w:p w14:paraId="67C76041" w14:textId="77777777" w:rsidR="0031581D" w:rsidRDefault="0031581D" w:rsidP="0061213C"/>
    <w:p w14:paraId="66C4811E" w14:textId="77777777" w:rsidR="00E93879" w:rsidRDefault="00E93879" w:rsidP="0061213C"/>
    <w:p w14:paraId="1B9A3E22" w14:textId="54151062" w:rsidR="00E93879" w:rsidRDefault="004F109E" w:rsidP="00E93879">
      <w:pPr>
        <w:spacing w:after="0"/>
        <w:jc w:val="center"/>
      </w:pPr>
      <w:r>
        <w:rPr>
          <w:noProof/>
        </w:rPr>
        <w:lastRenderedPageBreak/>
        <w:drawing>
          <wp:inline distT="0" distB="0" distL="0" distR="0" wp14:anchorId="0F4F9D04" wp14:editId="09912D61">
            <wp:extent cx="5400000" cy="6388589"/>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0000" cy="6388589"/>
                    </a:xfrm>
                    <a:prstGeom prst="rect">
                      <a:avLst/>
                    </a:prstGeom>
                    <a:noFill/>
                  </pic:spPr>
                </pic:pic>
              </a:graphicData>
            </a:graphic>
          </wp:inline>
        </w:drawing>
      </w:r>
    </w:p>
    <w:p w14:paraId="074E56DA" w14:textId="48A87498" w:rsidR="00E93879" w:rsidRDefault="00E93879" w:rsidP="00E93879">
      <w:r w:rsidRPr="00131A62">
        <w:rPr>
          <w:b/>
        </w:rPr>
        <w:t>Figure S</w:t>
      </w:r>
      <w:r w:rsidR="00FE074E">
        <w:rPr>
          <w:b/>
        </w:rPr>
        <w:t>9</w:t>
      </w:r>
      <w:r>
        <w:rPr>
          <w:b/>
        </w:rPr>
        <w:t xml:space="preserve"> (cont.)</w:t>
      </w:r>
      <w:r w:rsidRPr="00131A62">
        <w:rPr>
          <w:b/>
        </w:rPr>
        <w:t>.</w:t>
      </w:r>
      <w:r>
        <w:rPr>
          <w:b/>
        </w:rPr>
        <w:t xml:space="preserve"> </w:t>
      </w:r>
      <w:r w:rsidRPr="000F4658">
        <w:t xml:space="preserve">Box and whisker plots of the </w:t>
      </w:r>
      <w:r w:rsidR="0073491F">
        <w:t>NIR</w:t>
      </w:r>
      <w:r w:rsidRPr="000F4658">
        <w:t xml:space="preserve"> (logarithmic scale) of </w:t>
      </w:r>
      <w:r>
        <w:t>all</w:t>
      </w:r>
      <w:r w:rsidRPr="000F4658">
        <w:t xml:space="preserve"> compounds </w:t>
      </w:r>
      <w:r>
        <w:t>(n=2</w:t>
      </w:r>
      <w:r w:rsidR="009365C8">
        <w:t>69</w:t>
      </w:r>
      <w:r>
        <w:t xml:space="preserve">) </w:t>
      </w:r>
      <w:r w:rsidR="00165657">
        <w:t>identified/annotated</w:t>
      </w:r>
      <w:r>
        <w:t xml:space="preserve"> in indoor dust samples from homes, offices, kindergartens</w:t>
      </w:r>
      <w:r w:rsidR="00D93E7E">
        <w:t>,</w:t>
      </w:r>
      <w:r>
        <w:t xml:space="preserve"> and high schools.</w:t>
      </w:r>
    </w:p>
    <w:p w14:paraId="63669B05" w14:textId="2C7878EE" w:rsidR="00E93879" w:rsidRDefault="004F109E" w:rsidP="00E93879">
      <w:pPr>
        <w:spacing w:after="0"/>
        <w:jc w:val="center"/>
        <w:rPr>
          <w:b/>
        </w:rPr>
      </w:pPr>
      <w:r>
        <w:rPr>
          <w:b/>
          <w:noProof/>
        </w:rPr>
        <w:lastRenderedPageBreak/>
        <w:drawing>
          <wp:inline distT="0" distB="0" distL="0" distR="0" wp14:anchorId="35045EC5" wp14:editId="323CD95D">
            <wp:extent cx="4356000" cy="8562386"/>
            <wp:effectExtent l="0" t="0" r="6985"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56000" cy="8562386"/>
                    </a:xfrm>
                    <a:prstGeom prst="rect">
                      <a:avLst/>
                    </a:prstGeom>
                    <a:noFill/>
                  </pic:spPr>
                </pic:pic>
              </a:graphicData>
            </a:graphic>
          </wp:inline>
        </w:drawing>
      </w:r>
    </w:p>
    <w:p w14:paraId="72560700" w14:textId="1B8B051E" w:rsidR="0031581D" w:rsidRDefault="00E93879" w:rsidP="0061213C">
      <w:pPr>
        <w:sectPr w:rsidR="0031581D">
          <w:pgSz w:w="11906" w:h="16838"/>
          <w:pgMar w:top="1417" w:right="1701" w:bottom="1417" w:left="1701" w:header="708" w:footer="708" w:gutter="0"/>
          <w:cols w:space="708"/>
          <w:docGrid w:linePitch="360"/>
        </w:sectPr>
      </w:pPr>
      <w:r w:rsidRPr="00131A62">
        <w:rPr>
          <w:b/>
        </w:rPr>
        <w:t>Figure S</w:t>
      </w:r>
      <w:r w:rsidR="00FE074E">
        <w:rPr>
          <w:b/>
        </w:rPr>
        <w:t>9</w:t>
      </w:r>
      <w:r>
        <w:rPr>
          <w:b/>
        </w:rPr>
        <w:t xml:space="preserve"> (cont.)</w:t>
      </w:r>
      <w:r w:rsidRPr="00131A62">
        <w:rPr>
          <w:b/>
        </w:rPr>
        <w:t>.</w:t>
      </w:r>
      <w:r>
        <w:rPr>
          <w:b/>
        </w:rPr>
        <w:t xml:space="preserve"> </w:t>
      </w:r>
      <w:r w:rsidRPr="000F4658">
        <w:t xml:space="preserve">Box and whisker plots of the </w:t>
      </w:r>
      <w:r w:rsidR="0073491F">
        <w:t>NIR</w:t>
      </w:r>
      <w:r w:rsidRPr="000F4658">
        <w:t xml:space="preserve"> (logarithmic scale) of </w:t>
      </w:r>
      <w:r>
        <w:t>all</w:t>
      </w:r>
      <w:r w:rsidRPr="000F4658">
        <w:t xml:space="preserve"> compounds </w:t>
      </w:r>
      <w:r>
        <w:t>(n=2</w:t>
      </w:r>
      <w:r w:rsidR="009365C8">
        <w:t>69</w:t>
      </w:r>
      <w:r>
        <w:t xml:space="preserve">) </w:t>
      </w:r>
      <w:r w:rsidR="00165657">
        <w:t>identified/annotated</w:t>
      </w:r>
      <w:r>
        <w:t xml:space="preserve"> in indoor dust samples from homes, offices, kindergartens</w:t>
      </w:r>
      <w:r w:rsidR="00D93E7E">
        <w:t>,</w:t>
      </w:r>
      <w:r>
        <w:t xml:space="preserve"> and high schools.</w:t>
      </w:r>
    </w:p>
    <w:p w14:paraId="69577253" w14:textId="79C5121A" w:rsidR="005B7765" w:rsidRDefault="001F3C04" w:rsidP="001F3C04">
      <w:pPr>
        <w:pStyle w:val="Descripcin"/>
        <w:keepNext/>
        <w:jc w:val="center"/>
      </w:pPr>
      <w:r w:rsidRPr="00DB10E2">
        <w:rPr>
          <w:b/>
        </w:rPr>
        <w:lastRenderedPageBreak/>
        <w:t>Table S</w:t>
      </w:r>
      <w:r w:rsidR="00171A6F">
        <w:rPr>
          <w:b/>
        </w:rPr>
        <w:t>7</w:t>
      </w:r>
      <w:r w:rsidRPr="00DB10E2">
        <w:rPr>
          <w:b/>
        </w:rPr>
        <w:t xml:space="preserve">. </w:t>
      </w:r>
      <w:r w:rsidRPr="001F3C04">
        <w:t>Sp</w:t>
      </w:r>
      <w:r>
        <w:t>earman’s Rho correlation matrix for synthetic antioxidants (DFs&gt;20%).</w:t>
      </w:r>
    </w:p>
    <w:tbl>
      <w:tblPr>
        <w:tblW w:w="0" w:type="auto"/>
        <w:jc w:val="center"/>
        <w:tblLook w:val="04A0" w:firstRow="1" w:lastRow="0" w:firstColumn="1" w:lastColumn="0" w:noHBand="0" w:noVBand="1"/>
      </w:tblPr>
      <w:tblGrid>
        <w:gridCol w:w="1426"/>
        <w:gridCol w:w="929"/>
        <w:gridCol w:w="1026"/>
        <w:gridCol w:w="736"/>
        <w:gridCol w:w="830"/>
        <w:gridCol w:w="768"/>
        <w:gridCol w:w="630"/>
        <w:gridCol w:w="576"/>
        <w:gridCol w:w="691"/>
        <w:gridCol w:w="954"/>
        <w:gridCol w:w="887"/>
        <w:gridCol w:w="723"/>
        <w:gridCol w:w="723"/>
        <w:gridCol w:w="791"/>
        <w:gridCol w:w="1393"/>
        <w:gridCol w:w="916"/>
      </w:tblGrid>
      <w:tr w:rsidR="001F3C04" w:rsidRPr="001F3C04" w14:paraId="58FF54D7" w14:textId="77777777" w:rsidTr="00324F18">
        <w:trPr>
          <w:trHeight w:val="624"/>
          <w:jc w:val="center"/>
        </w:trPr>
        <w:tc>
          <w:tcPr>
            <w:tcW w:w="0" w:type="auto"/>
            <w:tcBorders>
              <w:top w:val="nil"/>
              <w:left w:val="nil"/>
              <w:bottom w:val="double" w:sz="4" w:space="0" w:color="auto"/>
              <w:right w:val="nil"/>
            </w:tcBorders>
            <w:shd w:val="clear" w:color="auto" w:fill="auto"/>
            <w:vAlign w:val="bottom"/>
            <w:hideMark/>
          </w:tcPr>
          <w:p w14:paraId="5AC9C693"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double" w:sz="4" w:space="0" w:color="auto"/>
              <w:right w:val="single" w:sz="4" w:space="0" w:color="333333"/>
            </w:tcBorders>
            <w:shd w:val="clear" w:color="auto" w:fill="auto"/>
            <w:vAlign w:val="center"/>
            <w:hideMark/>
          </w:tcPr>
          <w:p w14:paraId="09D3C8E0"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2,4,6-TPEP</w:t>
            </w:r>
          </w:p>
        </w:tc>
        <w:tc>
          <w:tcPr>
            <w:tcW w:w="0" w:type="auto"/>
            <w:tcBorders>
              <w:top w:val="nil"/>
              <w:left w:val="nil"/>
              <w:bottom w:val="double" w:sz="4" w:space="0" w:color="auto"/>
              <w:right w:val="single" w:sz="4" w:space="0" w:color="333333"/>
            </w:tcBorders>
            <w:shd w:val="clear" w:color="auto" w:fill="auto"/>
            <w:vAlign w:val="center"/>
            <w:hideMark/>
          </w:tcPr>
          <w:p w14:paraId="1CCDFA3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TPEP isomer</w:t>
            </w:r>
          </w:p>
        </w:tc>
        <w:tc>
          <w:tcPr>
            <w:tcW w:w="0" w:type="auto"/>
            <w:tcBorders>
              <w:top w:val="nil"/>
              <w:left w:val="nil"/>
              <w:bottom w:val="double" w:sz="4" w:space="0" w:color="auto"/>
              <w:right w:val="single" w:sz="4" w:space="0" w:color="333333"/>
            </w:tcBorders>
            <w:shd w:val="clear" w:color="auto" w:fill="auto"/>
            <w:vAlign w:val="center"/>
            <w:hideMark/>
          </w:tcPr>
          <w:p w14:paraId="2503E1D9"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AO-246</w:t>
            </w:r>
          </w:p>
        </w:tc>
        <w:tc>
          <w:tcPr>
            <w:tcW w:w="0" w:type="auto"/>
            <w:tcBorders>
              <w:top w:val="nil"/>
              <w:left w:val="nil"/>
              <w:bottom w:val="double" w:sz="4" w:space="0" w:color="auto"/>
              <w:right w:val="single" w:sz="4" w:space="0" w:color="333333"/>
            </w:tcBorders>
            <w:shd w:val="clear" w:color="auto" w:fill="auto"/>
            <w:vAlign w:val="center"/>
            <w:hideMark/>
          </w:tcPr>
          <w:p w14:paraId="20FC169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2-EH-354</w:t>
            </w:r>
          </w:p>
        </w:tc>
        <w:tc>
          <w:tcPr>
            <w:tcW w:w="0" w:type="auto"/>
            <w:tcBorders>
              <w:top w:val="nil"/>
              <w:left w:val="nil"/>
              <w:bottom w:val="double" w:sz="4" w:space="0" w:color="auto"/>
              <w:right w:val="single" w:sz="4" w:space="0" w:color="333333"/>
            </w:tcBorders>
            <w:shd w:val="clear" w:color="auto" w:fill="auto"/>
            <w:vAlign w:val="center"/>
            <w:hideMark/>
          </w:tcPr>
          <w:p w14:paraId="01FAEFF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DODPA</w:t>
            </w:r>
          </w:p>
        </w:tc>
        <w:tc>
          <w:tcPr>
            <w:tcW w:w="0" w:type="auto"/>
            <w:tcBorders>
              <w:top w:val="nil"/>
              <w:left w:val="nil"/>
              <w:bottom w:val="double" w:sz="4" w:space="0" w:color="auto"/>
              <w:right w:val="single" w:sz="4" w:space="0" w:color="333333"/>
            </w:tcBorders>
            <w:shd w:val="clear" w:color="auto" w:fill="auto"/>
            <w:vAlign w:val="center"/>
            <w:hideMark/>
          </w:tcPr>
          <w:p w14:paraId="12D4225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3-tBP</w:t>
            </w:r>
          </w:p>
        </w:tc>
        <w:tc>
          <w:tcPr>
            <w:tcW w:w="0" w:type="auto"/>
            <w:tcBorders>
              <w:top w:val="nil"/>
              <w:left w:val="nil"/>
              <w:bottom w:val="double" w:sz="4" w:space="0" w:color="auto"/>
              <w:right w:val="single" w:sz="4" w:space="0" w:color="333333"/>
            </w:tcBorders>
            <w:shd w:val="clear" w:color="auto" w:fill="auto"/>
            <w:vAlign w:val="center"/>
            <w:hideMark/>
          </w:tcPr>
          <w:p w14:paraId="6F36D82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BHT</w:t>
            </w:r>
          </w:p>
        </w:tc>
        <w:tc>
          <w:tcPr>
            <w:tcW w:w="0" w:type="auto"/>
            <w:tcBorders>
              <w:top w:val="nil"/>
              <w:left w:val="nil"/>
              <w:bottom w:val="double" w:sz="4" w:space="0" w:color="auto"/>
              <w:right w:val="single" w:sz="4" w:space="0" w:color="333333"/>
            </w:tcBorders>
            <w:shd w:val="clear" w:color="auto" w:fill="auto"/>
            <w:vAlign w:val="center"/>
            <w:hideMark/>
          </w:tcPr>
          <w:p w14:paraId="260FFC0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BHT-Q</w:t>
            </w:r>
          </w:p>
        </w:tc>
        <w:tc>
          <w:tcPr>
            <w:tcW w:w="0" w:type="auto"/>
            <w:tcBorders>
              <w:top w:val="nil"/>
              <w:left w:val="nil"/>
              <w:bottom w:val="double" w:sz="4" w:space="0" w:color="auto"/>
              <w:right w:val="single" w:sz="4" w:space="0" w:color="333333"/>
            </w:tcBorders>
            <w:shd w:val="clear" w:color="auto" w:fill="auto"/>
            <w:vAlign w:val="center"/>
            <w:hideMark/>
          </w:tcPr>
          <w:p w14:paraId="4E44960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BHT-</w:t>
            </w:r>
            <w:proofErr w:type="spellStart"/>
            <w:r w:rsidRPr="001F3C04">
              <w:rPr>
                <w:rFonts w:eastAsia="Times New Roman" w:cs="Times New Roman"/>
                <w:sz w:val="16"/>
                <w:szCs w:val="16"/>
              </w:rPr>
              <w:t>quinol</w:t>
            </w:r>
            <w:proofErr w:type="spellEnd"/>
          </w:p>
        </w:tc>
        <w:tc>
          <w:tcPr>
            <w:tcW w:w="0" w:type="auto"/>
            <w:tcBorders>
              <w:top w:val="nil"/>
              <w:left w:val="nil"/>
              <w:bottom w:val="double" w:sz="4" w:space="0" w:color="auto"/>
              <w:right w:val="single" w:sz="4" w:space="0" w:color="333333"/>
            </w:tcBorders>
            <w:shd w:val="clear" w:color="auto" w:fill="auto"/>
            <w:vAlign w:val="center"/>
            <w:hideMark/>
          </w:tcPr>
          <w:p w14:paraId="383D2DB7"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BHT-CHO</w:t>
            </w:r>
          </w:p>
        </w:tc>
        <w:tc>
          <w:tcPr>
            <w:tcW w:w="0" w:type="auto"/>
            <w:tcBorders>
              <w:top w:val="nil"/>
              <w:left w:val="nil"/>
              <w:bottom w:val="double" w:sz="4" w:space="0" w:color="auto"/>
              <w:right w:val="single" w:sz="4" w:space="0" w:color="333333"/>
            </w:tcBorders>
            <w:shd w:val="clear" w:color="auto" w:fill="auto"/>
            <w:vAlign w:val="center"/>
            <w:hideMark/>
          </w:tcPr>
          <w:p w14:paraId="1E0F99C7"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DB4NP</w:t>
            </w:r>
          </w:p>
        </w:tc>
        <w:tc>
          <w:tcPr>
            <w:tcW w:w="0" w:type="auto"/>
            <w:tcBorders>
              <w:top w:val="nil"/>
              <w:left w:val="nil"/>
              <w:bottom w:val="double" w:sz="4" w:space="0" w:color="auto"/>
              <w:right w:val="single" w:sz="4" w:space="0" w:color="333333"/>
            </w:tcBorders>
            <w:shd w:val="clear" w:color="auto" w:fill="auto"/>
            <w:vAlign w:val="center"/>
            <w:hideMark/>
          </w:tcPr>
          <w:p w14:paraId="578B280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DB6NP</w:t>
            </w:r>
          </w:p>
        </w:tc>
        <w:tc>
          <w:tcPr>
            <w:tcW w:w="0" w:type="auto"/>
            <w:tcBorders>
              <w:top w:val="nil"/>
              <w:left w:val="nil"/>
              <w:bottom w:val="double" w:sz="4" w:space="0" w:color="auto"/>
              <w:right w:val="single" w:sz="4" w:space="0" w:color="333333"/>
            </w:tcBorders>
            <w:shd w:val="clear" w:color="auto" w:fill="auto"/>
            <w:vAlign w:val="center"/>
            <w:hideMark/>
          </w:tcPr>
          <w:p w14:paraId="108B925A"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AO-1076</w:t>
            </w:r>
          </w:p>
        </w:tc>
        <w:tc>
          <w:tcPr>
            <w:tcW w:w="0" w:type="auto"/>
            <w:tcBorders>
              <w:top w:val="nil"/>
              <w:left w:val="nil"/>
              <w:bottom w:val="double" w:sz="4" w:space="0" w:color="auto"/>
              <w:right w:val="single" w:sz="4" w:space="0" w:color="333333"/>
            </w:tcBorders>
            <w:shd w:val="clear" w:color="auto" w:fill="auto"/>
            <w:vAlign w:val="center"/>
            <w:hideMark/>
          </w:tcPr>
          <w:p w14:paraId="557A393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7,9-dtB-1-Oxaspiro</w:t>
            </w:r>
          </w:p>
        </w:tc>
        <w:tc>
          <w:tcPr>
            <w:tcW w:w="0" w:type="auto"/>
            <w:tcBorders>
              <w:top w:val="nil"/>
              <w:left w:val="nil"/>
              <w:bottom w:val="double" w:sz="4" w:space="0" w:color="auto"/>
              <w:right w:val="single" w:sz="4" w:space="0" w:color="333333"/>
            </w:tcBorders>
            <w:shd w:val="clear" w:color="auto" w:fill="auto"/>
            <w:vAlign w:val="center"/>
            <w:hideMark/>
          </w:tcPr>
          <w:p w14:paraId="4CF11D56"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AO168═O</w:t>
            </w:r>
          </w:p>
        </w:tc>
      </w:tr>
      <w:tr w:rsidR="001F3C04" w:rsidRPr="001F3C04" w14:paraId="1B14F4C7" w14:textId="77777777" w:rsidTr="00324F18">
        <w:trPr>
          <w:trHeight w:val="312"/>
          <w:jc w:val="center"/>
        </w:trPr>
        <w:tc>
          <w:tcPr>
            <w:tcW w:w="0" w:type="auto"/>
            <w:tcBorders>
              <w:top w:val="double" w:sz="4" w:space="0" w:color="auto"/>
              <w:left w:val="nil"/>
              <w:bottom w:val="nil"/>
              <w:right w:val="nil"/>
            </w:tcBorders>
            <w:shd w:val="clear" w:color="auto" w:fill="auto"/>
            <w:vAlign w:val="center"/>
            <w:hideMark/>
          </w:tcPr>
          <w:p w14:paraId="5666ABD3"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2,4,6-TPEP</w:t>
            </w:r>
          </w:p>
        </w:tc>
        <w:tc>
          <w:tcPr>
            <w:tcW w:w="0" w:type="auto"/>
            <w:tcBorders>
              <w:top w:val="double" w:sz="4" w:space="0" w:color="auto"/>
              <w:left w:val="nil"/>
              <w:bottom w:val="single" w:sz="4" w:space="0" w:color="C0C0C0"/>
              <w:right w:val="single" w:sz="4" w:space="0" w:color="333333"/>
            </w:tcBorders>
            <w:shd w:val="clear" w:color="auto" w:fill="auto"/>
            <w:noWrap/>
            <w:vAlign w:val="center"/>
            <w:hideMark/>
          </w:tcPr>
          <w:p w14:paraId="3BDA90D3"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1.000</w:t>
            </w:r>
          </w:p>
        </w:tc>
        <w:tc>
          <w:tcPr>
            <w:tcW w:w="0" w:type="auto"/>
            <w:tcBorders>
              <w:top w:val="double" w:sz="4" w:space="0" w:color="auto"/>
              <w:left w:val="nil"/>
              <w:bottom w:val="single" w:sz="4" w:space="0" w:color="C0C0C0"/>
              <w:right w:val="single" w:sz="4" w:space="0" w:color="333333"/>
            </w:tcBorders>
            <w:shd w:val="clear" w:color="auto" w:fill="auto"/>
            <w:noWrap/>
            <w:vAlign w:val="center"/>
            <w:hideMark/>
          </w:tcPr>
          <w:p w14:paraId="4AF2B9F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double" w:sz="4" w:space="0" w:color="auto"/>
              <w:left w:val="nil"/>
              <w:bottom w:val="single" w:sz="4" w:space="0" w:color="C0C0C0"/>
              <w:right w:val="single" w:sz="4" w:space="0" w:color="333333"/>
            </w:tcBorders>
            <w:shd w:val="clear" w:color="auto" w:fill="auto"/>
            <w:noWrap/>
            <w:vAlign w:val="center"/>
            <w:hideMark/>
          </w:tcPr>
          <w:p w14:paraId="5CD4B48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double" w:sz="4" w:space="0" w:color="auto"/>
              <w:left w:val="nil"/>
              <w:bottom w:val="single" w:sz="4" w:space="0" w:color="C0C0C0"/>
              <w:right w:val="single" w:sz="4" w:space="0" w:color="333333"/>
            </w:tcBorders>
            <w:shd w:val="clear" w:color="auto" w:fill="auto"/>
            <w:noWrap/>
            <w:vAlign w:val="center"/>
            <w:hideMark/>
          </w:tcPr>
          <w:p w14:paraId="671EBF03"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double" w:sz="4" w:space="0" w:color="auto"/>
              <w:left w:val="nil"/>
              <w:bottom w:val="single" w:sz="4" w:space="0" w:color="C0C0C0"/>
              <w:right w:val="single" w:sz="4" w:space="0" w:color="333333"/>
            </w:tcBorders>
            <w:shd w:val="clear" w:color="auto" w:fill="auto"/>
            <w:noWrap/>
            <w:vAlign w:val="center"/>
            <w:hideMark/>
          </w:tcPr>
          <w:p w14:paraId="2192CEBA"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double" w:sz="4" w:space="0" w:color="auto"/>
              <w:left w:val="nil"/>
              <w:bottom w:val="single" w:sz="4" w:space="0" w:color="C0C0C0"/>
              <w:right w:val="single" w:sz="4" w:space="0" w:color="333333"/>
            </w:tcBorders>
            <w:shd w:val="clear" w:color="auto" w:fill="auto"/>
            <w:noWrap/>
            <w:vAlign w:val="center"/>
            <w:hideMark/>
          </w:tcPr>
          <w:p w14:paraId="181179F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double" w:sz="4" w:space="0" w:color="auto"/>
              <w:left w:val="nil"/>
              <w:bottom w:val="single" w:sz="4" w:space="0" w:color="C0C0C0"/>
              <w:right w:val="single" w:sz="4" w:space="0" w:color="333333"/>
            </w:tcBorders>
            <w:shd w:val="clear" w:color="auto" w:fill="auto"/>
            <w:noWrap/>
            <w:vAlign w:val="center"/>
            <w:hideMark/>
          </w:tcPr>
          <w:p w14:paraId="718165C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double" w:sz="4" w:space="0" w:color="auto"/>
              <w:left w:val="nil"/>
              <w:bottom w:val="single" w:sz="4" w:space="0" w:color="C0C0C0"/>
              <w:right w:val="single" w:sz="4" w:space="0" w:color="333333"/>
            </w:tcBorders>
            <w:shd w:val="clear" w:color="auto" w:fill="auto"/>
            <w:noWrap/>
            <w:vAlign w:val="center"/>
            <w:hideMark/>
          </w:tcPr>
          <w:p w14:paraId="0C2B5E97"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double" w:sz="4" w:space="0" w:color="auto"/>
              <w:left w:val="nil"/>
              <w:bottom w:val="single" w:sz="4" w:space="0" w:color="C0C0C0"/>
              <w:right w:val="single" w:sz="4" w:space="0" w:color="333333"/>
            </w:tcBorders>
            <w:shd w:val="clear" w:color="auto" w:fill="auto"/>
            <w:noWrap/>
            <w:vAlign w:val="center"/>
            <w:hideMark/>
          </w:tcPr>
          <w:p w14:paraId="76D876BB"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double" w:sz="4" w:space="0" w:color="auto"/>
              <w:left w:val="nil"/>
              <w:bottom w:val="single" w:sz="4" w:space="0" w:color="C0C0C0"/>
              <w:right w:val="single" w:sz="4" w:space="0" w:color="333333"/>
            </w:tcBorders>
            <w:shd w:val="clear" w:color="auto" w:fill="auto"/>
            <w:noWrap/>
            <w:vAlign w:val="center"/>
            <w:hideMark/>
          </w:tcPr>
          <w:p w14:paraId="694FE6C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double" w:sz="4" w:space="0" w:color="auto"/>
              <w:left w:val="nil"/>
              <w:bottom w:val="single" w:sz="4" w:space="0" w:color="C0C0C0"/>
              <w:right w:val="single" w:sz="4" w:space="0" w:color="333333"/>
            </w:tcBorders>
            <w:shd w:val="clear" w:color="auto" w:fill="auto"/>
            <w:noWrap/>
            <w:vAlign w:val="center"/>
            <w:hideMark/>
          </w:tcPr>
          <w:p w14:paraId="39548003"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double" w:sz="4" w:space="0" w:color="auto"/>
              <w:left w:val="nil"/>
              <w:bottom w:val="single" w:sz="4" w:space="0" w:color="C0C0C0"/>
              <w:right w:val="single" w:sz="4" w:space="0" w:color="333333"/>
            </w:tcBorders>
            <w:shd w:val="clear" w:color="auto" w:fill="auto"/>
            <w:noWrap/>
            <w:vAlign w:val="center"/>
            <w:hideMark/>
          </w:tcPr>
          <w:p w14:paraId="79BFBD4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double" w:sz="4" w:space="0" w:color="auto"/>
              <w:left w:val="nil"/>
              <w:bottom w:val="single" w:sz="4" w:space="0" w:color="C0C0C0"/>
              <w:right w:val="single" w:sz="4" w:space="0" w:color="333333"/>
            </w:tcBorders>
            <w:shd w:val="clear" w:color="auto" w:fill="auto"/>
            <w:noWrap/>
            <w:vAlign w:val="center"/>
            <w:hideMark/>
          </w:tcPr>
          <w:p w14:paraId="4BCCD329"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double" w:sz="4" w:space="0" w:color="auto"/>
              <w:left w:val="nil"/>
              <w:bottom w:val="single" w:sz="4" w:space="0" w:color="C0C0C0"/>
              <w:right w:val="single" w:sz="4" w:space="0" w:color="333333"/>
            </w:tcBorders>
            <w:shd w:val="clear" w:color="auto" w:fill="auto"/>
            <w:noWrap/>
            <w:vAlign w:val="center"/>
            <w:hideMark/>
          </w:tcPr>
          <w:p w14:paraId="0BCDB6A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double" w:sz="4" w:space="0" w:color="auto"/>
              <w:left w:val="nil"/>
              <w:bottom w:val="single" w:sz="4" w:space="0" w:color="C0C0C0"/>
              <w:right w:val="single" w:sz="4" w:space="0" w:color="333333"/>
            </w:tcBorders>
            <w:shd w:val="clear" w:color="auto" w:fill="auto"/>
            <w:noWrap/>
            <w:vAlign w:val="center"/>
            <w:hideMark/>
          </w:tcPr>
          <w:p w14:paraId="6DE591B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r>
      <w:tr w:rsidR="001F3C04" w:rsidRPr="001F3C04" w14:paraId="7C852E01" w14:textId="77777777" w:rsidTr="00324F18">
        <w:trPr>
          <w:trHeight w:val="312"/>
          <w:jc w:val="center"/>
        </w:trPr>
        <w:tc>
          <w:tcPr>
            <w:tcW w:w="0" w:type="auto"/>
            <w:tcBorders>
              <w:top w:val="single" w:sz="4" w:space="0" w:color="C0C0C0"/>
              <w:left w:val="nil"/>
              <w:bottom w:val="nil"/>
              <w:right w:val="nil"/>
            </w:tcBorders>
            <w:shd w:val="clear" w:color="auto" w:fill="auto"/>
            <w:vAlign w:val="center"/>
            <w:hideMark/>
          </w:tcPr>
          <w:p w14:paraId="0DFF262D"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TPEP isomer</w:t>
            </w:r>
          </w:p>
        </w:tc>
        <w:tc>
          <w:tcPr>
            <w:tcW w:w="0" w:type="auto"/>
            <w:tcBorders>
              <w:top w:val="nil"/>
              <w:left w:val="nil"/>
              <w:bottom w:val="single" w:sz="4" w:space="0" w:color="C0C0C0"/>
              <w:right w:val="single" w:sz="4" w:space="0" w:color="333333"/>
            </w:tcBorders>
            <w:shd w:val="clear" w:color="000000" w:fill="B4C6E7"/>
            <w:noWrap/>
            <w:vAlign w:val="center"/>
            <w:hideMark/>
          </w:tcPr>
          <w:p w14:paraId="10684273"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0.99</w:t>
            </w:r>
          </w:p>
        </w:tc>
        <w:tc>
          <w:tcPr>
            <w:tcW w:w="0" w:type="auto"/>
            <w:tcBorders>
              <w:top w:val="nil"/>
              <w:left w:val="nil"/>
              <w:bottom w:val="single" w:sz="4" w:space="0" w:color="C0C0C0"/>
              <w:right w:val="single" w:sz="4" w:space="0" w:color="333333"/>
            </w:tcBorders>
            <w:shd w:val="clear" w:color="auto" w:fill="auto"/>
            <w:noWrap/>
            <w:vAlign w:val="center"/>
            <w:hideMark/>
          </w:tcPr>
          <w:p w14:paraId="0AC9EEC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1.000</w:t>
            </w:r>
          </w:p>
        </w:tc>
        <w:tc>
          <w:tcPr>
            <w:tcW w:w="0" w:type="auto"/>
            <w:tcBorders>
              <w:top w:val="nil"/>
              <w:left w:val="nil"/>
              <w:bottom w:val="single" w:sz="4" w:space="0" w:color="C0C0C0"/>
              <w:right w:val="single" w:sz="4" w:space="0" w:color="333333"/>
            </w:tcBorders>
            <w:shd w:val="clear" w:color="auto" w:fill="auto"/>
            <w:noWrap/>
            <w:vAlign w:val="center"/>
            <w:hideMark/>
          </w:tcPr>
          <w:p w14:paraId="7FDAEAB6"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0C6B49D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0AFBC0F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772604F0"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08986327"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59207B4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4E271249"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4BF5682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20A8FCF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0DFCE83F"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3A6676E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07ED4B3A"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356B9D7A"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r>
      <w:tr w:rsidR="001F3C04" w:rsidRPr="001F3C04" w14:paraId="0FC8E527" w14:textId="77777777" w:rsidTr="00324F18">
        <w:trPr>
          <w:trHeight w:val="312"/>
          <w:jc w:val="center"/>
        </w:trPr>
        <w:tc>
          <w:tcPr>
            <w:tcW w:w="0" w:type="auto"/>
            <w:tcBorders>
              <w:top w:val="single" w:sz="4" w:space="0" w:color="C0C0C0"/>
              <w:left w:val="nil"/>
              <w:bottom w:val="nil"/>
              <w:right w:val="nil"/>
            </w:tcBorders>
            <w:shd w:val="clear" w:color="auto" w:fill="auto"/>
            <w:vAlign w:val="center"/>
            <w:hideMark/>
          </w:tcPr>
          <w:p w14:paraId="1C42D0A8"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AO-246</w:t>
            </w:r>
          </w:p>
        </w:tc>
        <w:tc>
          <w:tcPr>
            <w:tcW w:w="0" w:type="auto"/>
            <w:tcBorders>
              <w:top w:val="nil"/>
              <w:left w:val="nil"/>
              <w:bottom w:val="single" w:sz="4" w:space="0" w:color="C0C0C0"/>
              <w:right w:val="single" w:sz="4" w:space="0" w:color="333333"/>
            </w:tcBorders>
            <w:shd w:val="clear" w:color="000000" w:fill="B4C6E7"/>
            <w:noWrap/>
            <w:vAlign w:val="center"/>
            <w:hideMark/>
          </w:tcPr>
          <w:p w14:paraId="4A4B6CE9"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0.333</w:t>
            </w:r>
          </w:p>
        </w:tc>
        <w:tc>
          <w:tcPr>
            <w:tcW w:w="0" w:type="auto"/>
            <w:tcBorders>
              <w:top w:val="nil"/>
              <w:left w:val="nil"/>
              <w:bottom w:val="single" w:sz="4" w:space="0" w:color="C0C0C0"/>
              <w:right w:val="single" w:sz="4" w:space="0" w:color="333333"/>
            </w:tcBorders>
            <w:shd w:val="clear" w:color="000000" w:fill="B4C6E7"/>
            <w:noWrap/>
            <w:vAlign w:val="center"/>
            <w:hideMark/>
          </w:tcPr>
          <w:p w14:paraId="4A9E031B"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0.354</w:t>
            </w:r>
          </w:p>
        </w:tc>
        <w:tc>
          <w:tcPr>
            <w:tcW w:w="0" w:type="auto"/>
            <w:tcBorders>
              <w:top w:val="nil"/>
              <w:left w:val="nil"/>
              <w:bottom w:val="single" w:sz="4" w:space="0" w:color="C0C0C0"/>
              <w:right w:val="single" w:sz="4" w:space="0" w:color="333333"/>
            </w:tcBorders>
            <w:shd w:val="clear" w:color="auto" w:fill="auto"/>
            <w:noWrap/>
            <w:vAlign w:val="center"/>
            <w:hideMark/>
          </w:tcPr>
          <w:p w14:paraId="2AEA023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1.000</w:t>
            </w:r>
          </w:p>
        </w:tc>
        <w:tc>
          <w:tcPr>
            <w:tcW w:w="0" w:type="auto"/>
            <w:tcBorders>
              <w:top w:val="nil"/>
              <w:left w:val="nil"/>
              <w:bottom w:val="single" w:sz="4" w:space="0" w:color="C0C0C0"/>
              <w:right w:val="single" w:sz="4" w:space="0" w:color="333333"/>
            </w:tcBorders>
            <w:shd w:val="clear" w:color="auto" w:fill="auto"/>
            <w:noWrap/>
            <w:vAlign w:val="center"/>
            <w:hideMark/>
          </w:tcPr>
          <w:p w14:paraId="6E62F467"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6547151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730209EB"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30437D66"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282E83C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1B832FD5"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12CEC87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21EE092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43E2CBC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6EB16A1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2740B0E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77D05E9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r>
      <w:tr w:rsidR="001F3C04" w:rsidRPr="001F3C04" w14:paraId="2AC73E36" w14:textId="77777777" w:rsidTr="00324F18">
        <w:trPr>
          <w:trHeight w:val="312"/>
          <w:jc w:val="center"/>
        </w:trPr>
        <w:tc>
          <w:tcPr>
            <w:tcW w:w="0" w:type="auto"/>
            <w:tcBorders>
              <w:top w:val="single" w:sz="4" w:space="0" w:color="C0C0C0"/>
              <w:left w:val="nil"/>
              <w:bottom w:val="nil"/>
              <w:right w:val="nil"/>
            </w:tcBorders>
            <w:shd w:val="clear" w:color="auto" w:fill="auto"/>
            <w:vAlign w:val="center"/>
            <w:hideMark/>
          </w:tcPr>
          <w:p w14:paraId="290BC20A"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2-EH-354</w:t>
            </w:r>
          </w:p>
        </w:tc>
        <w:tc>
          <w:tcPr>
            <w:tcW w:w="0" w:type="auto"/>
            <w:tcBorders>
              <w:top w:val="nil"/>
              <w:left w:val="nil"/>
              <w:bottom w:val="single" w:sz="4" w:space="0" w:color="C0C0C0"/>
              <w:right w:val="single" w:sz="4" w:space="0" w:color="333333"/>
            </w:tcBorders>
            <w:shd w:val="clear" w:color="000000" w:fill="B4C6E7"/>
            <w:noWrap/>
            <w:vAlign w:val="center"/>
            <w:hideMark/>
          </w:tcPr>
          <w:p w14:paraId="431FCE4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0.57</w:t>
            </w:r>
          </w:p>
        </w:tc>
        <w:tc>
          <w:tcPr>
            <w:tcW w:w="0" w:type="auto"/>
            <w:tcBorders>
              <w:top w:val="nil"/>
              <w:left w:val="nil"/>
              <w:bottom w:val="single" w:sz="4" w:space="0" w:color="C0C0C0"/>
              <w:right w:val="single" w:sz="4" w:space="0" w:color="333333"/>
            </w:tcBorders>
            <w:shd w:val="clear" w:color="000000" w:fill="B4C6E7"/>
            <w:noWrap/>
            <w:vAlign w:val="center"/>
            <w:hideMark/>
          </w:tcPr>
          <w:p w14:paraId="363A438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0.581</w:t>
            </w:r>
          </w:p>
        </w:tc>
        <w:tc>
          <w:tcPr>
            <w:tcW w:w="0" w:type="auto"/>
            <w:tcBorders>
              <w:top w:val="nil"/>
              <w:left w:val="nil"/>
              <w:bottom w:val="single" w:sz="4" w:space="0" w:color="C0C0C0"/>
              <w:right w:val="single" w:sz="4" w:space="0" w:color="333333"/>
            </w:tcBorders>
            <w:shd w:val="clear" w:color="000000" w:fill="B4C6E7"/>
            <w:noWrap/>
            <w:vAlign w:val="center"/>
            <w:hideMark/>
          </w:tcPr>
          <w:p w14:paraId="743E616B"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0.402</w:t>
            </w:r>
          </w:p>
        </w:tc>
        <w:tc>
          <w:tcPr>
            <w:tcW w:w="0" w:type="auto"/>
            <w:tcBorders>
              <w:top w:val="nil"/>
              <w:left w:val="nil"/>
              <w:bottom w:val="single" w:sz="4" w:space="0" w:color="C0C0C0"/>
              <w:right w:val="single" w:sz="4" w:space="0" w:color="333333"/>
            </w:tcBorders>
            <w:shd w:val="clear" w:color="auto" w:fill="auto"/>
            <w:noWrap/>
            <w:vAlign w:val="center"/>
            <w:hideMark/>
          </w:tcPr>
          <w:p w14:paraId="182C46FA"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1.000</w:t>
            </w:r>
          </w:p>
        </w:tc>
        <w:tc>
          <w:tcPr>
            <w:tcW w:w="0" w:type="auto"/>
            <w:tcBorders>
              <w:top w:val="nil"/>
              <w:left w:val="nil"/>
              <w:bottom w:val="single" w:sz="4" w:space="0" w:color="C0C0C0"/>
              <w:right w:val="single" w:sz="4" w:space="0" w:color="333333"/>
            </w:tcBorders>
            <w:shd w:val="clear" w:color="auto" w:fill="auto"/>
            <w:noWrap/>
            <w:vAlign w:val="center"/>
            <w:hideMark/>
          </w:tcPr>
          <w:p w14:paraId="75AB971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52D06F5A"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214C9E7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13675196"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7DB1969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20EC3545"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20C453F0"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26D4D6AF"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4E3CCFC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0DFB6407"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00392183"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r>
      <w:tr w:rsidR="001F3C04" w:rsidRPr="001F3C04" w14:paraId="119F6E34" w14:textId="77777777" w:rsidTr="00324F18">
        <w:trPr>
          <w:trHeight w:val="312"/>
          <w:jc w:val="center"/>
        </w:trPr>
        <w:tc>
          <w:tcPr>
            <w:tcW w:w="0" w:type="auto"/>
            <w:tcBorders>
              <w:top w:val="single" w:sz="4" w:space="0" w:color="C0C0C0"/>
              <w:left w:val="nil"/>
              <w:bottom w:val="nil"/>
              <w:right w:val="nil"/>
            </w:tcBorders>
            <w:shd w:val="clear" w:color="auto" w:fill="auto"/>
            <w:vAlign w:val="center"/>
            <w:hideMark/>
          </w:tcPr>
          <w:p w14:paraId="38AA6A1F"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DODPA</w:t>
            </w:r>
          </w:p>
        </w:tc>
        <w:tc>
          <w:tcPr>
            <w:tcW w:w="0" w:type="auto"/>
            <w:tcBorders>
              <w:top w:val="nil"/>
              <w:left w:val="nil"/>
              <w:bottom w:val="single" w:sz="4" w:space="0" w:color="C0C0C0"/>
              <w:right w:val="single" w:sz="4" w:space="0" w:color="333333"/>
            </w:tcBorders>
            <w:shd w:val="clear" w:color="000000" w:fill="B4C6E7"/>
            <w:noWrap/>
            <w:vAlign w:val="center"/>
            <w:hideMark/>
          </w:tcPr>
          <w:p w14:paraId="7CB5FA9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0.403</w:t>
            </w:r>
          </w:p>
        </w:tc>
        <w:tc>
          <w:tcPr>
            <w:tcW w:w="0" w:type="auto"/>
            <w:tcBorders>
              <w:top w:val="nil"/>
              <w:left w:val="nil"/>
              <w:bottom w:val="single" w:sz="4" w:space="0" w:color="C0C0C0"/>
              <w:right w:val="single" w:sz="4" w:space="0" w:color="333333"/>
            </w:tcBorders>
            <w:shd w:val="clear" w:color="000000" w:fill="B4C6E7"/>
            <w:noWrap/>
            <w:vAlign w:val="center"/>
            <w:hideMark/>
          </w:tcPr>
          <w:p w14:paraId="6C5AFF5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0.39</w:t>
            </w:r>
          </w:p>
        </w:tc>
        <w:tc>
          <w:tcPr>
            <w:tcW w:w="0" w:type="auto"/>
            <w:tcBorders>
              <w:top w:val="nil"/>
              <w:left w:val="nil"/>
              <w:bottom w:val="single" w:sz="4" w:space="0" w:color="C0C0C0"/>
              <w:right w:val="single" w:sz="4" w:space="0" w:color="333333"/>
            </w:tcBorders>
            <w:shd w:val="clear" w:color="auto" w:fill="auto"/>
            <w:noWrap/>
            <w:vAlign w:val="center"/>
            <w:hideMark/>
          </w:tcPr>
          <w:p w14:paraId="7A039FDF"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-0.038</w:t>
            </w:r>
          </w:p>
        </w:tc>
        <w:tc>
          <w:tcPr>
            <w:tcW w:w="0" w:type="auto"/>
            <w:tcBorders>
              <w:top w:val="nil"/>
              <w:left w:val="nil"/>
              <w:bottom w:val="single" w:sz="4" w:space="0" w:color="C0C0C0"/>
              <w:right w:val="single" w:sz="4" w:space="0" w:color="333333"/>
            </w:tcBorders>
            <w:shd w:val="clear" w:color="000000" w:fill="B4C6E7"/>
            <w:noWrap/>
            <w:vAlign w:val="center"/>
            <w:hideMark/>
          </w:tcPr>
          <w:p w14:paraId="78192F69"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0.301</w:t>
            </w:r>
          </w:p>
        </w:tc>
        <w:tc>
          <w:tcPr>
            <w:tcW w:w="0" w:type="auto"/>
            <w:tcBorders>
              <w:top w:val="nil"/>
              <w:left w:val="nil"/>
              <w:bottom w:val="single" w:sz="4" w:space="0" w:color="C0C0C0"/>
              <w:right w:val="single" w:sz="4" w:space="0" w:color="333333"/>
            </w:tcBorders>
            <w:shd w:val="clear" w:color="auto" w:fill="auto"/>
            <w:noWrap/>
            <w:vAlign w:val="center"/>
            <w:hideMark/>
          </w:tcPr>
          <w:p w14:paraId="793CC3A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1.000</w:t>
            </w:r>
          </w:p>
        </w:tc>
        <w:tc>
          <w:tcPr>
            <w:tcW w:w="0" w:type="auto"/>
            <w:tcBorders>
              <w:top w:val="nil"/>
              <w:left w:val="nil"/>
              <w:bottom w:val="single" w:sz="4" w:space="0" w:color="C0C0C0"/>
              <w:right w:val="single" w:sz="4" w:space="0" w:color="333333"/>
            </w:tcBorders>
            <w:shd w:val="clear" w:color="auto" w:fill="auto"/>
            <w:noWrap/>
            <w:vAlign w:val="center"/>
            <w:hideMark/>
          </w:tcPr>
          <w:p w14:paraId="2B2AEF4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292967C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347E3A7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6995E1E3"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3607A89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5EDA9A1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035749C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46B5A803"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41FB63B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642C46A7"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r>
      <w:tr w:rsidR="001F3C04" w:rsidRPr="001F3C04" w14:paraId="6F57C75F" w14:textId="77777777" w:rsidTr="00324F18">
        <w:trPr>
          <w:trHeight w:val="312"/>
          <w:jc w:val="center"/>
        </w:trPr>
        <w:tc>
          <w:tcPr>
            <w:tcW w:w="0" w:type="auto"/>
            <w:tcBorders>
              <w:top w:val="single" w:sz="4" w:space="0" w:color="C0C0C0"/>
              <w:left w:val="nil"/>
              <w:bottom w:val="nil"/>
              <w:right w:val="nil"/>
            </w:tcBorders>
            <w:shd w:val="clear" w:color="auto" w:fill="auto"/>
            <w:vAlign w:val="center"/>
            <w:hideMark/>
          </w:tcPr>
          <w:p w14:paraId="2C538C32"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3-tBP</w:t>
            </w:r>
          </w:p>
        </w:tc>
        <w:tc>
          <w:tcPr>
            <w:tcW w:w="0" w:type="auto"/>
            <w:tcBorders>
              <w:top w:val="nil"/>
              <w:left w:val="nil"/>
              <w:bottom w:val="single" w:sz="4" w:space="0" w:color="C0C0C0"/>
              <w:right w:val="single" w:sz="4" w:space="0" w:color="333333"/>
            </w:tcBorders>
            <w:shd w:val="clear" w:color="auto" w:fill="auto"/>
            <w:noWrap/>
            <w:vAlign w:val="center"/>
            <w:hideMark/>
          </w:tcPr>
          <w:p w14:paraId="1C3622B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0.031</w:t>
            </w:r>
          </w:p>
        </w:tc>
        <w:tc>
          <w:tcPr>
            <w:tcW w:w="0" w:type="auto"/>
            <w:tcBorders>
              <w:top w:val="nil"/>
              <w:left w:val="nil"/>
              <w:bottom w:val="single" w:sz="4" w:space="0" w:color="C0C0C0"/>
              <w:right w:val="single" w:sz="4" w:space="0" w:color="333333"/>
            </w:tcBorders>
            <w:shd w:val="clear" w:color="auto" w:fill="auto"/>
            <w:noWrap/>
            <w:vAlign w:val="center"/>
            <w:hideMark/>
          </w:tcPr>
          <w:p w14:paraId="63DDD9E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0.035</w:t>
            </w:r>
          </w:p>
        </w:tc>
        <w:tc>
          <w:tcPr>
            <w:tcW w:w="0" w:type="auto"/>
            <w:tcBorders>
              <w:top w:val="nil"/>
              <w:left w:val="nil"/>
              <w:bottom w:val="single" w:sz="4" w:space="0" w:color="C0C0C0"/>
              <w:right w:val="single" w:sz="4" w:space="0" w:color="333333"/>
            </w:tcBorders>
            <w:shd w:val="clear" w:color="auto" w:fill="auto"/>
            <w:noWrap/>
            <w:vAlign w:val="center"/>
            <w:hideMark/>
          </w:tcPr>
          <w:p w14:paraId="50FD91EA"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0.207</w:t>
            </w:r>
          </w:p>
        </w:tc>
        <w:tc>
          <w:tcPr>
            <w:tcW w:w="0" w:type="auto"/>
            <w:tcBorders>
              <w:top w:val="nil"/>
              <w:left w:val="nil"/>
              <w:bottom w:val="single" w:sz="4" w:space="0" w:color="C0C0C0"/>
              <w:right w:val="single" w:sz="4" w:space="0" w:color="333333"/>
            </w:tcBorders>
            <w:shd w:val="clear" w:color="auto" w:fill="auto"/>
            <w:noWrap/>
            <w:vAlign w:val="center"/>
            <w:hideMark/>
          </w:tcPr>
          <w:p w14:paraId="2AD3A8C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0.038</w:t>
            </w:r>
          </w:p>
        </w:tc>
        <w:tc>
          <w:tcPr>
            <w:tcW w:w="0" w:type="auto"/>
            <w:tcBorders>
              <w:top w:val="nil"/>
              <w:left w:val="nil"/>
              <w:bottom w:val="single" w:sz="4" w:space="0" w:color="C0C0C0"/>
              <w:right w:val="single" w:sz="4" w:space="0" w:color="333333"/>
            </w:tcBorders>
            <w:shd w:val="clear" w:color="auto" w:fill="auto"/>
            <w:noWrap/>
            <w:vAlign w:val="center"/>
            <w:hideMark/>
          </w:tcPr>
          <w:p w14:paraId="14FED447"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0.019</w:t>
            </w:r>
          </w:p>
        </w:tc>
        <w:tc>
          <w:tcPr>
            <w:tcW w:w="0" w:type="auto"/>
            <w:tcBorders>
              <w:top w:val="nil"/>
              <w:left w:val="nil"/>
              <w:bottom w:val="single" w:sz="4" w:space="0" w:color="C0C0C0"/>
              <w:right w:val="single" w:sz="4" w:space="0" w:color="333333"/>
            </w:tcBorders>
            <w:shd w:val="clear" w:color="auto" w:fill="auto"/>
            <w:noWrap/>
            <w:vAlign w:val="center"/>
            <w:hideMark/>
          </w:tcPr>
          <w:p w14:paraId="0F22768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1.000</w:t>
            </w:r>
          </w:p>
        </w:tc>
        <w:tc>
          <w:tcPr>
            <w:tcW w:w="0" w:type="auto"/>
            <w:tcBorders>
              <w:top w:val="nil"/>
              <w:left w:val="nil"/>
              <w:bottom w:val="single" w:sz="4" w:space="0" w:color="C0C0C0"/>
              <w:right w:val="single" w:sz="4" w:space="0" w:color="333333"/>
            </w:tcBorders>
            <w:shd w:val="clear" w:color="auto" w:fill="auto"/>
            <w:noWrap/>
            <w:vAlign w:val="center"/>
            <w:hideMark/>
          </w:tcPr>
          <w:p w14:paraId="382A88AA"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52C9B740"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1F87F5C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3DEBCF5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1A7E41D5"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78B03A3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1BB5D51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29BC213B"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31539A6B"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r>
      <w:tr w:rsidR="001F3C04" w:rsidRPr="001F3C04" w14:paraId="24CC300B" w14:textId="77777777" w:rsidTr="00324F18">
        <w:trPr>
          <w:trHeight w:val="312"/>
          <w:jc w:val="center"/>
        </w:trPr>
        <w:tc>
          <w:tcPr>
            <w:tcW w:w="0" w:type="auto"/>
            <w:tcBorders>
              <w:top w:val="single" w:sz="4" w:space="0" w:color="C0C0C0"/>
              <w:left w:val="nil"/>
              <w:bottom w:val="nil"/>
              <w:right w:val="nil"/>
            </w:tcBorders>
            <w:shd w:val="clear" w:color="auto" w:fill="auto"/>
            <w:vAlign w:val="center"/>
            <w:hideMark/>
          </w:tcPr>
          <w:p w14:paraId="158872D0"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BHT</w:t>
            </w:r>
          </w:p>
        </w:tc>
        <w:tc>
          <w:tcPr>
            <w:tcW w:w="0" w:type="auto"/>
            <w:tcBorders>
              <w:top w:val="nil"/>
              <w:left w:val="nil"/>
              <w:bottom w:val="single" w:sz="4" w:space="0" w:color="C0C0C0"/>
              <w:right w:val="single" w:sz="4" w:space="0" w:color="333333"/>
            </w:tcBorders>
            <w:shd w:val="clear" w:color="000000" w:fill="B4C6E7"/>
            <w:noWrap/>
            <w:vAlign w:val="center"/>
            <w:hideMark/>
          </w:tcPr>
          <w:p w14:paraId="2EA94D3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0.324</w:t>
            </w:r>
          </w:p>
        </w:tc>
        <w:tc>
          <w:tcPr>
            <w:tcW w:w="0" w:type="auto"/>
            <w:tcBorders>
              <w:top w:val="nil"/>
              <w:left w:val="nil"/>
              <w:bottom w:val="single" w:sz="4" w:space="0" w:color="C0C0C0"/>
              <w:right w:val="single" w:sz="4" w:space="0" w:color="333333"/>
            </w:tcBorders>
            <w:shd w:val="clear" w:color="000000" w:fill="B4C6E7"/>
            <w:noWrap/>
            <w:vAlign w:val="center"/>
            <w:hideMark/>
          </w:tcPr>
          <w:p w14:paraId="3004CF10"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0.32</w:t>
            </w:r>
          </w:p>
        </w:tc>
        <w:tc>
          <w:tcPr>
            <w:tcW w:w="0" w:type="auto"/>
            <w:tcBorders>
              <w:top w:val="nil"/>
              <w:left w:val="nil"/>
              <w:bottom w:val="single" w:sz="4" w:space="0" w:color="C0C0C0"/>
              <w:right w:val="single" w:sz="4" w:space="0" w:color="333333"/>
            </w:tcBorders>
            <w:shd w:val="clear" w:color="000000" w:fill="B4C6E7"/>
            <w:noWrap/>
            <w:vAlign w:val="center"/>
            <w:hideMark/>
          </w:tcPr>
          <w:p w14:paraId="4388719A"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0.476</w:t>
            </w:r>
          </w:p>
        </w:tc>
        <w:tc>
          <w:tcPr>
            <w:tcW w:w="0" w:type="auto"/>
            <w:tcBorders>
              <w:top w:val="nil"/>
              <w:left w:val="nil"/>
              <w:bottom w:val="single" w:sz="4" w:space="0" w:color="C0C0C0"/>
              <w:right w:val="single" w:sz="4" w:space="0" w:color="333333"/>
            </w:tcBorders>
            <w:shd w:val="clear" w:color="000000" w:fill="C6E0B4"/>
            <w:noWrap/>
            <w:vAlign w:val="center"/>
            <w:hideMark/>
          </w:tcPr>
          <w:p w14:paraId="647B0426"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0.217</w:t>
            </w:r>
          </w:p>
        </w:tc>
        <w:tc>
          <w:tcPr>
            <w:tcW w:w="0" w:type="auto"/>
            <w:tcBorders>
              <w:top w:val="nil"/>
              <w:left w:val="nil"/>
              <w:bottom w:val="single" w:sz="4" w:space="0" w:color="C0C0C0"/>
              <w:right w:val="single" w:sz="4" w:space="0" w:color="333333"/>
            </w:tcBorders>
            <w:shd w:val="clear" w:color="auto" w:fill="auto"/>
            <w:noWrap/>
            <w:vAlign w:val="center"/>
            <w:hideMark/>
          </w:tcPr>
          <w:p w14:paraId="5E5B1286"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0.006</w:t>
            </w:r>
          </w:p>
        </w:tc>
        <w:tc>
          <w:tcPr>
            <w:tcW w:w="0" w:type="auto"/>
            <w:tcBorders>
              <w:top w:val="nil"/>
              <w:left w:val="nil"/>
              <w:bottom w:val="single" w:sz="4" w:space="0" w:color="C0C0C0"/>
              <w:right w:val="single" w:sz="4" w:space="0" w:color="333333"/>
            </w:tcBorders>
            <w:shd w:val="clear" w:color="auto" w:fill="auto"/>
            <w:noWrap/>
            <w:vAlign w:val="center"/>
            <w:hideMark/>
          </w:tcPr>
          <w:p w14:paraId="66E28E05"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-0.019</w:t>
            </w:r>
          </w:p>
        </w:tc>
        <w:tc>
          <w:tcPr>
            <w:tcW w:w="0" w:type="auto"/>
            <w:tcBorders>
              <w:top w:val="nil"/>
              <w:left w:val="nil"/>
              <w:bottom w:val="single" w:sz="4" w:space="0" w:color="C0C0C0"/>
              <w:right w:val="single" w:sz="4" w:space="0" w:color="333333"/>
            </w:tcBorders>
            <w:shd w:val="clear" w:color="auto" w:fill="auto"/>
            <w:noWrap/>
            <w:vAlign w:val="center"/>
            <w:hideMark/>
          </w:tcPr>
          <w:p w14:paraId="1C6F52E0"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1.000</w:t>
            </w:r>
          </w:p>
        </w:tc>
        <w:tc>
          <w:tcPr>
            <w:tcW w:w="0" w:type="auto"/>
            <w:tcBorders>
              <w:top w:val="nil"/>
              <w:left w:val="nil"/>
              <w:bottom w:val="single" w:sz="4" w:space="0" w:color="C0C0C0"/>
              <w:right w:val="single" w:sz="4" w:space="0" w:color="333333"/>
            </w:tcBorders>
            <w:shd w:val="clear" w:color="auto" w:fill="auto"/>
            <w:noWrap/>
            <w:vAlign w:val="center"/>
            <w:hideMark/>
          </w:tcPr>
          <w:p w14:paraId="75CB14EB"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0AEE6865"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7727A94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47951627"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3D7FB39B"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671A0830"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6CB9133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13224560"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r>
      <w:tr w:rsidR="001F3C04" w:rsidRPr="001F3C04" w14:paraId="5C44AB1F" w14:textId="77777777" w:rsidTr="00324F18">
        <w:trPr>
          <w:trHeight w:val="312"/>
          <w:jc w:val="center"/>
        </w:trPr>
        <w:tc>
          <w:tcPr>
            <w:tcW w:w="0" w:type="auto"/>
            <w:tcBorders>
              <w:top w:val="single" w:sz="4" w:space="0" w:color="C0C0C0"/>
              <w:left w:val="nil"/>
              <w:bottom w:val="nil"/>
              <w:right w:val="nil"/>
            </w:tcBorders>
            <w:shd w:val="clear" w:color="auto" w:fill="auto"/>
            <w:vAlign w:val="center"/>
            <w:hideMark/>
          </w:tcPr>
          <w:p w14:paraId="485BEA5D"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BHT-Q</w:t>
            </w:r>
          </w:p>
        </w:tc>
        <w:tc>
          <w:tcPr>
            <w:tcW w:w="0" w:type="auto"/>
            <w:tcBorders>
              <w:top w:val="nil"/>
              <w:left w:val="nil"/>
              <w:bottom w:val="single" w:sz="4" w:space="0" w:color="C0C0C0"/>
              <w:right w:val="single" w:sz="4" w:space="0" w:color="333333"/>
            </w:tcBorders>
            <w:shd w:val="clear" w:color="000000" w:fill="B4C6E7"/>
            <w:noWrap/>
            <w:vAlign w:val="center"/>
            <w:hideMark/>
          </w:tcPr>
          <w:p w14:paraId="093ADFD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0.303</w:t>
            </w:r>
          </w:p>
        </w:tc>
        <w:tc>
          <w:tcPr>
            <w:tcW w:w="0" w:type="auto"/>
            <w:tcBorders>
              <w:top w:val="nil"/>
              <w:left w:val="nil"/>
              <w:bottom w:val="single" w:sz="4" w:space="0" w:color="C0C0C0"/>
              <w:right w:val="single" w:sz="4" w:space="0" w:color="333333"/>
            </w:tcBorders>
            <w:shd w:val="clear" w:color="000000" w:fill="B4C6E7"/>
            <w:noWrap/>
            <w:vAlign w:val="center"/>
            <w:hideMark/>
          </w:tcPr>
          <w:p w14:paraId="32AAA7E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0.346</w:t>
            </w:r>
          </w:p>
        </w:tc>
        <w:tc>
          <w:tcPr>
            <w:tcW w:w="0" w:type="auto"/>
            <w:tcBorders>
              <w:top w:val="nil"/>
              <w:left w:val="nil"/>
              <w:bottom w:val="single" w:sz="4" w:space="0" w:color="C0C0C0"/>
              <w:right w:val="single" w:sz="4" w:space="0" w:color="333333"/>
            </w:tcBorders>
            <w:shd w:val="clear" w:color="000000" w:fill="B4C6E7"/>
            <w:noWrap/>
            <w:vAlign w:val="center"/>
            <w:hideMark/>
          </w:tcPr>
          <w:p w14:paraId="57F73BFA"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0.476</w:t>
            </w:r>
          </w:p>
        </w:tc>
        <w:tc>
          <w:tcPr>
            <w:tcW w:w="0" w:type="auto"/>
            <w:tcBorders>
              <w:top w:val="nil"/>
              <w:left w:val="nil"/>
              <w:bottom w:val="single" w:sz="4" w:space="0" w:color="C0C0C0"/>
              <w:right w:val="single" w:sz="4" w:space="0" w:color="333333"/>
            </w:tcBorders>
            <w:shd w:val="clear" w:color="000000" w:fill="B4C6E7"/>
            <w:noWrap/>
            <w:vAlign w:val="center"/>
            <w:hideMark/>
          </w:tcPr>
          <w:p w14:paraId="42C4CC79"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0.295</w:t>
            </w:r>
          </w:p>
        </w:tc>
        <w:tc>
          <w:tcPr>
            <w:tcW w:w="0" w:type="auto"/>
            <w:tcBorders>
              <w:top w:val="nil"/>
              <w:left w:val="nil"/>
              <w:bottom w:val="single" w:sz="4" w:space="0" w:color="C0C0C0"/>
              <w:right w:val="single" w:sz="4" w:space="0" w:color="333333"/>
            </w:tcBorders>
            <w:shd w:val="clear" w:color="auto" w:fill="auto"/>
            <w:noWrap/>
            <w:vAlign w:val="center"/>
            <w:hideMark/>
          </w:tcPr>
          <w:p w14:paraId="12E511F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0.104</w:t>
            </w:r>
          </w:p>
        </w:tc>
        <w:tc>
          <w:tcPr>
            <w:tcW w:w="0" w:type="auto"/>
            <w:tcBorders>
              <w:top w:val="nil"/>
              <w:left w:val="nil"/>
              <w:bottom w:val="single" w:sz="4" w:space="0" w:color="C0C0C0"/>
              <w:right w:val="single" w:sz="4" w:space="0" w:color="333333"/>
            </w:tcBorders>
            <w:shd w:val="clear" w:color="auto" w:fill="auto"/>
            <w:noWrap/>
            <w:vAlign w:val="center"/>
            <w:hideMark/>
          </w:tcPr>
          <w:p w14:paraId="78EE88D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0.072</w:t>
            </w:r>
          </w:p>
        </w:tc>
        <w:tc>
          <w:tcPr>
            <w:tcW w:w="0" w:type="auto"/>
            <w:tcBorders>
              <w:top w:val="nil"/>
              <w:left w:val="nil"/>
              <w:bottom w:val="single" w:sz="4" w:space="0" w:color="C0C0C0"/>
              <w:right w:val="single" w:sz="4" w:space="0" w:color="333333"/>
            </w:tcBorders>
            <w:shd w:val="clear" w:color="000000" w:fill="B4C6E7"/>
            <w:noWrap/>
            <w:vAlign w:val="center"/>
            <w:hideMark/>
          </w:tcPr>
          <w:p w14:paraId="7205949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0.323</w:t>
            </w:r>
          </w:p>
        </w:tc>
        <w:tc>
          <w:tcPr>
            <w:tcW w:w="0" w:type="auto"/>
            <w:tcBorders>
              <w:top w:val="nil"/>
              <w:left w:val="nil"/>
              <w:bottom w:val="single" w:sz="4" w:space="0" w:color="C0C0C0"/>
              <w:right w:val="single" w:sz="4" w:space="0" w:color="333333"/>
            </w:tcBorders>
            <w:shd w:val="clear" w:color="auto" w:fill="auto"/>
            <w:noWrap/>
            <w:vAlign w:val="center"/>
            <w:hideMark/>
          </w:tcPr>
          <w:p w14:paraId="5B21A2D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1.000</w:t>
            </w:r>
          </w:p>
        </w:tc>
        <w:tc>
          <w:tcPr>
            <w:tcW w:w="0" w:type="auto"/>
            <w:tcBorders>
              <w:top w:val="nil"/>
              <w:left w:val="nil"/>
              <w:bottom w:val="single" w:sz="4" w:space="0" w:color="C0C0C0"/>
              <w:right w:val="single" w:sz="4" w:space="0" w:color="333333"/>
            </w:tcBorders>
            <w:shd w:val="clear" w:color="auto" w:fill="auto"/>
            <w:noWrap/>
            <w:vAlign w:val="center"/>
            <w:hideMark/>
          </w:tcPr>
          <w:p w14:paraId="34711169"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70B5B3E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05C4493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56398CC9"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78DAD1A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7DA93327"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5F1C506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r>
      <w:tr w:rsidR="001F3C04" w:rsidRPr="001F3C04" w14:paraId="2C9F031F" w14:textId="77777777" w:rsidTr="00324F18">
        <w:trPr>
          <w:trHeight w:val="312"/>
          <w:jc w:val="center"/>
        </w:trPr>
        <w:tc>
          <w:tcPr>
            <w:tcW w:w="0" w:type="auto"/>
            <w:tcBorders>
              <w:top w:val="single" w:sz="4" w:space="0" w:color="C0C0C0"/>
              <w:left w:val="nil"/>
              <w:bottom w:val="nil"/>
              <w:right w:val="nil"/>
            </w:tcBorders>
            <w:shd w:val="clear" w:color="auto" w:fill="auto"/>
            <w:vAlign w:val="center"/>
            <w:hideMark/>
          </w:tcPr>
          <w:p w14:paraId="5165B733"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BHT-</w:t>
            </w:r>
            <w:proofErr w:type="spellStart"/>
            <w:r w:rsidRPr="001F3C04">
              <w:rPr>
                <w:rFonts w:eastAsia="Times New Roman" w:cs="Times New Roman"/>
                <w:sz w:val="16"/>
                <w:szCs w:val="16"/>
              </w:rPr>
              <w:t>quinol</w:t>
            </w:r>
            <w:proofErr w:type="spellEnd"/>
          </w:p>
        </w:tc>
        <w:tc>
          <w:tcPr>
            <w:tcW w:w="0" w:type="auto"/>
            <w:tcBorders>
              <w:top w:val="nil"/>
              <w:left w:val="nil"/>
              <w:bottom w:val="single" w:sz="4" w:space="0" w:color="C0C0C0"/>
              <w:right w:val="single" w:sz="4" w:space="0" w:color="333333"/>
            </w:tcBorders>
            <w:shd w:val="clear" w:color="000000" w:fill="B4C6E7"/>
            <w:noWrap/>
            <w:vAlign w:val="center"/>
            <w:hideMark/>
          </w:tcPr>
          <w:p w14:paraId="463211CB"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0.453</w:t>
            </w:r>
          </w:p>
        </w:tc>
        <w:tc>
          <w:tcPr>
            <w:tcW w:w="0" w:type="auto"/>
            <w:tcBorders>
              <w:top w:val="nil"/>
              <w:left w:val="nil"/>
              <w:bottom w:val="single" w:sz="4" w:space="0" w:color="C0C0C0"/>
              <w:right w:val="single" w:sz="4" w:space="0" w:color="333333"/>
            </w:tcBorders>
            <w:shd w:val="clear" w:color="000000" w:fill="B4C6E7"/>
            <w:noWrap/>
            <w:vAlign w:val="center"/>
            <w:hideMark/>
          </w:tcPr>
          <w:p w14:paraId="09E172AA"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0.482</w:t>
            </w:r>
          </w:p>
        </w:tc>
        <w:tc>
          <w:tcPr>
            <w:tcW w:w="0" w:type="auto"/>
            <w:tcBorders>
              <w:top w:val="nil"/>
              <w:left w:val="nil"/>
              <w:bottom w:val="single" w:sz="4" w:space="0" w:color="C0C0C0"/>
              <w:right w:val="single" w:sz="4" w:space="0" w:color="333333"/>
            </w:tcBorders>
            <w:shd w:val="clear" w:color="000000" w:fill="B4C6E7"/>
            <w:noWrap/>
            <w:vAlign w:val="center"/>
            <w:hideMark/>
          </w:tcPr>
          <w:p w14:paraId="28F89609"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0.508</w:t>
            </w:r>
          </w:p>
        </w:tc>
        <w:tc>
          <w:tcPr>
            <w:tcW w:w="0" w:type="auto"/>
            <w:tcBorders>
              <w:top w:val="nil"/>
              <w:left w:val="nil"/>
              <w:bottom w:val="single" w:sz="4" w:space="0" w:color="C0C0C0"/>
              <w:right w:val="single" w:sz="4" w:space="0" w:color="333333"/>
            </w:tcBorders>
            <w:shd w:val="clear" w:color="000000" w:fill="B4C6E7"/>
            <w:noWrap/>
            <w:vAlign w:val="center"/>
            <w:hideMark/>
          </w:tcPr>
          <w:p w14:paraId="63A0AC89"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0.395</w:t>
            </w:r>
          </w:p>
        </w:tc>
        <w:tc>
          <w:tcPr>
            <w:tcW w:w="0" w:type="auto"/>
            <w:tcBorders>
              <w:top w:val="nil"/>
              <w:left w:val="nil"/>
              <w:bottom w:val="single" w:sz="4" w:space="0" w:color="C0C0C0"/>
              <w:right w:val="single" w:sz="4" w:space="0" w:color="333333"/>
            </w:tcBorders>
            <w:shd w:val="clear" w:color="auto" w:fill="auto"/>
            <w:noWrap/>
            <w:vAlign w:val="center"/>
            <w:hideMark/>
          </w:tcPr>
          <w:p w14:paraId="2607F8B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0.189</w:t>
            </w:r>
          </w:p>
        </w:tc>
        <w:tc>
          <w:tcPr>
            <w:tcW w:w="0" w:type="auto"/>
            <w:tcBorders>
              <w:top w:val="nil"/>
              <w:left w:val="nil"/>
              <w:bottom w:val="single" w:sz="4" w:space="0" w:color="C0C0C0"/>
              <w:right w:val="single" w:sz="4" w:space="0" w:color="333333"/>
            </w:tcBorders>
            <w:shd w:val="clear" w:color="auto" w:fill="auto"/>
            <w:noWrap/>
            <w:vAlign w:val="center"/>
            <w:hideMark/>
          </w:tcPr>
          <w:p w14:paraId="1ADE0C8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0.135</w:t>
            </w:r>
          </w:p>
        </w:tc>
        <w:tc>
          <w:tcPr>
            <w:tcW w:w="0" w:type="auto"/>
            <w:tcBorders>
              <w:top w:val="nil"/>
              <w:left w:val="nil"/>
              <w:bottom w:val="single" w:sz="4" w:space="0" w:color="C0C0C0"/>
              <w:right w:val="single" w:sz="4" w:space="0" w:color="333333"/>
            </w:tcBorders>
            <w:shd w:val="clear" w:color="000000" w:fill="B4C6E7"/>
            <w:noWrap/>
            <w:vAlign w:val="center"/>
            <w:hideMark/>
          </w:tcPr>
          <w:p w14:paraId="539374C7"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0.472</w:t>
            </w:r>
          </w:p>
        </w:tc>
        <w:tc>
          <w:tcPr>
            <w:tcW w:w="0" w:type="auto"/>
            <w:tcBorders>
              <w:top w:val="nil"/>
              <w:left w:val="nil"/>
              <w:bottom w:val="single" w:sz="4" w:space="0" w:color="C0C0C0"/>
              <w:right w:val="single" w:sz="4" w:space="0" w:color="333333"/>
            </w:tcBorders>
            <w:shd w:val="clear" w:color="000000" w:fill="B4C6E7"/>
            <w:noWrap/>
            <w:vAlign w:val="center"/>
            <w:hideMark/>
          </w:tcPr>
          <w:p w14:paraId="5AF3D90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0.689</w:t>
            </w:r>
          </w:p>
        </w:tc>
        <w:tc>
          <w:tcPr>
            <w:tcW w:w="0" w:type="auto"/>
            <w:tcBorders>
              <w:top w:val="nil"/>
              <w:left w:val="nil"/>
              <w:bottom w:val="single" w:sz="4" w:space="0" w:color="C0C0C0"/>
              <w:right w:val="single" w:sz="4" w:space="0" w:color="333333"/>
            </w:tcBorders>
            <w:shd w:val="clear" w:color="auto" w:fill="auto"/>
            <w:noWrap/>
            <w:vAlign w:val="center"/>
            <w:hideMark/>
          </w:tcPr>
          <w:p w14:paraId="57DA8AA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1.000</w:t>
            </w:r>
          </w:p>
        </w:tc>
        <w:tc>
          <w:tcPr>
            <w:tcW w:w="0" w:type="auto"/>
            <w:tcBorders>
              <w:top w:val="nil"/>
              <w:left w:val="nil"/>
              <w:bottom w:val="single" w:sz="4" w:space="0" w:color="C0C0C0"/>
              <w:right w:val="single" w:sz="4" w:space="0" w:color="333333"/>
            </w:tcBorders>
            <w:shd w:val="clear" w:color="auto" w:fill="auto"/>
            <w:noWrap/>
            <w:vAlign w:val="center"/>
            <w:hideMark/>
          </w:tcPr>
          <w:p w14:paraId="76054A8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440A2465"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5423057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5E949637"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0553B7D7"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77C0703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r>
      <w:tr w:rsidR="001F3C04" w:rsidRPr="001F3C04" w14:paraId="6713CA9E" w14:textId="77777777" w:rsidTr="00324F18">
        <w:trPr>
          <w:trHeight w:val="312"/>
          <w:jc w:val="center"/>
        </w:trPr>
        <w:tc>
          <w:tcPr>
            <w:tcW w:w="0" w:type="auto"/>
            <w:tcBorders>
              <w:top w:val="single" w:sz="4" w:space="0" w:color="C0C0C0"/>
              <w:left w:val="nil"/>
              <w:bottom w:val="nil"/>
              <w:right w:val="nil"/>
            </w:tcBorders>
            <w:shd w:val="clear" w:color="auto" w:fill="auto"/>
            <w:vAlign w:val="center"/>
            <w:hideMark/>
          </w:tcPr>
          <w:p w14:paraId="6B4774D5"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BHT-CHO</w:t>
            </w:r>
          </w:p>
        </w:tc>
        <w:tc>
          <w:tcPr>
            <w:tcW w:w="0" w:type="auto"/>
            <w:tcBorders>
              <w:top w:val="nil"/>
              <w:left w:val="nil"/>
              <w:bottom w:val="single" w:sz="4" w:space="0" w:color="C0C0C0"/>
              <w:right w:val="single" w:sz="4" w:space="0" w:color="333333"/>
            </w:tcBorders>
            <w:shd w:val="clear" w:color="000000" w:fill="B4C6E7"/>
            <w:noWrap/>
            <w:vAlign w:val="center"/>
            <w:hideMark/>
          </w:tcPr>
          <w:p w14:paraId="2F59EE8A"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0.494</w:t>
            </w:r>
          </w:p>
        </w:tc>
        <w:tc>
          <w:tcPr>
            <w:tcW w:w="0" w:type="auto"/>
            <w:tcBorders>
              <w:top w:val="nil"/>
              <w:left w:val="nil"/>
              <w:bottom w:val="single" w:sz="4" w:space="0" w:color="C0C0C0"/>
              <w:right w:val="single" w:sz="4" w:space="0" w:color="333333"/>
            </w:tcBorders>
            <w:shd w:val="clear" w:color="000000" w:fill="B4C6E7"/>
            <w:noWrap/>
            <w:vAlign w:val="center"/>
            <w:hideMark/>
          </w:tcPr>
          <w:p w14:paraId="2820F1F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0.527</w:t>
            </w:r>
          </w:p>
        </w:tc>
        <w:tc>
          <w:tcPr>
            <w:tcW w:w="0" w:type="auto"/>
            <w:tcBorders>
              <w:top w:val="nil"/>
              <w:left w:val="nil"/>
              <w:bottom w:val="single" w:sz="4" w:space="0" w:color="C0C0C0"/>
              <w:right w:val="single" w:sz="4" w:space="0" w:color="333333"/>
            </w:tcBorders>
            <w:shd w:val="clear" w:color="000000" w:fill="B4C6E7"/>
            <w:noWrap/>
            <w:vAlign w:val="center"/>
            <w:hideMark/>
          </w:tcPr>
          <w:p w14:paraId="12F01FD3"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0.318</w:t>
            </w:r>
          </w:p>
        </w:tc>
        <w:tc>
          <w:tcPr>
            <w:tcW w:w="0" w:type="auto"/>
            <w:tcBorders>
              <w:top w:val="nil"/>
              <w:left w:val="nil"/>
              <w:bottom w:val="single" w:sz="4" w:space="0" w:color="C0C0C0"/>
              <w:right w:val="single" w:sz="4" w:space="0" w:color="333333"/>
            </w:tcBorders>
            <w:shd w:val="clear" w:color="000000" w:fill="B4C6E7"/>
            <w:noWrap/>
            <w:vAlign w:val="center"/>
            <w:hideMark/>
          </w:tcPr>
          <w:p w14:paraId="21019BE0"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0.398</w:t>
            </w:r>
          </w:p>
        </w:tc>
        <w:tc>
          <w:tcPr>
            <w:tcW w:w="0" w:type="auto"/>
            <w:tcBorders>
              <w:top w:val="nil"/>
              <w:left w:val="nil"/>
              <w:bottom w:val="single" w:sz="4" w:space="0" w:color="C0C0C0"/>
              <w:right w:val="single" w:sz="4" w:space="0" w:color="333333"/>
            </w:tcBorders>
            <w:shd w:val="clear" w:color="auto" w:fill="auto"/>
            <w:noWrap/>
            <w:vAlign w:val="center"/>
            <w:hideMark/>
          </w:tcPr>
          <w:p w14:paraId="55C59905"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0.214</w:t>
            </w:r>
          </w:p>
        </w:tc>
        <w:tc>
          <w:tcPr>
            <w:tcW w:w="0" w:type="auto"/>
            <w:tcBorders>
              <w:top w:val="nil"/>
              <w:left w:val="nil"/>
              <w:bottom w:val="single" w:sz="4" w:space="0" w:color="C0C0C0"/>
              <w:right w:val="single" w:sz="4" w:space="0" w:color="333333"/>
            </w:tcBorders>
            <w:shd w:val="clear" w:color="auto" w:fill="auto"/>
            <w:noWrap/>
            <w:vAlign w:val="center"/>
            <w:hideMark/>
          </w:tcPr>
          <w:p w14:paraId="188C3AF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0.123</w:t>
            </w:r>
          </w:p>
        </w:tc>
        <w:tc>
          <w:tcPr>
            <w:tcW w:w="0" w:type="auto"/>
            <w:tcBorders>
              <w:top w:val="nil"/>
              <w:left w:val="nil"/>
              <w:bottom w:val="single" w:sz="4" w:space="0" w:color="C0C0C0"/>
              <w:right w:val="single" w:sz="4" w:space="0" w:color="333333"/>
            </w:tcBorders>
            <w:shd w:val="clear" w:color="000000" w:fill="B4C6E7"/>
            <w:noWrap/>
            <w:vAlign w:val="center"/>
            <w:hideMark/>
          </w:tcPr>
          <w:p w14:paraId="56BE1F7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0.284</w:t>
            </w:r>
          </w:p>
        </w:tc>
        <w:tc>
          <w:tcPr>
            <w:tcW w:w="0" w:type="auto"/>
            <w:tcBorders>
              <w:top w:val="nil"/>
              <w:left w:val="nil"/>
              <w:bottom w:val="single" w:sz="4" w:space="0" w:color="C0C0C0"/>
              <w:right w:val="single" w:sz="4" w:space="0" w:color="333333"/>
            </w:tcBorders>
            <w:shd w:val="clear" w:color="000000" w:fill="B4C6E7"/>
            <w:noWrap/>
            <w:vAlign w:val="center"/>
            <w:hideMark/>
          </w:tcPr>
          <w:p w14:paraId="56CB0CD9"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0.617</w:t>
            </w:r>
          </w:p>
        </w:tc>
        <w:tc>
          <w:tcPr>
            <w:tcW w:w="0" w:type="auto"/>
            <w:tcBorders>
              <w:top w:val="nil"/>
              <w:left w:val="nil"/>
              <w:bottom w:val="single" w:sz="4" w:space="0" w:color="C0C0C0"/>
              <w:right w:val="single" w:sz="4" w:space="0" w:color="333333"/>
            </w:tcBorders>
            <w:shd w:val="clear" w:color="000000" w:fill="B4C6E7"/>
            <w:noWrap/>
            <w:vAlign w:val="center"/>
            <w:hideMark/>
          </w:tcPr>
          <w:p w14:paraId="46B8C623"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0.581</w:t>
            </w:r>
          </w:p>
        </w:tc>
        <w:tc>
          <w:tcPr>
            <w:tcW w:w="0" w:type="auto"/>
            <w:tcBorders>
              <w:top w:val="nil"/>
              <w:left w:val="nil"/>
              <w:bottom w:val="single" w:sz="4" w:space="0" w:color="C0C0C0"/>
              <w:right w:val="single" w:sz="4" w:space="0" w:color="333333"/>
            </w:tcBorders>
            <w:shd w:val="clear" w:color="auto" w:fill="auto"/>
            <w:noWrap/>
            <w:vAlign w:val="center"/>
            <w:hideMark/>
          </w:tcPr>
          <w:p w14:paraId="3995F65F"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1.000</w:t>
            </w:r>
          </w:p>
        </w:tc>
        <w:tc>
          <w:tcPr>
            <w:tcW w:w="0" w:type="auto"/>
            <w:tcBorders>
              <w:top w:val="nil"/>
              <w:left w:val="nil"/>
              <w:bottom w:val="single" w:sz="4" w:space="0" w:color="C0C0C0"/>
              <w:right w:val="single" w:sz="4" w:space="0" w:color="333333"/>
            </w:tcBorders>
            <w:shd w:val="clear" w:color="auto" w:fill="auto"/>
            <w:noWrap/>
            <w:vAlign w:val="center"/>
            <w:hideMark/>
          </w:tcPr>
          <w:p w14:paraId="4919633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6DFF2FFB"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71E0A093"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517D12E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464BDAC0"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r>
      <w:tr w:rsidR="001F3C04" w:rsidRPr="001F3C04" w14:paraId="0E1DE682" w14:textId="77777777" w:rsidTr="00324F18">
        <w:trPr>
          <w:trHeight w:val="312"/>
          <w:jc w:val="center"/>
        </w:trPr>
        <w:tc>
          <w:tcPr>
            <w:tcW w:w="0" w:type="auto"/>
            <w:tcBorders>
              <w:top w:val="single" w:sz="4" w:space="0" w:color="C0C0C0"/>
              <w:left w:val="nil"/>
              <w:bottom w:val="nil"/>
              <w:right w:val="nil"/>
            </w:tcBorders>
            <w:shd w:val="clear" w:color="auto" w:fill="auto"/>
            <w:vAlign w:val="center"/>
            <w:hideMark/>
          </w:tcPr>
          <w:p w14:paraId="7D510B8D"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DB4NP</w:t>
            </w:r>
          </w:p>
        </w:tc>
        <w:tc>
          <w:tcPr>
            <w:tcW w:w="0" w:type="auto"/>
            <w:tcBorders>
              <w:top w:val="nil"/>
              <w:left w:val="nil"/>
              <w:bottom w:val="single" w:sz="4" w:space="0" w:color="C0C0C0"/>
              <w:right w:val="single" w:sz="4" w:space="0" w:color="333333"/>
            </w:tcBorders>
            <w:shd w:val="clear" w:color="000000" w:fill="C6E0B4"/>
            <w:noWrap/>
            <w:vAlign w:val="center"/>
            <w:hideMark/>
          </w:tcPr>
          <w:p w14:paraId="29351F9A"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0.229</w:t>
            </w:r>
          </w:p>
        </w:tc>
        <w:tc>
          <w:tcPr>
            <w:tcW w:w="0" w:type="auto"/>
            <w:tcBorders>
              <w:top w:val="nil"/>
              <w:left w:val="nil"/>
              <w:bottom w:val="single" w:sz="4" w:space="0" w:color="C0C0C0"/>
              <w:right w:val="single" w:sz="4" w:space="0" w:color="333333"/>
            </w:tcBorders>
            <w:shd w:val="clear" w:color="000000" w:fill="C6E0B4"/>
            <w:noWrap/>
            <w:vAlign w:val="center"/>
            <w:hideMark/>
          </w:tcPr>
          <w:p w14:paraId="760A28B0"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0.245</w:t>
            </w:r>
          </w:p>
        </w:tc>
        <w:tc>
          <w:tcPr>
            <w:tcW w:w="0" w:type="auto"/>
            <w:tcBorders>
              <w:top w:val="nil"/>
              <w:left w:val="nil"/>
              <w:bottom w:val="single" w:sz="4" w:space="0" w:color="C0C0C0"/>
              <w:right w:val="single" w:sz="4" w:space="0" w:color="333333"/>
            </w:tcBorders>
            <w:shd w:val="clear" w:color="auto" w:fill="auto"/>
            <w:noWrap/>
            <w:vAlign w:val="center"/>
            <w:hideMark/>
          </w:tcPr>
          <w:p w14:paraId="7EC7EEA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0.151</w:t>
            </w:r>
          </w:p>
        </w:tc>
        <w:tc>
          <w:tcPr>
            <w:tcW w:w="0" w:type="auto"/>
            <w:tcBorders>
              <w:top w:val="nil"/>
              <w:left w:val="nil"/>
              <w:bottom w:val="single" w:sz="4" w:space="0" w:color="C0C0C0"/>
              <w:right w:val="single" w:sz="4" w:space="0" w:color="333333"/>
            </w:tcBorders>
            <w:shd w:val="clear" w:color="000000" w:fill="C6E0B4"/>
            <w:noWrap/>
            <w:vAlign w:val="center"/>
            <w:hideMark/>
          </w:tcPr>
          <w:p w14:paraId="571B93A6"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0.248</w:t>
            </w:r>
          </w:p>
        </w:tc>
        <w:tc>
          <w:tcPr>
            <w:tcW w:w="0" w:type="auto"/>
            <w:tcBorders>
              <w:top w:val="nil"/>
              <w:left w:val="nil"/>
              <w:bottom w:val="single" w:sz="4" w:space="0" w:color="C0C0C0"/>
              <w:right w:val="single" w:sz="4" w:space="0" w:color="333333"/>
            </w:tcBorders>
            <w:shd w:val="clear" w:color="000000" w:fill="C6E0B4"/>
            <w:noWrap/>
            <w:vAlign w:val="center"/>
            <w:hideMark/>
          </w:tcPr>
          <w:p w14:paraId="57FC217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0.234</w:t>
            </w:r>
          </w:p>
        </w:tc>
        <w:tc>
          <w:tcPr>
            <w:tcW w:w="0" w:type="auto"/>
            <w:tcBorders>
              <w:top w:val="nil"/>
              <w:left w:val="nil"/>
              <w:bottom w:val="single" w:sz="4" w:space="0" w:color="C0C0C0"/>
              <w:right w:val="single" w:sz="4" w:space="0" w:color="333333"/>
            </w:tcBorders>
            <w:shd w:val="clear" w:color="auto" w:fill="auto"/>
            <w:noWrap/>
            <w:vAlign w:val="center"/>
            <w:hideMark/>
          </w:tcPr>
          <w:p w14:paraId="7E9BD99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0.169</w:t>
            </w:r>
          </w:p>
        </w:tc>
        <w:tc>
          <w:tcPr>
            <w:tcW w:w="0" w:type="auto"/>
            <w:tcBorders>
              <w:top w:val="nil"/>
              <w:left w:val="nil"/>
              <w:bottom w:val="single" w:sz="4" w:space="0" w:color="C0C0C0"/>
              <w:right w:val="single" w:sz="4" w:space="0" w:color="333333"/>
            </w:tcBorders>
            <w:shd w:val="clear" w:color="auto" w:fill="auto"/>
            <w:noWrap/>
            <w:vAlign w:val="center"/>
            <w:hideMark/>
          </w:tcPr>
          <w:p w14:paraId="3BF78B7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0.107</w:t>
            </w:r>
          </w:p>
        </w:tc>
        <w:tc>
          <w:tcPr>
            <w:tcW w:w="0" w:type="auto"/>
            <w:tcBorders>
              <w:top w:val="nil"/>
              <w:left w:val="nil"/>
              <w:bottom w:val="single" w:sz="4" w:space="0" w:color="C0C0C0"/>
              <w:right w:val="single" w:sz="4" w:space="0" w:color="333333"/>
            </w:tcBorders>
            <w:shd w:val="clear" w:color="000000" w:fill="B4C6E7"/>
            <w:noWrap/>
            <w:vAlign w:val="center"/>
            <w:hideMark/>
          </w:tcPr>
          <w:p w14:paraId="22AF0A36"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0.44</w:t>
            </w:r>
            <w:r w:rsidR="00080633">
              <w:rPr>
                <w:rFonts w:eastAsia="Times New Roman" w:cs="Times New Roman"/>
                <w:sz w:val="16"/>
                <w:szCs w:val="16"/>
              </w:rPr>
              <w:t>0</w:t>
            </w:r>
          </w:p>
        </w:tc>
        <w:tc>
          <w:tcPr>
            <w:tcW w:w="0" w:type="auto"/>
            <w:tcBorders>
              <w:top w:val="nil"/>
              <w:left w:val="nil"/>
              <w:bottom w:val="single" w:sz="4" w:space="0" w:color="C0C0C0"/>
              <w:right w:val="single" w:sz="4" w:space="0" w:color="333333"/>
            </w:tcBorders>
            <w:shd w:val="clear" w:color="000000" w:fill="B4C6E7"/>
            <w:noWrap/>
            <w:vAlign w:val="center"/>
            <w:hideMark/>
          </w:tcPr>
          <w:p w14:paraId="30277E4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0.396</w:t>
            </w:r>
          </w:p>
        </w:tc>
        <w:tc>
          <w:tcPr>
            <w:tcW w:w="0" w:type="auto"/>
            <w:tcBorders>
              <w:top w:val="nil"/>
              <w:left w:val="nil"/>
              <w:bottom w:val="single" w:sz="4" w:space="0" w:color="C0C0C0"/>
              <w:right w:val="single" w:sz="4" w:space="0" w:color="333333"/>
            </w:tcBorders>
            <w:shd w:val="clear" w:color="000000" w:fill="B4C6E7"/>
            <w:noWrap/>
            <w:vAlign w:val="center"/>
            <w:hideMark/>
          </w:tcPr>
          <w:p w14:paraId="762345C6"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0.562</w:t>
            </w:r>
          </w:p>
        </w:tc>
        <w:tc>
          <w:tcPr>
            <w:tcW w:w="0" w:type="auto"/>
            <w:tcBorders>
              <w:top w:val="nil"/>
              <w:left w:val="nil"/>
              <w:bottom w:val="single" w:sz="4" w:space="0" w:color="C0C0C0"/>
              <w:right w:val="single" w:sz="4" w:space="0" w:color="333333"/>
            </w:tcBorders>
            <w:shd w:val="clear" w:color="auto" w:fill="auto"/>
            <w:noWrap/>
            <w:vAlign w:val="center"/>
            <w:hideMark/>
          </w:tcPr>
          <w:p w14:paraId="4238A5A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1.000</w:t>
            </w:r>
          </w:p>
        </w:tc>
        <w:tc>
          <w:tcPr>
            <w:tcW w:w="0" w:type="auto"/>
            <w:tcBorders>
              <w:top w:val="nil"/>
              <w:left w:val="nil"/>
              <w:bottom w:val="single" w:sz="4" w:space="0" w:color="C0C0C0"/>
              <w:right w:val="single" w:sz="4" w:space="0" w:color="333333"/>
            </w:tcBorders>
            <w:shd w:val="clear" w:color="auto" w:fill="auto"/>
            <w:noWrap/>
            <w:vAlign w:val="center"/>
            <w:hideMark/>
          </w:tcPr>
          <w:p w14:paraId="1238DBA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2A4F6E89"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4450419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55F0B35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r>
      <w:tr w:rsidR="001F3C04" w:rsidRPr="001F3C04" w14:paraId="44F55080" w14:textId="77777777" w:rsidTr="00324F18">
        <w:trPr>
          <w:trHeight w:val="312"/>
          <w:jc w:val="center"/>
        </w:trPr>
        <w:tc>
          <w:tcPr>
            <w:tcW w:w="0" w:type="auto"/>
            <w:tcBorders>
              <w:top w:val="single" w:sz="4" w:space="0" w:color="C0C0C0"/>
              <w:left w:val="nil"/>
              <w:bottom w:val="nil"/>
              <w:right w:val="nil"/>
            </w:tcBorders>
            <w:shd w:val="clear" w:color="auto" w:fill="auto"/>
            <w:vAlign w:val="center"/>
            <w:hideMark/>
          </w:tcPr>
          <w:p w14:paraId="2C20B609"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DB6NP</w:t>
            </w:r>
          </w:p>
        </w:tc>
        <w:tc>
          <w:tcPr>
            <w:tcW w:w="0" w:type="auto"/>
            <w:tcBorders>
              <w:top w:val="nil"/>
              <w:left w:val="nil"/>
              <w:bottom w:val="single" w:sz="4" w:space="0" w:color="C0C0C0"/>
              <w:right w:val="single" w:sz="4" w:space="0" w:color="333333"/>
            </w:tcBorders>
            <w:shd w:val="clear" w:color="auto" w:fill="auto"/>
            <w:noWrap/>
            <w:vAlign w:val="center"/>
            <w:hideMark/>
          </w:tcPr>
          <w:p w14:paraId="7DF4429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0.073</w:t>
            </w:r>
          </w:p>
        </w:tc>
        <w:tc>
          <w:tcPr>
            <w:tcW w:w="0" w:type="auto"/>
            <w:tcBorders>
              <w:top w:val="nil"/>
              <w:left w:val="nil"/>
              <w:bottom w:val="single" w:sz="4" w:space="0" w:color="C0C0C0"/>
              <w:right w:val="single" w:sz="4" w:space="0" w:color="333333"/>
            </w:tcBorders>
            <w:shd w:val="clear" w:color="auto" w:fill="auto"/>
            <w:noWrap/>
            <w:vAlign w:val="center"/>
            <w:hideMark/>
          </w:tcPr>
          <w:p w14:paraId="1EAAC9EF"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0.089</w:t>
            </w:r>
          </w:p>
        </w:tc>
        <w:tc>
          <w:tcPr>
            <w:tcW w:w="0" w:type="auto"/>
            <w:tcBorders>
              <w:top w:val="nil"/>
              <w:left w:val="nil"/>
              <w:bottom w:val="single" w:sz="4" w:space="0" w:color="C0C0C0"/>
              <w:right w:val="single" w:sz="4" w:space="0" w:color="333333"/>
            </w:tcBorders>
            <w:shd w:val="clear" w:color="000000" w:fill="B4C6E7"/>
            <w:noWrap/>
            <w:vAlign w:val="center"/>
            <w:hideMark/>
          </w:tcPr>
          <w:p w14:paraId="1911A91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0.377</w:t>
            </w:r>
          </w:p>
        </w:tc>
        <w:tc>
          <w:tcPr>
            <w:tcW w:w="0" w:type="auto"/>
            <w:tcBorders>
              <w:top w:val="nil"/>
              <w:left w:val="nil"/>
              <w:bottom w:val="single" w:sz="4" w:space="0" w:color="C0C0C0"/>
              <w:right w:val="single" w:sz="4" w:space="0" w:color="333333"/>
            </w:tcBorders>
            <w:shd w:val="clear" w:color="auto" w:fill="auto"/>
            <w:noWrap/>
            <w:vAlign w:val="center"/>
            <w:hideMark/>
          </w:tcPr>
          <w:p w14:paraId="558FE9CF"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0.089</w:t>
            </w:r>
          </w:p>
        </w:tc>
        <w:tc>
          <w:tcPr>
            <w:tcW w:w="0" w:type="auto"/>
            <w:tcBorders>
              <w:top w:val="nil"/>
              <w:left w:val="nil"/>
              <w:bottom w:val="single" w:sz="4" w:space="0" w:color="C0C0C0"/>
              <w:right w:val="single" w:sz="4" w:space="0" w:color="333333"/>
            </w:tcBorders>
            <w:shd w:val="clear" w:color="auto" w:fill="auto"/>
            <w:noWrap/>
            <w:vAlign w:val="center"/>
            <w:hideMark/>
          </w:tcPr>
          <w:p w14:paraId="0D0994FA"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0.114</w:t>
            </w:r>
          </w:p>
        </w:tc>
        <w:tc>
          <w:tcPr>
            <w:tcW w:w="0" w:type="auto"/>
            <w:tcBorders>
              <w:top w:val="nil"/>
              <w:left w:val="nil"/>
              <w:bottom w:val="single" w:sz="4" w:space="0" w:color="C0C0C0"/>
              <w:right w:val="single" w:sz="4" w:space="0" w:color="333333"/>
            </w:tcBorders>
            <w:shd w:val="clear" w:color="000000" w:fill="B4C6E7"/>
            <w:noWrap/>
            <w:vAlign w:val="center"/>
            <w:hideMark/>
          </w:tcPr>
          <w:p w14:paraId="43A4E81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0.336</w:t>
            </w:r>
          </w:p>
        </w:tc>
        <w:tc>
          <w:tcPr>
            <w:tcW w:w="0" w:type="auto"/>
            <w:tcBorders>
              <w:top w:val="nil"/>
              <w:left w:val="nil"/>
              <w:bottom w:val="single" w:sz="4" w:space="0" w:color="C0C0C0"/>
              <w:right w:val="single" w:sz="4" w:space="0" w:color="333333"/>
            </w:tcBorders>
            <w:shd w:val="clear" w:color="000000" w:fill="B4C6E7"/>
            <w:noWrap/>
            <w:vAlign w:val="center"/>
            <w:hideMark/>
          </w:tcPr>
          <w:p w14:paraId="2868160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0.22</w:t>
            </w:r>
          </w:p>
        </w:tc>
        <w:tc>
          <w:tcPr>
            <w:tcW w:w="0" w:type="auto"/>
            <w:tcBorders>
              <w:top w:val="nil"/>
              <w:left w:val="nil"/>
              <w:bottom w:val="single" w:sz="4" w:space="0" w:color="C0C0C0"/>
              <w:right w:val="single" w:sz="4" w:space="0" w:color="333333"/>
            </w:tcBorders>
            <w:shd w:val="clear" w:color="000000" w:fill="B4C6E7"/>
            <w:noWrap/>
            <w:vAlign w:val="center"/>
            <w:hideMark/>
          </w:tcPr>
          <w:p w14:paraId="3C216D9F"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0.5</w:t>
            </w:r>
            <w:r w:rsidR="00080633">
              <w:rPr>
                <w:rFonts w:eastAsia="Times New Roman" w:cs="Times New Roman"/>
                <w:sz w:val="16"/>
                <w:szCs w:val="16"/>
              </w:rPr>
              <w:t>00</w:t>
            </w:r>
          </w:p>
        </w:tc>
        <w:tc>
          <w:tcPr>
            <w:tcW w:w="0" w:type="auto"/>
            <w:tcBorders>
              <w:top w:val="nil"/>
              <w:left w:val="nil"/>
              <w:bottom w:val="single" w:sz="4" w:space="0" w:color="C0C0C0"/>
              <w:right w:val="single" w:sz="4" w:space="0" w:color="333333"/>
            </w:tcBorders>
            <w:shd w:val="clear" w:color="000000" w:fill="B4C6E7"/>
            <w:noWrap/>
            <w:vAlign w:val="center"/>
            <w:hideMark/>
          </w:tcPr>
          <w:p w14:paraId="6977424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0.398</w:t>
            </w:r>
          </w:p>
        </w:tc>
        <w:tc>
          <w:tcPr>
            <w:tcW w:w="0" w:type="auto"/>
            <w:tcBorders>
              <w:top w:val="nil"/>
              <w:left w:val="nil"/>
              <w:bottom w:val="single" w:sz="4" w:space="0" w:color="C0C0C0"/>
              <w:right w:val="single" w:sz="4" w:space="0" w:color="333333"/>
            </w:tcBorders>
            <w:shd w:val="clear" w:color="000000" w:fill="C6E0B4"/>
            <w:noWrap/>
            <w:vAlign w:val="center"/>
            <w:hideMark/>
          </w:tcPr>
          <w:p w14:paraId="1F359B1F"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0.242</w:t>
            </w:r>
          </w:p>
        </w:tc>
        <w:tc>
          <w:tcPr>
            <w:tcW w:w="0" w:type="auto"/>
            <w:tcBorders>
              <w:top w:val="nil"/>
              <w:left w:val="nil"/>
              <w:bottom w:val="single" w:sz="4" w:space="0" w:color="C0C0C0"/>
              <w:right w:val="single" w:sz="4" w:space="0" w:color="333333"/>
            </w:tcBorders>
            <w:shd w:val="clear" w:color="000000" w:fill="C6E0B4"/>
            <w:noWrap/>
            <w:vAlign w:val="center"/>
            <w:hideMark/>
          </w:tcPr>
          <w:p w14:paraId="668CB02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0.246</w:t>
            </w:r>
          </w:p>
        </w:tc>
        <w:tc>
          <w:tcPr>
            <w:tcW w:w="0" w:type="auto"/>
            <w:tcBorders>
              <w:top w:val="nil"/>
              <w:left w:val="nil"/>
              <w:bottom w:val="single" w:sz="4" w:space="0" w:color="C0C0C0"/>
              <w:right w:val="single" w:sz="4" w:space="0" w:color="333333"/>
            </w:tcBorders>
            <w:shd w:val="clear" w:color="auto" w:fill="auto"/>
            <w:noWrap/>
            <w:vAlign w:val="center"/>
            <w:hideMark/>
          </w:tcPr>
          <w:p w14:paraId="3E4DC0D9"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1.000</w:t>
            </w:r>
          </w:p>
        </w:tc>
        <w:tc>
          <w:tcPr>
            <w:tcW w:w="0" w:type="auto"/>
            <w:tcBorders>
              <w:top w:val="nil"/>
              <w:left w:val="nil"/>
              <w:bottom w:val="single" w:sz="4" w:space="0" w:color="C0C0C0"/>
              <w:right w:val="single" w:sz="4" w:space="0" w:color="333333"/>
            </w:tcBorders>
            <w:shd w:val="clear" w:color="auto" w:fill="auto"/>
            <w:noWrap/>
            <w:vAlign w:val="center"/>
            <w:hideMark/>
          </w:tcPr>
          <w:p w14:paraId="47EC1D06"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48224100"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65248453"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r>
      <w:tr w:rsidR="001F3C04" w:rsidRPr="001F3C04" w14:paraId="00A874BA" w14:textId="77777777" w:rsidTr="00324F18">
        <w:trPr>
          <w:trHeight w:val="312"/>
          <w:jc w:val="center"/>
        </w:trPr>
        <w:tc>
          <w:tcPr>
            <w:tcW w:w="0" w:type="auto"/>
            <w:tcBorders>
              <w:top w:val="single" w:sz="4" w:space="0" w:color="C0C0C0"/>
              <w:left w:val="nil"/>
              <w:bottom w:val="nil"/>
              <w:right w:val="nil"/>
            </w:tcBorders>
            <w:shd w:val="clear" w:color="auto" w:fill="auto"/>
            <w:vAlign w:val="center"/>
            <w:hideMark/>
          </w:tcPr>
          <w:p w14:paraId="121E0B01"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AO-1076</w:t>
            </w:r>
          </w:p>
        </w:tc>
        <w:tc>
          <w:tcPr>
            <w:tcW w:w="0" w:type="auto"/>
            <w:tcBorders>
              <w:top w:val="nil"/>
              <w:left w:val="nil"/>
              <w:bottom w:val="single" w:sz="4" w:space="0" w:color="C0C0C0"/>
              <w:right w:val="single" w:sz="4" w:space="0" w:color="333333"/>
            </w:tcBorders>
            <w:shd w:val="clear" w:color="000000" w:fill="C6E0B4"/>
            <w:noWrap/>
            <w:vAlign w:val="center"/>
            <w:hideMark/>
          </w:tcPr>
          <w:p w14:paraId="2598EA4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0.269</w:t>
            </w:r>
          </w:p>
        </w:tc>
        <w:tc>
          <w:tcPr>
            <w:tcW w:w="0" w:type="auto"/>
            <w:tcBorders>
              <w:top w:val="nil"/>
              <w:left w:val="nil"/>
              <w:bottom w:val="single" w:sz="4" w:space="0" w:color="C0C0C0"/>
              <w:right w:val="single" w:sz="4" w:space="0" w:color="333333"/>
            </w:tcBorders>
            <w:shd w:val="clear" w:color="000000" w:fill="B4C6E7"/>
            <w:noWrap/>
            <w:vAlign w:val="center"/>
            <w:hideMark/>
          </w:tcPr>
          <w:p w14:paraId="766143A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0.305</w:t>
            </w:r>
          </w:p>
        </w:tc>
        <w:tc>
          <w:tcPr>
            <w:tcW w:w="0" w:type="auto"/>
            <w:tcBorders>
              <w:top w:val="nil"/>
              <w:left w:val="nil"/>
              <w:bottom w:val="single" w:sz="4" w:space="0" w:color="C0C0C0"/>
              <w:right w:val="single" w:sz="4" w:space="0" w:color="333333"/>
            </w:tcBorders>
            <w:shd w:val="clear" w:color="000000" w:fill="B4C6E7"/>
            <w:noWrap/>
            <w:vAlign w:val="center"/>
            <w:hideMark/>
          </w:tcPr>
          <w:p w14:paraId="0C6CE936"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0.329</w:t>
            </w:r>
          </w:p>
        </w:tc>
        <w:tc>
          <w:tcPr>
            <w:tcW w:w="0" w:type="auto"/>
            <w:tcBorders>
              <w:top w:val="nil"/>
              <w:left w:val="nil"/>
              <w:bottom w:val="single" w:sz="4" w:space="0" w:color="C0C0C0"/>
              <w:right w:val="single" w:sz="4" w:space="0" w:color="333333"/>
            </w:tcBorders>
            <w:shd w:val="clear" w:color="000000" w:fill="B4C6E7"/>
            <w:noWrap/>
            <w:vAlign w:val="center"/>
            <w:hideMark/>
          </w:tcPr>
          <w:p w14:paraId="493B6F3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0.33</w:t>
            </w:r>
          </w:p>
        </w:tc>
        <w:tc>
          <w:tcPr>
            <w:tcW w:w="0" w:type="auto"/>
            <w:tcBorders>
              <w:top w:val="nil"/>
              <w:left w:val="nil"/>
              <w:bottom w:val="single" w:sz="4" w:space="0" w:color="C0C0C0"/>
              <w:right w:val="single" w:sz="4" w:space="0" w:color="333333"/>
            </w:tcBorders>
            <w:shd w:val="clear" w:color="000000" w:fill="C6E0B4"/>
            <w:noWrap/>
            <w:vAlign w:val="center"/>
            <w:hideMark/>
          </w:tcPr>
          <w:p w14:paraId="08259BF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0.268</w:t>
            </w:r>
          </w:p>
        </w:tc>
        <w:tc>
          <w:tcPr>
            <w:tcW w:w="0" w:type="auto"/>
            <w:tcBorders>
              <w:top w:val="nil"/>
              <w:left w:val="nil"/>
              <w:bottom w:val="single" w:sz="4" w:space="0" w:color="C0C0C0"/>
              <w:right w:val="single" w:sz="4" w:space="0" w:color="333333"/>
            </w:tcBorders>
            <w:shd w:val="clear" w:color="auto" w:fill="auto"/>
            <w:noWrap/>
            <w:vAlign w:val="center"/>
            <w:hideMark/>
          </w:tcPr>
          <w:p w14:paraId="25DC5108"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0.145</w:t>
            </w:r>
          </w:p>
        </w:tc>
        <w:tc>
          <w:tcPr>
            <w:tcW w:w="0" w:type="auto"/>
            <w:tcBorders>
              <w:top w:val="nil"/>
              <w:left w:val="nil"/>
              <w:bottom w:val="single" w:sz="4" w:space="0" w:color="C0C0C0"/>
              <w:right w:val="single" w:sz="4" w:space="0" w:color="333333"/>
            </w:tcBorders>
            <w:shd w:val="clear" w:color="000000" w:fill="B4C6E7"/>
            <w:noWrap/>
            <w:vAlign w:val="center"/>
            <w:hideMark/>
          </w:tcPr>
          <w:p w14:paraId="101D69A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0.473</w:t>
            </w:r>
          </w:p>
        </w:tc>
        <w:tc>
          <w:tcPr>
            <w:tcW w:w="0" w:type="auto"/>
            <w:tcBorders>
              <w:top w:val="nil"/>
              <w:left w:val="nil"/>
              <w:bottom w:val="single" w:sz="4" w:space="0" w:color="C0C0C0"/>
              <w:right w:val="single" w:sz="4" w:space="0" w:color="333333"/>
            </w:tcBorders>
            <w:shd w:val="clear" w:color="000000" w:fill="B4C6E7"/>
            <w:noWrap/>
            <w:vAlign w:val="center"/>
            <w:hideMark/>
          </w:tcPr>
          <w:p w14:paraId="536A61D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0.442</w:t>
            </w:r>
          </w:p>
        </w:tc>
        <w:tc>
          <w:tcPr>
            <w:tcW w:w="0" w:type="auto"/>
            <w:tcBorders>
              <w:top w:val="nil"/>
              <w:left w:val="nil"/>
              <w:bottom w:val="single" w:sz="4" w:space="0" w:color="C0C0C0"/>
              <w:right w:val="single" w:sz="4" w:space="0" w:color="333333"/>
            </w:tcBorders>
            <w:shd w:val="clear" w:color="000000" w:fill="B4C6E7"/>
            <w:noWrap/>
            <w:vAlign w:val="center"/>
            <w:hideMark/>
          </w:tcPr>
          <w:p w14:paraId="33393859"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0.469</w:t>
            </w:r>
          </w:p>
        </w:tc>
        <w:tc>
          <w:tcPr>
            <w:tcW w:w="0" w:type="auto"/>
            <w:tcBorders>
              <w:top w:val="nil"/>
              <w:left w:val="nil"/>
              <w:bottom w:val="single" w:sz="4" w:space="0" w:color="C0C0C0"/>
              <w:right w:val="single" w:sz="4" w:space="0" w:color="333333"/>
            </w:tcBorders>
            <w:shd w:val="clear" w:color="000000" w:fill="B4C6E7"/>
            <w:noWrap/>
            <w:vAlign w:val="center"/>
            <w:hideMark/>
          </w:tcPr>
          <w:p w14:paraId="353378B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0.357</w:t>
            </w:r>
          </w:p>
        </w:tc>
        <w:tc>
          <w:tcPr>
            <w:tcW w:w="0" w:type="auto"/>
            <w:tcBorders>
              <w:top w:val="nil"/>
              <w:left w:val="nil"/>
              <w:bottom w:val="single" w:sz="4" w:space="0" w:color="C0C0C0"/>
              <w:right w:val="single" w:sz="4" w:space="0" w:color="333333"/>
            </w:tcBorders>
            <w:shd w:val="clear" w:color="000000" w:fill="B4C6E7"/>
            <w:noWrap/>
            <w:vAlign w:val="center"/>
            <w:hideMark/>
          </w:tcPr>
          <w:p w14:paraId="12ABAC4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0.303</w:t>
            </w:r>
          </w:p>
        </w:tc>
        <w:tc>
          <w:tcPr>
            <w:tcW w:w="0" w:type="auto"/>
            <w:tcBorders>
              <w:top w:val="nil"/>
              <w:left w:val="nil"/>
              <w:bottom w:val="single" w:sz="4" w:space="0" w:color="C0C0C0"/>
              <w:right w:val="single" w:sz="4" w:space="0" w:color="333333"/>
            </w:tcBorders>
            <w:shd w:val="clear" w:color="000000" w:fill="B4C6E7"/>
            <w:noWrap/>
            <w:vAlign w:val="center"/>
            <w:hideMark/>
          </w:tcPr>
          <w:p w14:paraId="5EFDBDF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0.41</w:t>
            </w:r>
          </w:p>
        </w:tc>
        <w:tc>
          <w:tcPr>
            <w:tcW w:w="0" w:type="auto"/>
            <w:tcBorders>
              <w:top w:val="nil"/>
              <w:left w:val="nil"/>
              <w:bottom w:val="single" w:sz="4" w:space="0" w:color="C0C0C0"/>
              <w:right w:val="single" w:sz="4" w:space="0" w:color="333333"/>
            </w:tcBorders>
            <w:shd w:val="clear" w:color="auto" w:fill="auto"/>
            <w:noWrap/>
            <w:vAlign w:val="center"/>
            <w:hideMark/>
          </w:tcPr>
          <w:p w14:paraId="476CBAB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1.000</w:t>
            </w:r>
          </w:p>
        </w:tc>
        <w:tc>
          <w:tcPr>
            <w:tcW w:w="0" w:type="auto"/>
            <w:tcBorders>
              <w:top w:val="nil"/>
              <w:left w:val="nil"/>
              <w:bottom w:val="single" w:sz="4" w:space="0" w:color="C0C0C0"/>
              <w:right w:val="single" w:sz="4" w:space="0" w:color="333333"/>
            </w:tcBorders>
            <w:shd w:val="clear" w:color="auto" w:fill="auto"/>
            <w:noWrap/>
            <w:vAlign w:val="center"/>
            <w:hideMark/>
          </w:tcPr>
          <w:p w14:paraId="3142E09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single" w:sz="4" w:space="0" w:color="C0C0C0"/>
              <w:right w:val="single" w:sz="4" w:space="0" w:color="333333"/>
            </w:tcBorders>
            <w:shd w:val="clear" w:color="auto" w:fill="auto"/>
            <w:noWrap/>
            <w:vAlign w:val="center"/>
            <w:hideMark/>
          </w:tcPr>
          <w:p w14:paraId="6DAF7F0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r>
      <w:tr w:rsidR="001F3C04" w:rsidRPr="001F3C04" w14:paraId="4F2D37D0" w14:textId="77777777" w:rsidTr="00324F18">
        <w:trPr>
          <w:trHeight w:val="312"/>
          <w:jc w:val="center"/>
        </w:trPr>
        <w:tc>
          <w:tcPr>
            <w:tcW w:w="0" w:type="auto"/>
            <w:tcBorders>
              <w:top w:val="single" w:sz="4" w:space="0" w:color="C0C0C0"/>
              <w:left w:val="nil"/>
              <w:bottom w:val="single" w:sz="4" w:space="0" w:color="C0C0C0"/>
              <w:right w:val="nil"/>
            </w:tcBorders>
            <w:shd w:val="clear" w:color="auto" w:fill="auto"/>
            <w:vAlign w:val="center"/>
            <w:hideMark/>
          </w:tcPr>
          <w:p w14:paraId="5992C6EE"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7,9-dtB-1-Oxaspiro</w:t>
            </w:r>
          </w:p>
        </w:tc>
        <w:tc>
          <w:tcPr>
            <w:tcW w:w="0" w:type="auto"/>
            <w:tcBorders>
              <w:top w:val="nil"/>
              <w:left w:val="nil"/>
              <w:bottom w:val="single" w:sz="4" w:space="0" w:color="C0C0C0"/>
              <w:right w:val="single" w:sz="4" w:space="0" w:color="333333"/>
            </w:tcBorders>
            <w:shd w:val="clear" w:color="000000" w:fill="C6E0B4"/>
            <w:noWrap/>
            <w:vAlign w:val="center"/>
            <w:hideMark/>
          </w:tcPr>
          <w:p w14:paraId="6EE67D9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0.246</w:t>
            </w:r>
          </w:p>
        </w:tc>
        <w:tc>
          <w:tcPr>
            <w:tcW w:w="0" w:type="auto"/>
            <w:tcBorders>
              <w:top w:val="nil"/>
              <w:left w:val="nil"/>
              <w:bottom w:val="single" w:sz="4" w:space="0" w:color="C0C0C0"/>
              <w:right w:val="single" w:sz="4" w:space="0" w:color="333333"/>
            </w:tcBorders>
            <w:shd w:val="clear" w:color="000000" w:fill="C6E0B4"/>
            <w:noWrap/>
            <w:vAlign w:val="center"/>
            <w:hideMark/>
          </w:tcPr>
          <w:p w14:paraId="1B6DDD95"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0.275</w:t>
            </w:r>
          </w:p>
        </w:tc>
        <w:tc>
          <w:tcPr>
            <w:tcW w:w="0" w:type="auto"/>
            <w:tcBorders>
              <w:top w:val="nil"/>
              <w:left w:val="nil"/>
              <w:bottom w:val="single" w:sz="4" w:space="0" w:color="C0C0C0"/>
              <w:right w:val="single" w:sz="4" w:space="0" w:color="333333"/>
            </w:tcBorders>
            <w:shd w:val="clear" w:color="000000" w:fill="C6E0B4"/>
            <w:noWrap/>
            <w:vAlign w:val="center"/>
            <w:hideMark/>
          </w:tcPr>
          <w:p w14:paraId="60DA662F"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0.263</w:t>
            </w:r>
          </w:p>
        </w:tc>
        <w:tc>
          <w:tcPr>
            <w:tcW w:w="0" w:type="auto"/>
            <w:tcBorders>
              <w:top w:val="nil"/>
              <w:left w:val="nil"/>
              <w:bottom w:val="single" w:sz="4" w:space="0" w:color="C0C0C0"/>
              <w:right w:val="single" w:sz="4" w:space="0" w:color="333333"/>
            </w:tcBorders>
            <w:shd w:val="clear" w:color="auto" w:fill="auto"/>
            <w:noWrap/>
            <w:vAlign w:val="center"/>
            <w:hideMark/>
          </w:tcPr>
          <w:p w14:paraId="358EF6B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0.118</w:t>
            </w:r>
          </w:p>
        </w:tc>
        <w:tc>
          <w:tcPr>
            <w:tcW w:w="0" w:type="auto"/>
            <w:tcBorders>
              <w:top w:val="nil"/>
              <w:left w:val="nil"/>
              <w:bottom w:val="single" w:sz="4" w:space="0" w:color="C0C0C0"/>
              <w:right w:val="single" w:sz="4" w:space="0" w:color="333333"/>
            </w:tcBorders>
            <w:shd w:val="clear" w:color="auto" w:fill="auto"/>
            <w:noWrap/>
            <w:vAlign w:val="center"/>
            <w:hideMark/>
          </w:tcPr>
          <w:p w14:paraId="489C6615"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0.147</w:t>
            </w:r>
          </w:p>
        </w:tc>
        <w:tc>
          <w:tcPr>
            <w:tcW w:w="0" w:type="auto"/>
            <w:tcBorders>
              <w:top w:val="nil"/>
              <w:left w:val="nil"/>
              <w:bottom w:val="single" w:sz="4" w:space="0" w:color="C0C0C0"/>
              <w:right w:val="single" w:sz="4" w:space="0" w:color="333333"/>
            </w:tcBorders>
            <w:shd w:val="clear" w:color="auto" w:fill="auto"/>
            <w:noWrap/>
            <w:vAlign w:val="center"/>
            <w:hideMark/>
          </w:tcPr>
          <w:p w14:paraId="33052106"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0.175</w:t>
            </w:r>
          </w:p>
        </w:tc>
        <w:tc>
          <w:tcPr>
            <w:tcW w:w="0" w:type="auto"/>
            <w:tcBorders>
              <w:top w:val="nil"/>
              <w:left w:val="nil"/>
              <w:bottom w:val="single" w:sz="4" w:space="0" w:color="C0C0C0"/>
              <w:right w:val="single" w:sz="4" w:space="0" w:color="333333"/>
            </w:tcBorders>
            <w:shd w:val="clear" w:color="000000" w:fill="B4C6E7"/>
            <w:noWrap/>
            <w:vAlign w:val="center"/>
            <w:hideMark/>
          </w:tcPr>
          <w:p w14:paraId="66D0C48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0.299</w:t>
            </w:r>
          </w:p>
        </w:tc>
        <w:tc>
          <w:tcPr>
            <w:tcW w:w="0" w:type="auto"/>
            <w:tcBorders>
              <w:top w:val="nil"/>
              <w:left w:val="nil"/>
              <w:bottom w:val="single" w:sz="4" w:space="0" w:color="C0C0C0"/>
              <w:right w:val="single" w:sz="4" w:space="0" w:color="333333"/>
            </w:tcBorders>
            <w:shd w:val="clear" w:color="000000" w:fill="B4C6E7"/>
            <w:noWrap/>
            <w:vAlign w:val="center"/>
            <w:hideMark/>
          </w:tcPr>
          <w:p w14:paraId="720FAD8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0.549</w:t>
            </w:r>
          </w:p>
        </w:tc>
        <w:tc>
          <w:tcPr>
            <w:tcW w:w="0" w:type="auto"/>
            <w:tcBorders>
              <w:top w:val="nil"/>
              <w:left w:val="nil"/>
              <w:bottom w:val="single" w:sz="4" w:space="0" w:color="C0C0C0"/>
              <w:right w:val="single" w:sz="4" w:space="0" w:color="333333"/>
            </w:tcBorders>
            <w:shd w:val="clear" w:color="000000" w:fill="B4C6E7"/>
            <w:noWrap/>
            <w:vAlign w:val="center"/>
            <w:hideMark/>
          </w:tcPr>
          <w:p w14:paraId="5E8203D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0.456</w:t>
            </w:r>
          </w:p>
        </w:tc>
        <w:tc>
          <w:tcPr>
            <w:tcW w:w="0" w:type="auto"/>
            <w:tcBorders>
              <w:top w:val="nil"/>
              <w:left w:val="nil"/>
              <w:bottom w:val="single" w:sz="4" w:space="0" w:color="C0C0C0"/>
              <w:right w:val="single" w:sz="4" w:space="0" w:color="333333"/>
            </w:tcBorders>
            <w:shd w:val="clear" w:color="000000" w:fill="B4C6E7"/>
            <w:noWrap/>
            <w:vAlign w:val="center"/>
            <w:hideMark/>
          </w:tcPr>
          <w:p w14:paraId="3CDB290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0.464</w:t>
            </w:r>
          </w:p>
        </w:tc>
        <w:tc>
          <w:tcPr>
            <w:tcW w:w="0" w:type="auto"/>
            <w:tcBorders>
              <w:top w:val="nil"/>
              <w:left w:val="nil"/>
              <w:bottom w:val="single" w:sz="4" w:space="0" w:color="C0C0C0"/>
              <w:right w:val="single" w:sz="4" w:space="0" w:color="333333"/>
            </w:tcBorders>
            <w:shd w:val="clear" w:color="000000" w:fill="B4C6E7"/>
            <w:noWrap/>
            <w:vAlign w:val="center"/>
            <w:hideMark/>
          </w:tcPr>
          <w:p w14:paraId="3EC2A38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0.419</w:t>
            </w:r>
          </w:p>
        </w:tc>
        <w:tc>
          <w:tcPr>
            <w:tcW w:w="0" w:type="auto"/>
            <w:tcBorders>
              <w:top w:val="nil"/>
              <w:left w:val="nil"/>
              <w:bottom w:val="single" w:sz="4" w:space="0" w:color="C0C0C0"/>
              <w:right w:val="single" w:sz="4" w:space="0" w:color="333333"/>
            </w:tcBorders>
            <w:shd w:val="clear" w:color="000000" w:fill="B4C6E7"/>
            <w:noWrap/>
            <w:vAlign w:val="center"/>
            <w:hideMark/>
          </w:tcPr>
          <w:p w14:paraId="4C092B2B"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0.437</w:t>
            </w:r>
          </w:p>
        </w:tc>
        <w:tc>
          <w:tcPr>
            <w:tcW w:w="0" w:type="auto"/>
            <w:tcBorders>
              <w:top w:val="nil"/>
              <w:left w:val="nil"/>
              <w:bottom w:val="single" w:sz="4" w:space="0" w:color="C0C0C0"/>
              <w:right w:val="single" w:sz="4" w:space="0" w:color="333333"/>
            </w:tcBorders>
            <w:shd w:val="clear" w:color="000000" w:fill="B4C6E7"/>
            <w:noWrap/>
            <w:vAlign w:val="center"/>
            <w:hideMark/>
          </w:tcPr>
          <w:p w14:paraId="16C9ED63"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0.491</w:t>
            </w:r>
          </w:p>
        </w:tc>
        <w:tc>
          <w:tcPr>
            <w:tcW w:w="0" w:type="auto"/>
            <w:tcBorders>
              <w:top w:val="nil"/>
              <w:left w:val="nil"/>
              <w:bottom w:val="single" w:sz="4" w:space="0" w:color="C0C0C0"/>
              <w:right w:val="single" w:sz="4" w:space="0" w:color="333333"/>
            </w:tcBorders>
            <w:shd w:val="clear" w:color="auto" w:fill="auto"/>
            <w:noWrap/>
            <w:vAlign w:val="center"/>
            <w:hideMark/>
          </w:tcPr>
          <w:p w14:paraId="5BA49D7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1.000</w:t>
            </w:r>
          </w:p>
        </w:tc>
        <w:tc>
          <w:tcPr>
            <w:tcW w:w="0" w:type="auto"/>
            <w:tcBorders>
              <w:top w:val="nil"/>
              <w:left w:val="nil"/>
              <w:bottom w:val="single" w:sz="4" w:space="0" w:color="C0C0C0"/>
              <w:right w:val="single" w:sz="4" w:space="0" w:color="333333"/>
            </w:tcBorders>
            <w:shd w:val="clear" w:color="auto" w:fill="auto"/>
            <w:noWrap/>
            <w:vAlign w:val="center"/>
            <w:hideMark/>
          </w:tcPr>
          <w:p w14:paraId="553AE342"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 </w:t>
            </w:r>
          </w:p>
        </w:tc>
      </w:tr>
      <w:tr w:rsidR="001F3C04" w:rsidRPr="001F3C04" w14:paraId="1ED946A0" w14:textId="77777777" w:rsidTr="00324F18">
        <w:trPr>
          <w:trHeight w:val="312"/>
          <w:jc w:val="center"/>
        </w:trPr>
        <w:tc>
          <w:tcPr>
            <w:tcW w:w="0" w:type="auto"/>
            <w:tcBorders>
              <w:top w:val="single" w:sz="4" w:space="0" w:color="C0C0C0"/>
              <w:left w:val="nil"/>
              <w:bottom w:val="single" w:sz="4" w:space="0" w:color="auto"/>
              <w:right w:val="nil"/>
            </w:tcBorders>
            <w:shd w:val="clear" w:color="auto" w:fill="auto"/>
            <w:vAlign w:val="center"/>
            <w:hideMark/>
          </w:tcPr>
          <w:p w14:paraId="14C3026D"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AO168═O</w:t>
            </w:r>
          </w:p>
        </w:tc>
        <w:tc>
          <w:tcPr>
            <w:tcW w:w="0" w:type="auto"/>
            <w:tcBorders>
              <w:top w:val="single" w:sz="4" w:space="0" w:color="C0C0C0"/>
              <w:left w:val="nil"/>
              <w:bottom w:val="single" w:sz="4" w:space="0" w:color="auto"/>
              <w:right w:val="single" w:sz="4" w:space="0" w:color="333333"/>
            </w:tcBorders>
            <w:shd w:val="clear" w:color="000000" w:fill="C6E0B4"/>
            <w:noWrap/>
            <w:vAlign w:val="center"/>
            <w:hideMark/>
          </w:tcPr>
          <w:p w14:paraId="1840DD9A"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0.243</w:t>
            </w:r>
          </w:p>
        </w:tc>
        <w:tc>
          <w:tcPr>
            <w:tcW w:w="0" w:type="auto"/>
            <w:tcBorders>
              <w:top w:val="single" w:sz="4" w:space="0" w:color="C0C0C0"/>
              <w:left w:val="nil"/>
              <w:bottom w:val="single" w:sz="4" w:space="0" w:color="auto"/>
              <w:right w:val="single" w:sz="4" w:space="0" w:color="333333"/>
            </w:tcBorders>
            <w:shd w:val="clear" w:color="000000" w:fill="C6E0B4"/>
            <w:noWrap/>
            <w:vAlign w:val="center"/>
            <w:hideMark/>
          </w:tcPr>
          <w:p w14:paraId="0B8213C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0.258</w:t>
            </w:r>
          </w:p>
        </w:tc>
        <w:tc>
          <w:tcPr>
            <w:tcW w:w="0" w:type="auto"/>
            <w:tcBorders>
              <w:top w:val="single" w:sz="4" w:space="0" w:color="C0C0C0"/>
              <w:left w:val="nil"/>
              <w:bottom w:val="single" w:sz="4" w:space="0" w:color="auto"/>
              <w:right w:val="single" w:sz="4" w:space="0" w:color="333333"/>
            </w:tcBorders>
            <w:shd w:val="clear" w:color="000000" w:fill="B4C6E7"/>
            <w:noWrap/>
            <w:vAlign w:val="center"/>
            <w:hideMark/>
          </w:tcPr>
          <w:p w14:paraId="183E2B17"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0.304</w:t>
            </w:r>
          </w:p>
        </w:tc>
        <w:tc>
          <w:tcPr>
            <w:tcW w:w="0" w:type="auto"/>
            <w:tcBorders>
              <w:top w:val="single" w:sz="4" w:space="0" w:color="C0C0C0"/>
              <w:left w:val="nil"/>
              <w:bottom w:val="single" w:sz="4" w:space="0" w:color="auto"/>
              <w:right w:val="single" w:sz="4" w:space="0" w:color="333333"/>
            </w:tcBorders>
            <w:shd w:val="clear" w:color="auto" w:fill="auto"/>
            <w:noWrap/>
            <w:vAlign w:val="center"/>
            <w:hideMark/>
          </w:tcPr>
          <w:p w14:paraId="2407CAC1"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0.119</w:t>
            </w:r>
          </w:p>
        </w:tc>
        <w:tc>
          <w:tcPr>
            <w:tcW w:w="0" w:type="auto"/>
            <w:tcBorders>
              <w:top w:val="single" w:sz="4" w:space="0" w:color="C0C0C0"/>
              <w:left w:val="nil"/>
              <w:bottom w:val="single" w:sz="4" w:space="0" w:color="auto"/>
              <w:right w:val="single" w:sz="4" w:space="0" w:color="333333"/>
            </w:tcBorders>
            <w:shd w:val="clear" w:color="000000" w:fill="B4C6E7"/>
            <w:noWrap/>
            <w:vAlign w:val="center"/>
            <w:hideMark/>
          </w:tcPr>
          <w:p w14:paraId="59FA06D5" w14:textId="77777777" w:rsidR="001F3C04" w:rsidRPr="001F3C04" w:rsidRDefault="001F3C04" w:rsidP="00D775B9">
            <w:pPr>
              <w:spacing w:after="0" w:line="240" w:lineRule="auto"/>
              <w:jc w:val="center"/>
              <w:rPr>
                <w:rFonts w:eastAsia="Times New Roman" w:cs="Times New Roman"/>
                <w:sz w:val="16"/>
                <w:szCs w:val="16"/>
              </w:rPr>
            </w:pPr>
            <w:r w:rsidRPr="001F3C04">
              <w:rPr>
                <w:rFonts w:eastAsia="Times New Roman" w:cs="Times New Roman"/>
                <w:sz w:val="16"/>
                <w:szCs w:val="16"/>
              </w:rPr>
              <w:t>0.343</w:t>
            </w:r>
          </w:p>
        </w:tc>
        <w:tc>
          <w:tcPr>
            <w:tcW w:w="0" w:type="auto"/>
            <w:tcBorders>
              <w:top w:val="single" w:sz="4" w:space="0" w:color="C0C0C0"/>
              <w:left w:val="nil"/>
              <w:bottom w:val="single" w:sz="4" w:space="0" w:color="auto"/>
              <w:right w:val="single" w:sz="4" w:space="0" w:color="333333"/>
            </w:tcBorders>
            <w:shd w:val="clear" w:color="auto" w:fill="auto"/>
            <w:noWrap/>
            <w:vAlign w:val="center"/>
            <w:hideMark/>
          </w:tcPr>
          <w:p w14:paraId="67E50679"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0.035</w:t>
            </w:r>
          </w:p>
        </w:tc>
        <w:tc>
          <w:tcPr>
            <w:tcW w:w="0" w:type="auto"/>
            <w:tcBorders>
              <w:top w:val="single" w:sz="4" w:space="0" w:color="C0C0C0"/>
              <w:left w:val="nil"/>
              <w:bottom w:val="single" w:sz="4" w:space="0" w:color="auto"/>
              <w:right w:val="single" w:sz="4" w:space="0" w:color="333333"/>
            </w:tcBorders>
            <w:shd w:val="clear" w:color="000000" w:fill="B4C6E7"/>
            <w:noWrap/>
            <w:vAlign w:val="center"/>
            <w:hideMark/>
          </w:tcPr>
          <w:p w14:paraId="58363BC7"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0.383</w:t>
            </w:r>
          </w:p>
        </w:tc>
        <w:tc>
          <w:tcPr>
            <w:tcW w:w="0" w:type="auto"/>
            <w:tcBorders>
              <w:top w:val="single" w:sz="4" w:space="0" w:color="C0C0C0"/>
              <w:left w:val="nil"/>
              <w:bottom w:val="single" w:sz="4" w:space="0" w:color="auto"/>
              <w:right w:val="single" w:sz="4" w:space="0" w:color="333333"/>
            </w:tcBorders>
            <w:shd w:val="clear" w:color="000000" w:fill="B4C6E7"/>
            <w:noWrap/>
            <w:vAlign w:val="center"/>
            <w:hideMark/>
          </w:tcPr>
          <w:p w14:paraId="33A029BE"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0.43</w:t>
            </w:r>
          </w:p>
        </w:tc>
        <w:tc>
          <w:tcPr>
            <w:tcW w:w="0" w:type="auto"/>
            <w:tcBorders>
              <w:top w:val="single" w:sz="4" w:space="0" w:color="C0C0C0"/>
              <w:left w:val="nil"/>
              <w:bottom w:val="single" w:sz="4" w:space="0" w:color="auto"/>
              <w:right w:val="single" w:sz="4" w:space="0" w:color="333333"/>
            </w:tcBorders>
            <w:shd w:val="clear" w:color="000000" w:fill="B4C6E7"/>
            <w:noWrap/>
            <w:vAlign w:val="center"/>
            <w:hideMark/>
          </w:tcPr>
          <w:p w14:paraId="226E3FCF"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0.469</w:t>
            </w:r>
          </w:p>
        </w:tc>
        <w:tc>
          <w:tcPr>
            <w:tcW w:w="0" w:type="auto"/>
            <w:tcBorders>
              <w:top w:val="single" w:sz="4" w:space="0" w:color="C0C0C0"/>
              <w:left w:val="nil"/>
              <w:bottom w:val="single" w:sz="4" w:space="0" w:color="auto"/>
              <w:right w:val="single" w:sz="4" w:space="0" w:color="333333"/>
            </w:tcBorders>
            <w:shd w:val="clear" w:color="000000" w:fill="C6E0B4"/>
            <w:noWrap/>
            <w:vAlign w:val="center"/>
            <w:hideMark/>
          </w:tcPr>
          <w:p w14:paraId="7A929D3F"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0.228</w:t>
            </w:r>
          </w:p>
        </w:tc>
        <w:tc>
          <w:tcPr>
            <w:tcW w:w="0" w:type="auto"/>
            <w:tcBorders>
              <w:top w:val="single" w:sz="4" w:space="0" w:color="C0C0C0"/>
              <w:left w:val="nil"/>
              <w:bottom w:val="single" w:sz="4" w:space="0" w:color="auto"/>
              <w:right w:val="single" w:sz="4" w:space="0" w:color="333333"/>
            </w:tcBorders>
            <w:shd w:val="clear" w:color="000000" w:fill="C6E0B4"/>
            <w:noWrap/>
            <w:vAlign w:val="center"/>
            <w:hideMark/>
          </w:tcPr>
          <w:p w14:paraId="65A76ACD"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0.258</w:t>
            </w:r>
          </w:p>
        </w:tc>
        <w:tc>
          <w:tcPr>
            <w:tcW w:w="0" w:type="auto"/>
            <w:tcBorders>
              <w:top w:val="single" w:sz="4" w:space="0" w:color="C0C0C0"/>
              <w:left w:val="nil"/>
              <w:bottom w:val="single" w:sz="4" w:space="0" w:color="auto"/>
              <w:right w:val="single" w:sz="4" w:space="0" w:color="333333"/>
            </w:tcBorders>
            <w:shd w:val="clear" w:color="000000" w:fill="B4C6E7"/>
            <w:noWrap/>
            <w:vAlign w:val="center"/>
            <w:hideMark/>
          </w:tcPr>
          <w:p w14:paraId="62B9307C"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0.481</w:t>
            </w:r>
          </w:p>
        </w:tc>
        <w:tc>
          <w:tcPr>
            <w:tcW w:w="0" w:type="auto"/>
            <w:tcBorders>
              <w:top w:val="single" w:sz="4" w:space="0" w:color="C0C0C0"/>
              <w:left w:val="nil"/>
              <w:bottom w:val="single" w:sz="4" w:space="0" w:color="auto"/>
              <w:right w:val="single" w:sz="4" w:space="0" w:color="333333"/>
            </w:tcBorders>
            <w:shd w:val="clear" w:color="000000" w:fill="B4C6E7"/>
            <w:noWrap/>
            <w:vAlign w:val="center"/>
            <w:hideMark/>
          </w:tcPr>
          <w:p w14:paraId="7585E21B"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0.668</w:t>
            </w:r>
          </w:p>
        </w:tc>
        <w:tc>
          <w:tcPr>
            <w:tcW w:w="0" w:type="auto"/>
            <w:tcBorders>
              <w:top w:val="single" w:sz="4" w:space="0" w:color="C0C0C0"/>
              <w:left w:val="nil"/>
              <w:bottom w:val="single" w:sz="4" w:space="0" w:color="auto"/>
              <w:right w:val="single" w:sz="4" w:space="0" w:color="333333"/>
            </w:tcBorders>
            <w:shd w:val="clear" w:color="000000" w:fill="B4C6E7"/>
            <w:noWrap/>
            <w:vAlign w:val="center"/>
            <w:hideMark/>
          </w:tcPr>
          <w:p w14:paraId="2C401694"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0.588</w:t>
            </w:r>
          </w:p>
        </w:tc>
        <w:tc>
          <w:tcPr>
            <w:tcW w:w="0" w:type="auto"/>
            <w:tcBorders>
              <w:top w:val="single" w:sz="4" w:space="0" w:color="C0C0C0"/>
              <w:left w:val="nil"/>
              <w:bottom w:val="single" w:sz="4" w:space="0" w:color="auto"/>
              <w:right w:val="single" w:sz="4" w:space="0" w:color="333333"/>
            </w:tcBorders>
            <w:shd w:val="clear" w:color="auto" w:fill="auto"/>
            <w:noWrap/>
            <w:vAlign w:val="center"/>
            <w:hideMark/>
          </w:tcPr>
          <w:p w14:paraId="31AEED7B" w14:textId="77777777" w:rsidR="001F3C04" w:rsidRPr="001F3C04" w:rsidRDefault="001F3C04" w:rsidP="001F3C04">
            <w:pPr>
              <w:spacing w:after="0" w:line="240" w:lineRule="auto"/>
              <w:jc w:val="center"/>
              <w:rPr>
                <w:rFonts w:eastAsia="Times New Roman" w:cs="Times New Roman"/>
                <w:sz w:val="16"/>
                <w:szCs w:val="16"/>
              </w:rPr>
            </w:pPr>
            <w:r w:rsidRPr="001F3C04">
              <w:rPr>
                <w:rFonts w:eastAsia="Times New Roman" w:cs="Times New Roman"/>
                <w:sz w:val="16"/>
                <w:szCs w:val="16"/>
              </w:rPr>
              <w:t>1.000</w:t>
            </w:r>
          </w:p>
        </w:tc>
      </w:tr>
      <w:tr w:rsidR="001F3C04" w:rsidRPr="001F3C04" w14:paraId="568CE458" w14:textId="77777777" w:rsidTr="00324F18">
        <w:trPr>
          <w:trHeight w:val="57"/>
          <w:jc w:val="center"/>
        </w:trPr>
        <w:tc>
          <w:tcPr>
            <w:tcW w:w="0" w:type="auto"/>
            <w:gridSpan w:val="5"/>
            <w:tcBorders>
              <w:top w:val="single" w:sz="4" w:space="0" w:color="auto"/>
              <w:left w:val="nil"/>
              <w:bottom w:val="nil"/>
              <w:right w:val="nil"/>
            </w:tcBorders>
            <w:shd w:val="clear" w:color="auto" w:fill="auto"/>
            <w:noWrap/>
            <w:hideMark/>
          </w:tcPr>
          <w:p w14:paraId="107731C8" w14:textId="77777777" w:rsidR="001F3C04" w:rsidRPr="00D775B9" w:rsidRDefault="001F3C04" w:rsidP="001F3C04">
            <w:pPr>
              <w:spacing w:after="0" w:line="240" w:lineRule="auto"/>
              <w:jc w:val="left"/>
              <w:rPr>
                <w:rFonts w:eastAsia="Times New Roman" w:cs="Times New Roman"/>
                <w:sz w:val="10"/>
                <w:szCs w:val="16"/>
              </w:rPr>
            </w:pPr>
          </w:p>
        </w:tc>
        <w:tc>
          <w:tcPr>
            <w:tcW w:w="0" w:type="auto"/>
            <w:tcBorders>
              <w:top w:val="single" w:sz="4" w:space="0" w:color="auto"/>
              <w:left w:val="nil"/>
              <w:bottom w:val="nil"/>
              <w:right w:val="nil"/>
            </w:tcBorders>
            <w:shd w:val="clear" w:color="auto" w:fill="auto"/>
            <w:noWrap/>
            <w:hideMark/>
          </w:tcPr>
          <w:p w14:paraId="47BD8E56"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single" w:sz="4" w:space="0" w:color="auto"/>
              <w:left w:val="nil"/>
              <w:bottom w:val="nil"/>
              <w:right w:val="nil"/>
            </w:tcBorders>
            <w:shd w:val="clear" w:color="auto" w:fill="auto"/>
            <w:noWrap/>
            <w:hideMark/>
          </w:tcPr>
          <w:p w14:paraId="4E0A5A6C"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single" w:sz="4" w:space="0" w:color="auto"/>
              <w:left w:val="nil"/>
              <w:bottom w:val="nil"/>
              <w:right w:val="nil"/>
            </w:tcBorders>
            <w:shd w:val="clear" w:color="auto" w:fill="auto"/>
            <w:noWrap/>
            <w:hideMark/>
          </w:tcPr>
          <w:p w14:paraId="7E3BD1A0"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single" w:sz="4" w:space="0" w:color="auto"/>
              <w:left w:val="nil"/>
              <w:bottom w:val="nil"/>
              <w:right w:val="nil"/>
            </w:tcBorders>
            <w:shd w:val="clear" w:color="auto" w:fill="auto"/>
            <w:noWrap/>
            <w:hideMark/>
          </w:tcPr>
          <w:p w14:paraId="57E5D2A5"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single" w:sz="4" w:space="0" w:color="auto"/>
              <w:left w:val="nil"/>
              <w:bottom w:val="nil"/>
              <w:right w:val="nil"/>
            </w:tcBorders>
            <w:shd w:val="clear" w:color="auto" w:fill="auto"/>
            <w:noWrap/>
            <w:hideMark/>
          </w:tcPr>
          <w:p w14:paraId="26CEF6F5"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single" w:sz="4" w:space="0" w:color="auto"/>
              <w:left w:val="nil"/>
              <w:bottom w:val="nil"/>
              <w:right w:val="nil"/>
            </w:tcBorders>
            <w:shd w:val="clear" w:color="auto" w:fill="auto"/>
            <w:noWrap/>
            <w:hideMark/>
          </w:tcPr>
          <w:p w14:paraId="6CE4E7DF"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single" w:sz="4" w:space="0" w:color="auto"/>
              <w:left w:val="nil"/>
              <w:bottom w:val="nil"/>
              <w:right w:val="nil"/>
            </w:tcBorders>
            <w:shd w:val="clear" w:color="auto" w:fill="auto"/>
            <w:noWrap/>
            <w:hideMark/>
          </w:tcPr>
          <w:p w14:paraId="24A0522B"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single" w:sz="4" w:space="0" w:color="auto"/>
              <w:left w:val="nil"/>
              <w:bottom w:val="nil"/>
              <w:right w:val="nil"/>
            </w:tcBorders>
            <w:shd w:val="clear" w:color="auto" w:fill="auto"/>
            <w:noWrap/>
            <w:hideMark/>
          </w:tcPr>
          <w:p w14:paraId="357D14B6"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single" w:sz="4" w:space="0" w:color="auto"/>
              <w:left w:val="nil"/>
              <w:bottom w:val="nil"/>
              <w:right w:val="nil"/>
            </w:tcBorders>
            <w:shd w:val="clear" w:color="auto" w:fill="auto"/>
            <w:noWrap/>
            <w:hideMark/>
          </w:tcPr>
          <w:p w14:paraId="1A9062D6"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single" w:sz="4" w:space="0" w:color="auto"/>
              <w:left w:val="nil"/>
              <w:bottom w:val="nil"/>
              <w:right w:val="nil"/>
            </w:tcBorders>
            <w:shd w:val="clear" w:color="auto" w:fill="auto"/>
            <w:noWrap/>
            <w:hideMark/>
          </w:tcPr>
          <w:p w14:paraId="302C619E"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single" w:sz="4" w:space="0" w:color="auto"/>
              <w:left w:val="nil"/>
              <w:bottom w:val="nil"/>
              <w:right w:val="nil"/>
            </w:tcBorders>
            <w:shd w:val="clear" w:color="auto" w:fill="auto"/>
            <w:noWrap/>
            <w:hideMark/>
          </w:tcPr>
          <w:p w14:paraId="31A9B4E1"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r>
      <w:tr w:rsidR="001F3C04" w:rsidRPr="001F3C04" w14:paraId="2B929790" w14:textId="77777777" w:rsidTr="00324F18">
        <w:trPr>
          <w:trHeight w:val="312"/>
          <w:jc w:val="center"/>
        </w:trPr>
        <w:tc>
          <w:tcPr>
            <w:tcW w:w="0" w:type="auto"/>
            <w:gridSpan w:val="5"/>
            <w:tcBorders>
              <w:top w:val="nil"/>
              <w:left w:val="nil"/>
              <w:bottom w:val="nil"/>
              <w:right w:val="nil"/>
            </w:tcBorders>
            <w:shd w:val="clear" w:color="auto" w:fill="auto"/>
            <w:noWrap/>
            <w:hideMark/>
          </w:tcPr>
          <w:p w14:paraId="7620DE2E" w14:textId="77777777" w:rsidR="001F3C04" w:rsidRDefault="001F3C04" w:rsidP="001F3C04">
            <w:pPr>
              <w:spacing w:after="0" w:line="240" w:lineRule="auto"/>
              <w:jc w:val="left"/>
              <w:rPr>
                <w:rFonts w:eastAsia="Times New Roman" w:cs="Times New Roman"/>
                <w:color w:val="538135" w:themeColor="accent6" w:themeShade="BF"/>
                <w:sz w:val="16"/>
                <w:szCs w:val="16"/>
              </w:rPr>
            </w:pPr>
            <w:r w:rsidRPr="001F3C04">
              <w:rPr>
                <w:rFonts w:eastAsia="Times New Roman" w:cs="Times New Roman"/>
                <w:color w:val="4472C4" w:themeColor="accent5"/>
                <w:sz w:val="16"/>
                <w:szCs w:val="16"/>
              </w:rPr>
              <w:t>The correlation is significant at the 0.01 level (</w:t>
            </w:r>
            <w:r w:rsidR="00EC674C">
              <w:rPr>
                <w:rFonts w:eastAsia="Times New Roman" w:cs="Times New Roman"/>
                <w:color w:val="4472C4" w:themeColor="accent5"/>
                <w:sz w:val="16"/>
                <w:szCs w:val="16"/>
              </w:rPr>
              <w:t>bilateral</w:t>
            </w:r>
            <w:r w:rsidRPr="001F3C04">
              <w:rPr>
                <w:rFonts w:eastAsia="Times New Roman" w:cs="Times New Roman"/>
                <w:color w:val="4472C4" w:themeColor="accent5"/>
                <w:sz w:val="16"/>
                <w:szCs w:val="16"/>
              </w:rPr>
              <w:t>).</w:t>
            </w:r>
          </w:p>
          <w:p w14:paraId="65F87F39" w14:textId="77777777" w:rsidR="001F3C04" w:rsidRPr="001F3C04" w:rsidRDefault="001F3C04" w:rsidP="00EC674C">
            <w:pPr>
              <w:spacing w:after="0" w:line="240" w:lineRule="auto"/>
              <w:jc w:val="left"/>
              <w:rPr>
                <w:rFonts w:eastAsia="Times New Roman" w:cs="Times New Roman"/>
                <w:sz w:val="16"/>
                <w:szCs w:val="16"/>
              </w:rPr>
            </w:pPr>
            <w:r w:rsidRPr="001F3C04">
              <w:rPr>
                <w:rFonts w:eastAsia="Times New Roman" w:cs="Times New Roman"/>
                <w:color w:val="538135" w:themeColor="accent6" w:themeShade="BF"/>
                <w:sz w:val="16"/>
                <w:szCs w:val="16"/>
              </w:rPr>
              <w:t>The correlation is significant at the 0.05 level (</w:t>
            </w:r>
            <w:r w:rsidR="00EC674C">
              <w:rPr>
                <w:rFonts w:eastAsia="Times New Roman" w:cs="Times New Roman"/>
                <w:color w:val="538135" w:themeColor="accent6" w:themeShade="BF"/>
                <w:sz w:val="16"/>
                <w:szCs w:val="16"/>
              </w:rPr>
              <w:t>bilateral</w:t>
            </w:r>
            <w:r w:rsidRPr="001F3C04">
              <w:rPr>
                <w:rFonts w:eastAsia="Times New Roman" w:cs="Times New Roman"/>
                <w:color w:val="538135" w:themeColor="accent6" w:themeShade="BF"/>
                <w:sz w:val="16"/>
                <w:szCs w:val="16"/>
              </w:rPr>
              <w:t>).</w:t>
            </w:r>
          </w:p>
        </w:tc>
        <w:tc>
          <w:tcPr>
            <w:tcW w:w="0" w:type="auto"/>
            <w:tcBorders>
              <w:top w:val="nil"/>
              <w:left w:val="nil"/>
              <w:bottom w:val="nil"/>
              <w:right w:val="nil"/>
            </w:tcBorders>
            <w:shd w:val="clear" w:color="auto" w:fill="auto"/>
            <w:hideMark/>
          </w:tcPr>
          <w:p w14:paraId="093598EF"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nil"/>
              <w:right w:val="nil"/>
            </w:tcBorders>
            <w:shd w:val="clear" w:color="auto" w:fill="auto"/>
            <w:hideMark/>
          </w:tcPr>
          <w:p w14:paraId="6838B987"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nil"/>
              <w:right w:val="nil"/>
            </w:tcBorders>
            <w:shd w:val="clear" w:color="auto" w:fill="auto"/>
            <w:hideMark/>
          </w:tcPr>
          <w:p w14:paraId="63324C6D"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nil"/>
              <w:right w:val="nil"/>
            </w:tcBorders>
            <w:shd w:val="clear" w:color="auto" w:fill="auto"/>
            <w:hideMark/>
          </w:tcPr>
          <w:p w14:paraId="1BAAF061"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nil"/>
              <w:right w:val="nil"/>
            </w:tcBorders>
            <w:shd w:val="clear" w:color="auto" w:fill="auto"/>
            <w:hideMark/>
          </w:tcPr>
          <w:p w14:paraId="07D4799B"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nil"/>
              <w:right w:val="nil"/>
            </w:tcBorders>
            <w:shd w:val="clear" w:color="auto" w:fill="auto"/>
            <w:hideMark/>
          </w:tcPr>
          <w:p w14:paraId="7D49E3E8"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nil"/>
              <w:right w:val="nil"/>
            </w:tcBorders>
            <w:shd w:val="clear" w:color="auto" w:fill="auto"/>
            <w:hideMark/>
          </w:tcPr>
          <w:p w14:paraId="16B928C1"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nil"/>
              <w:right w:val="nil"/>
            </w:tcBorders>
            <w:shd w:val="clear" w:color="auto" w:fill="auto"/>
            <w:hideMark/>
          </w:tcPr>
          <w:p w14:paraId="585D3620"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nil"/>
              <w:right w:val="nil"/>
            </w:tcBorders>
            <w:shd w:val="clear" w:color="auto" w:fill="auto"/>
            <w:hideMark/>
          </w:tcPr>
          <w:p w14:paraId="0AF24471"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nil"/>
              <w:right w:val="nil"/>
            </w:tcBorders>
            <w:shd w:val="clear" w:color="auto" w:fill="auto"/>
            <w:hideMark/>
          </w:tcPr>
          <w:p w14:paraId="0B385C3A"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c>
          <w:tcPr>
            <w:tcW w:w="0" w:type="auto"/>
            <w:tcBorders>
              <w:top w:val="nil"/>
              <w:left w:val="nil"/>
              <w:bottom w:val="nil"/>
              <w:right w:val="nil"/>
            </w:tcBorders>
            <w:shd w:val="clear" w:color="auto" w:fill="auto"/>
            <w:hideMark/>
          </w:tcPr>
          <w:p w14:paraId="0C36C0E4" w14:textId="77777777" w:rsidR="001F3C04" w:rsidRPr="001F3C04" w:rsidRDefault="001F3C04" w:rsidP="001F3C04">
            <w:pPr>
              <w:spacing w:after="0" w:line="240" w:lineRule="auto"/>
              <w:jc w:val="left"/>
              <w:rPr>
                <w:rFonts w:eastAsia="Times New Roman" w:cs="Times New Roman"/>
                <w:sz w:val="16"/>
                <w:szCs w:val="16"/>
              </w:rPr>
            </w:pPr>
            <w:r w:rsidRPr="001F3C04">
              <w:rPr>
                <w:rFonts w:eastAsia="Times New Roman" w:cs="Times New Roman"/>
                <w:sz w:val="16"/>
                <w:szCs w:val="16"/>
              </w:rPr>
              <w:t> </w:t>
            </w:r>
          </w:p>
        </w:tc>
      </w:tr>
    </w:tbl>
    <w:p w14:paraId="31CD33A6" w14:textId="77777777" w:rsidR="001F3C04" w:rsidRDefault="001F3C04" w:rsidP="007E6D8B"/>
    <w:p w14:paraId="284333F5" w14:textId="77777777" w:rsidR="001F3C04" w:rsidRDefault="001F3C04" w:rsidP="007E6D8B"/>
    <w:p w14:paraId="352D10E0" w14:textId="77777777" w:rsidR="001F3C04" w:rsidRDefault="001F3C04" w:rsidP="007E6D8B">
      <w:pPr>
        <w:sectPr w:rsidR="001F3C04" w:rsidSect="005B7765">
          <w:pgSz w:w="16838" w:h="11906" w:orient="landscape"/>
          <w:pgMar w:top="1701" w:right="1417" w:bottom="1701" w:left="1417" w:header="708" w:footer="708" w:gutter="0"/>
          <w:cols w:space="708"/>
          <w:docGrid w:linePitch="360"/>
        </w:sectPr>
      </w:pPr>
    </w:p>
    <w:p w14:paraId="536A45A3" w14:textId="053AFB74" w:rsidR="00B417D0" w:rsidRDefault="006C630D" w:rsidP="000538B4">
      <w:pPr>
        <w:jc w:val="center"/>
      </w:pPr>
      <w:r>
        <w:rPr>
          <w:noProof/>
        </w:rPr>
        <w:lastRenderedPageBreak/>
        <w:drawing>
          <wp:inline distT="0" distB="0" distL="0" distR="0" wp14:anchorId="15D1BACD" wp14:editId="45AE5835">
            <wp:extent cx="5760000" cy="4069649"/>
            <wp:effectExtent l="0" t="0" r="0" b="762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000" cy="4069649"/>
                    </a:xfrm>
                    <a:prstGeom prst="rect">
                      <a:avLst/>
                    </a:prstGeom>
                    <a:noFill/>
                  </pic:spPr>
                </pic:pic>
              </a:graphicData>
            </a:graphic>
          </wp:inline>
        </w:drawing>
      </w:r>
    </w:p>
    <w:p w14:paraId="2EFE4FF7" w14:textId="765FEDDC" w:rsidR="00B24C6E" w:rsidRDefault="00B24C6E" w:rsidP="00B24C6E">
      <w:r w:rsidRPr="00131A62">
        <w:rPr>
          <w:b/>
        </w:rPr>
        <w:t>Figure S</w:t>
      </w:r>
      <w:r w:rsidR="00FE074E">
        <w:rPr>
          <w:b/>
        </w:rPr>
        <w:t>10</w:t>
      </w:r>
      <w:r w:rsidRPr="00131A62">
        <w:rPr>
          <w:b/>
        </w:rPr>
        <w:t>.</w:t>
      </w:r>
      <w:r>
        <w:rPr>
          <w:b/>
        </w:rPr>
        <w:t xml:space="preserve"> </w:t>
      </w:r>
      <w:r>
        <w:t>TIC, EIC</w:t>
      </w:r>
      <w:r w:rsidR="00D93E7E">
        <w:t>,</w:t>
      </w:r>
      <w:r>
        <w:t xml:space="preserve"> and</w:t>
      </w:r>
      <w:r w:rsidRPr="007257B5">
        <w:t xml:space="preserve"> mass spectr</w:t>
      </w:r>
      <w:r>
        <w:t>a</w:t>
      </w:r>
      <w:r w:rsidRPr="007257B5">
        <w:t xml:space="preserve"> of </w:t>
      </w:r>
      <w:r>
        <w:t xml:space="preserve">the </w:t>
      </w:r>
      <w:r w:rsidR="006301DF">
        <w:t>PFAS analogues</w:t>
      </w:r>
      <w:r>
        <w:t xml:space="preserve"> detected in indoor dust: (A)</w:t>
      </w:r>
      <w:r w:rsidRPr="007257B5">
        <w:t xml:space="preserve"> </w:t>
      </w:r>
      <w:r w:rsidRPr="00B24C6E">
        <w:t>N-</w:t>
      </w:r>
      <w:proofErr w:type="spellStart"/>
      <w:r w:rsidRPr="00B24C6E">
        <w:t>EtFOSE</w:t>
      </w:r>
      <w:proofErr w:type="spellEnd"/>
      <w:r w:rsidRPr="00B24C6E">
        <w:t xml:space="preserve"> related </w:t>
      </w:r>
      <w:r>
        <w:t xml:space="preserve">1, (B) </w:t>
      </w:r>
      <w:r w:rsidRPr="00B24C6E">
        <w:t>N-</w:t>
      </w:r>
      <w:proofErr w:type="spellStart"/>
      <w:r w:rsidRPr="00B24C6E">
        <w:t>EtFOSE</w:t>
      </w:r>
      <w:proofErr w:type="spellEnd"/>
      <w:r w:rsidR="00D93E7E">
        <w:t>,</w:t>
      </w:r>
      <w:r w:rsidRPr="00B24C6E">
        <w:t xml:space="preserve"> </w:t>
      </w:r>
      <w:r>
        <w:t xml:space="preserve">and (C) </w:t>
      </w:r>
      <w:r w:rsidRPr="00B24C6E">
        <w:t>N-</w:t>
      </w:r>
      <w:proofErr w:type="spellStart"/>
      <w:r w:rsidRPr="00B24C6E">
        <w:t>EtFOSE</w:t>
      </w:r>
      <w:proofErr w:type="spellEnd"/>
      <w:r w:rsidRPr="00B24C6E">
        <w:t xml:space="preserve"> related </w:t>
      </w:r>
      <w:r w:rsidR="006301DF">
        <w:t>2</w:t>
      </w:r>
      <w:r>
        <w:t xml:space="preserve">. </w:t>
      </w:r>
    </w:p>
    <w:p w14:paraId="5BB0534A" w14:textId="77777777" w:rsidR="00483FE5" w:rsidRDefault="00483FE5">
      <w:pPr>
        <w:jc w:val="left"/>
        <w:sectPr w:rsidR="00483FE5" w:rsidSect="00483FE5">
          <w:pgSz w:w="11906" w:h="16838"/>
          <w:pgMar w:top="1418" w:right="1361" w:bottom="1418" w:left="1361" w:header="709" w:footer="709" w:gutter="0"/>
          <w:cols w:space="708"/>
          <w:docGrid w:linePitch="360"/>
        </w:sectPr>
      </w:pPr>
    </w:p>
    <w:p w14:paraId="6D4E70B9" w14:textId="5C9D39B0" w:rsidR="00C44186" w:rsidRDefault="00C44186" w:rsidP="00FC3C14">
      <w:pPr>
        <w:pStyle w:val="Descripcin"/>
        <w:keepNext/>
        <w:spacing w:after="120"/>
        <w:jc w:val="center"/>
      </w:pPr>
      <w:r w:rsidRPr="00DB10E2">
        <w:rPr>
          <w:b/>
        </w:rPr>
        <w:lastRenderedPageBreak/>
        <w:t>Table S</w:t>
      </w:r>
      <w:r w:rsidR="00171A6F">
        <w:rPr>
          <w:b/>
        </w:rPr>
        <w:t>8</w:t>
      </w:r>
      <w:r w:rsidRPr="00DB10E2">
        <w:rPr>
          <w:b/>
        </w:rPr>
        <w:t xml:space="preserve">. </w:t>
      </w:r>
      <w:r w:rsidRPr="00C44186">
        <w:t>Rotated component matrix</w:t>
      </w:r>
      <w:r w:rsidR="00BA648B">
        <w:t xml:space="preserve"> from</w:t>
      </w:r>
      <w:r w:rsidRPr="00C44186">
        <w:t xml:space="preserve"> Principal Component Analysis.</w:t>
      </w:r>
    </w:p>
    <w:tbl>
      <w:tblPr>
        <w:tblW w:w="5000" w:type="pct"/>
        <w:jc w:val="center"/>
        <w:tblLook w:val="04A0" w:firstRow="1" w:lastRow="0" w:firstColumn="1" w:lastColumn="0" w:noHBand="0" w:noVBand="1"/>
      </w:tblPr>
      <w:tblGrid>
        <w:gridCol w:w="4478"/>
        <w:gridCol w:w="1007"/>
        <w:gridCol w:w="1007"/>
        <w:gridCol w:w="1007"/>
        <w:gridCol w:w="1005"/>
      </w:tblGrid>
      <w:tr w:rsidR="00FC3C14" w:rsidRPr="00C44186" w14:paraId="604FD838" w14:textId="77777777" w:rsidTr="00412BE7">
        <w:trPr>
          <w:trHeight w:val="288"/>
          <w:tblHeader/>
          <w:jc w:val="center"/>
        </w:trPr>
        <w:tc>
          <w:tcPr>
            <w:tcW w:w="2633" w:type="pct"/>
            <w:vMerge w:val="restart"/>
            <w:tcBorders>
              <w:top w:val="single" w:sz="4" w:space="0" w:color="auto"/>
              <w:left w:val="nil"/>
              <w:bottom w:val="double" w:sz="4" w:space="0" w:color="auto"/>
              <w:right w:val="nil"/>
            </w:tcBorders>
            <w:shd w:val="clear" w:color="auto" w:fill="auto"/>
            <w:noWrap/>
            <w:vAlign w:val="center"/>
            <w:hideMark/>
          </w:tcPr>
          <w:p w14:paraId="754759AC" w14:textId="77777777" w:rsidR="00FC3C14" w:rsidRPr="003B0AB6" w:rsidRDefault="00FC3C14" w:rsidP="00C44186">
            <w:pPr>
              <w:spacing w:after="0" w:line="240" w:lineRule="auto"/>
              <w:jc w:val="center"/>
              <w:rPr>
                <w:rFonts w:eastAsia="Times New Roman" w:cs="Times New Roman"/>
                <w:sz w:val="16"/>
                <w:szCs w:val="20"/>
              </w:rPr>
            </w:pPr>
            <w:r w:rsidRPr="003B0AB6">
              <w:rPr>
                <w:rFonts w:eastAsia="Times New Roman" w:cs="Times New Roman"/>
                <w:b/>
                <w:bCs/>
                <w:sz w:val="16"/>
                <w:szCs w:val="20"/>
              </w:rPr>
              <w:t>Compound</w:t>
            </w:r>
          </w:p>
        </w:tc>
        <w:tc>
          <w:tcPr>
            <w:tcW w:w="2367" w:type="pct"/>
            <w:gridSpan w:val="4"/>
            <w:tcBorders>
              <w:top w:val="single" w:sz="4" w:space="0" w:color="auto"/>
              <w:left w:val="nil"/>
              <w:bottom w:val="single" w:sz="4" w:space="0" w:color="auto"/>
              <w:right w:val="nil"/>
            </w:tcBorders>
            <w:shd w:val="clear" w:color="auto" w:fill="auto"/>
            <w:noWrap/>
            <w:vAlign w:val="center"/>
            <w:hideMark/>
          </w:tcPr>
          <w:p w14:paraId="4D480E0D" w14:textId="77777777" w:rsidR="00FC3C14" w:rsidRPr="003B0AB6" w:rsidRDefault="00FC3C14" w:rsidP="00C44186">
            <w:pPr>
              <w:spacing w:after="0" w:line="240" w:lineRule="auto"/>
              <w:jc w:val="center"/>
              <w:rPr>
                <w:rFonts w:eastAsia="Times New Roman" w:cs="Times New Roman"/>
                <w:b/>
                <w:bCs/>
                <w:sz w:val="16"/>
                <w:szCs w:val="20"/>
              </w:rPr>
            </w:pPr>
            <w:r w:rsidRPr="003B0AB6">
              <w:rPr>
                <w:rFonts w:eastAsia="Times New Roman" w:cs="Times New Roman"/>
                <w:b/>
                <w:bCs/>
                <w:sz w:val="16"/>
                <w:szCs w:val="20"/>
              </w:rPr>
              <w:t>Component</w:t>
            </w:r>
          </w:p>
        </w:tc>
      </w:tr>
      <w:tr w:rsidR="00FC3C14" w:rsidRPr="00C44186" w14:paraId="1AA1E346" w14:textId="77777777" w:rsidTr="00412BE7">
        <w:trPr>
          <w:trHeight w:val="288"/>
          <w:tblHeader/>
          <w:jc w:val="center"/>
        </w:trPr>
        <w:tc>
          <w:tcPr>
            <w:tcW w:w="2633" w:type="pct"/>
            <w:vMerge/>
            <w:tcBorders>
              <w:left w:val="nil"/>
              <w:bottom w:val="double" w:sz="4" w:space="0" w:color="auto"/>
              <w:right w:val="nil"/>
            </w:tcBorders>
            <w:shd w:val="clear" w:color="auto" w:fill="auto"/>
            <w:noWrap/>
            <w:vAlign w:val="center"/>
            <w:hideMark/>
          </w:tcPr>
          <w:p w14:paraId="7226D1D4" w14:textId="77777777" w:rsidR="00FC3C14" w:rsidRPr="003B0AB6" w:rsidRDefault="00FC3C14" w:rsidP="00C44186">
            <w:pPr>
              <w:spacing w:after="0" w:line="240" w:lineRule="auto"/>
              <w:jc w:val="center"/>
              <w:rPr>
                <w:rFonts w:eastAsia="Times New Roman" w:cs="Times New Roman"/>
                <w:b/>
                <w:bCs/>
                <w:sz w:val="16"/>
                <w:szCs w:val="20"/>
              </w:rPr>
            </w:pPr>
          </w:p>
        </w:tc>
        <w:tc>
          <w:tcPr>
            <w:tcW w:w="592" w:type="pct"/>
            <w:tcBorders>
              <w:top w:val="single" w:sz="4" w:space="0" w:color="auto"/>
              <w:left w:val="nil"/>
              <w:bottom w:val="double" w:sz="4" w:space="0" w:color="auto"/>
              <w:right w:val="nil"/>
            </w:tcBorders>
            <w:shd w:val="clear" w:color="auto" w:fill="auto"/>
            <w:noWrap/>
            <w:vAlign w:val="center"/>
            <w:hideMark/>
          </w:tcPr>
          <w:p w14:paraId="564CAB06" w14:textId="77777777" w:rsidR="00FC3C14" w:rsidRPr="003B0AB6" w:rsidRDefault="00FC3C14" w:rsidP="00C44186">
            <w:pPr>
              <w:spacing w:after="0" w:line="240" w:lineRule="auto"/>
              <w:jc w:val="center"/>
              <w:rPr>
                <w:rFonts w:eastAsia="Times New Roman" w:cs="Times New Roman"/>
                <w:b/>
                <w:bCs/>
                <w:sz w:val="16"/>
                <w:szCs w:val="20"/>
              </w:rPr>
            </w:pPr>
            <w:r w:rsidRPr="003B0AB6">
              <w:rPr>
                <w:rFonts w:eastAsia="Times New Roman" w:cs="Times New Roman"/>
                <w:b/>
                <w:bCs/>
                <w:sz w:val="16"/>
                <w:szCs w:val="20"/>
              </w:rPr>
              <w:t>1</w:t>
            </w:r>
          </w:p>
        </w:tc>
        <w:tc>
          <w:tcPr>
            <w:tcW w:w="592" w:type="pct"/>
            <w:tcBorders>
              <w:top w:val="single" w:sz="4" w:space="0" w:color="auto"/>
              <w:left w:val="nil"/>
              <w:bottom w:val="double" w:sz="4" w:space="0" w:color="auto"/>
              <w:right w:val="nil"/>
            </w:tcBorders>
            <w:shd w:val="clear" w:color="auto" w:fill="auto"/>
            <w:noWrap/>
            <w:vAlign w:val="center"/>
            <w:hideMark/>
          </w:tcPr>
          <w:p w14:paraId="5649EC81" w14:textId="77777777" w:rsidR="00FC3C14" w:rsidRPr="003B0AB6" w:rsidRDefault="00FC3C14" w:rsidP="00C44186">
            <w:pPr>
              <w:spacing w:after="0" w:line="240" w:lineRule="auto"/>
              <w:jc w:val="center"/>
              <w:rPr>
                <w:rFonts w:eastAsia="Times New Roman" w:cs="Times New Roman"/>
                <w:b/>
                <w:bCs/>
                <w:sz w:val="16"/>
                <w:szCs w:val="20"/>
              </w:rPr>
            </w:pPr>
            <w:r w:rsidRPr="003B0AB6">
              <w:rPr>
                <w:rFonts w:eastAsia="Times New Roman" w:cs="Times New Roman"/>
                <w:b/>
                <w:bCs/>
                <w:sz w:val="16"/>
                <w:szCs w:val="20"/>
              </w:rPr>
              <w:t>2</w:t>
            </w:r>
          </w:p>
        </w:tc>
        <w:tc>
          <w:tcPr>
            <w:tcW w:w="592" w:type="pct"/>
            <w:tcBorders>
              <w:top w:val="single" w:sz="4" w:space="0" w:color="auto"/>
              <w:left w:val="nil"/>
              <w:bottom w:val="double" w:sz="4" w:space="0" w:color="auto"/>
              <w:right w:val="nil"/>
            </w:tcBorders>
            <w:shd w:val="clear" w:color="auto" w:fill="auto"/>
            <w:noWrap/>
            <w:vAlign w:val="center"/>
            <w:hideMark/>
          </w:tcPr>
          <w:p w14:paraId="6D02FD35" w14:textId="77777777" w:rsidR="00FC3C14" w:rsidRPr="003B0AB6" w:rsidRDefault="00FC3C14" w:rsidP="00C44186">
            <w:pPr>
              <w:spacing w:after="0" w:line="240" w:lineRule="auto"/>
              <w:jc w:val="center"/>
              <w:rPr>
                <w:rFonts w:eastAsia="Times New Roman" w:cs="Times New Roman"/>
                <w:b/>
                <w:bCs/>
                <w:sz w:val="16"/>
                <w:szCs w:val="20"/>
              </w:rPr>
            </w:pPr>
            <w:r w:rsidRPr="003B0AB6">
              <w:rPr>
                <w:rFonts w:eastAsia="Times New Roman" w:cs="Times New Roman"/>
                <w:b/>
                <w:bCs/>
                <w:sz w:val="16"/>
                <w:szCs w:val="20"/>
              </w:rPr>
              <w:t>3</w:t>
            </w:r>
          </w:p>
        </w:tc>
        <w:tc>
          <w:tcPr>
            <w:tcW w:w="592" w:type="pct"/>
            <w:tcBorders>
              <w:top w:val="single" w:sz="4" w:space="0" w:color="auto"/>
              <w:left w:val="nil"/>
              <w:bottom w:val="double" w:sz="4" w:space="0" w:color="auto"/>
              <w:right w:val="nil"/>
            </w:tcBorders>
            <w:shd w:val="clear" w:color="auto" w:fill="auto"/>
            <w:noWrap/>
            <w:vAlign w:val="center"/>
            <w:hideMark/>
          </w:tcPr>
          <w:p w14:paraId="26B8CD1F" w14:textId="77777777" w:rsidR="00FC3C14" w:rsidRPr="003B0AB6" w:rsidRDefault="00FC3C14" w:rsidP="00C44186">
            <w:pPr>
              <w:spacing w:after="0" w:line="240" w:lineRule="auto"/>
              <w:jc w:val="center"/>
              <w:rPr>
                <w:rFonts w:eastAsia="Times New Roman" w:cs="Times New Roman"/>
                <w:b/>
                <w:bCs/>
                <w:sz w:val="16"/>
                <w:szCs w:val="20"/>
              </w:rPr>
            </w:pPr>
            <w:r w:rsidRPr="003B0AB6">
              <w:rPr>
                <w:rFonts w:eastAsia="Times New Roman" w:cs="Times New Roman"/>
                <w:b/>
                <w:bCs/>
                <w:sz w:val="16"/>
                <w:szCs w:val="20"/>
              </w:rPr>
              <w:t>4</w:t>
            </w:r>
          </w:p>
        </w:tc>
      </w:tr>
      <w:tr w:rsidR="00C44186" w:rsidRPr="00C44186" w14:paraId="5432B7D8" w14:textId="77777777" w:rsidTr="001A362C">
        <w:trPr>
          <w:trHeight w:val="255"/>
          <w:jc w:val="center"/>
        </w:trPr>
        <w:tc>
          <w:tcPr>
            <w:tcW w:w="2633" w:type="pct"/>
            <w:tcBorders>
              <w:top w:val="double" w:sz="4" w:space="0" w:color="auto"/>
              <w:left w:val="nil"/>
              <w:bottom w:val="nil"/>
              <w:right w:val="nil"/>
            </w:tcBorders>
            <w:shd w:val="clear" w:color="auto" w:fill="FFCCCC"/>
            <w:vAlign w:val="center"/>
            <w:hideMark/>
          </w:tcPr>
          <w:p w14:paraId="4F98B312"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TXIB</w:t>
            </w:r>
          </w:p>
        </w:tc>
        <w:tc>
          <w:tcPr>
            <w:tcW w:w="592" w:type="pct"/>
            <w:tcBorders>
              <w:top w:val="double" w:sz="4" w:space="0" w:color="auto"/>
              <w:left w:val="nil"/>
              <w:bottom w:val="nil"/>
              <w:right w:val="nil"/>
            </w:tcBorders>
            <w:shd w:val="clear" w:color="auto" w:fill="auto"/>
            <w:noWrap/>
            <w:vAlign w:val="center"/>
            <w:hideMark/>
          </w:tcPr>
          <w:p w14:paraId="301A8DA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0.152</w:t>
            </w:r>
          </w:p>
        </w:tc>
        <w:tc>
          <w:tcPr>
            <w:tcW w:w="592" w:type="pct"/>
            <w:tcBorders>
              <w:top w:val="double" w:sz="4" w:space="0" w:color="auto"/>
              <w:left w:val="nil"/>
              <w:bottom w:val="nil"/>
              <w:right w:val="nil"/>
            </w:tcBorders>
            <w:shd w:val="clear" w:color="auto" w:fill="FFCCCC"/>
            <w:noWrap/>
            <w:vAlign w:val="center"/>
            <w:hideMark/>
          </w:tcPr>
          <w:p w14:paraId="05BA4BBE"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0.791</w:t>
            </w:r>
          </w:p>
        </w:tc>
        <w:tc>
          <w:tcPr>
            <w:tcW w:w="592" w:type="pct"/>
            <w:tcBorders>
              <w:top w:val="double" w:sz="4" w:space="0" w:color="auto"/>
              <w:left w:val="nil"/>
              <w:bottom w:val="nil"/>
              <w:right w:val="nil"/>
            </w:tcBorders>
            <w:shd w:val="clear" w:color="auto" w:fill="auto"/>
            <w:noWrap/>
            <w:vAlign w:val="center"/>
            <w:hideMark/>
          </w:tcPr>
          <w:p w14:paraId="56F87158"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0.090</w:t>
            </w:r>
          </w:p>
        </w:tc>
        <w:tc>
          <w:tcPr>
            <w:tcW w:w="592" w:type="pct"/>
            <w:tcBorders>
              <w:top w:val="double" w:sz="4" w:space="0" w:color="auto"/>
              <w:left w:val="nil"/>
              <w:bottom w:val="nil"/>
              <w:right w:val="nil"/>
            </w:tcBorders>
            <w:shd w:val="clear" w:color="auto" w:fill="auto"/>
            <w:noWrap/>
            <w:vAlign w:val="center"/>
            <w:hideMark/>
          </w:tcPr>
          <w:p w14:paraId="14211516"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0.099</w:t>
            </w:r>
          </w:p>
        </w:tc>
      </w:tr>
      <w:tr w:rsidR="00C44186" w:rsidRPr="00C44186" w14:paraId="06CB4408" w14:textId="77777777" w:rsidTr="001A362C">
        <w:trPr>
          <w:trHeight w:val="255"/>
          <w:jc w:val="center"/>
        </w:trPr>
        <w:tc>
          <w:tcPr>
            <w:tcW w:w="2633" w:type="pct"/>
            <w:tcBorders>
              <w:top w:val="nil"/>
              <w:left w:val="nil"/>
              <w:bottom w:val="nil"/>
              <w:right w:val="nil"/>
            </w:tcBorders>
            <w:shd w:val="clear" w:color="auto" w:fill="auto"/>
            <w:vAlign w:val="center"/>
            <w:hideMark/>
          </w:tcPr>
          <w:p w14:paraId="38C3C4EB"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ATBC</w:t>
            </w:r>
          </w:p>
        </w:tc>
        <w:tc>
          <w:tcPr>
            <w:tcW w:w="592" w:type="pct"/>
            <w:tcBorders>
              <w:top w:val="nil"/>
              <w:left w:val="nil"/>
              <w:bottom w:val="nil"/>
              <w:right w:val="nil"/>
            </w:tcBorders>
            <w:shd w:val="clear" w:color="auto" w:fill="auto"/>
            <w:noWrap/>
            <w:vAlign w:val="center"/>
            <w:hideMark/>
          </w:tcPr>
          <w:p w14:paraId="496630FB"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0.043</w:t>
            </w:r>
          </w:p>
        </w:tc>
        <w:tc>
          <w:tcPr>
            <w:tcW w:w="592" w:type="pct"/>
            <w:tcBorders>
              <w:top w:val="nil"/>
              <w:left w:val="nil"/>
              <w:bottom w:val="nil"/>
              <w:right w:val="nil"/>
            </w:tcBorders>
            <w:shd w:val="clear" w:color="auto" w:fill="auto"/>
            <w:noWrap/>
            <w:vAlign w:val="center"/>
            <w:hideMark/>
          </w:tcPr>
          <w:p w14:paraId="7071DD34"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0.115</w:t>
            </w:r>
          </w:p>
        </w:tc>
        <w:tc>
          <w:tcPr>
            <w:tcW w:w="592" w:type="pct"/>
            <w:tcBorders>
              <w:top w:val="nil"/>
              <w:left w:val="nil"/>
              <w:bottom w:val="nil"/>
              <w:right w:val="nil"/>
            </w:tcBorders>
            <w:shd w:val="clear" w:color="auto" w:fill="auto"/>
            <w:noWrap/>
            <w:vAlign w:val="center"/>
            <w:hideMark/>
          </w:tcPr>
          <w:p w14:paraId="5B4013CB"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0.403</w:t>
            </w:r>
          </w:p>
        </w:tc>
        <w:tc>
          <w:tcPr>
            <w:tcW w:w="592" w:type="pct"/>
            <w:tcBorders>
              <w:top w:val="nil"/>
              <w:left w:val="nil"/>
              <w:bottom w:val="nil"/>
              <w:right w:val="nil"/>
            </w:tcBorders>
            <w:shd w:val="clear" w:color="auto" w:fill="auto"/>
            <w:noWrap/>
            <w:vAlign w:val="center"/>
            <w:hideMark/>
          </w:tcPr>
          <w:p w14:paraId="44442EFC"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-0.020</w:t>
            </w:r>
          </w:p>
        </w:tc>
      </w:tr>
      <w:tr w:rsidR="00C44186" w:rsidRPr="00C44186" w14:paraId="303FBD40" w14:textId="77777777" w:rsidTr="001A362C">
        <w:trPr>
          <w:trHeight w:val="255"/>
          <w:jc w:val="center"/>
        </w:trPr>
        <w:tc>
          <w:tcPr>
            <w:tcW w:w="2633" w:type="pct"/>
            <w:tcBorders>
              <w:top w:val="nil"/>
              <w:left w:val="nil"/>
              <w:bottom w:val="nil"/>
              <w:right w:val="nil"/>
            </w:tcBorders>
            <w:shd w:val="clear" w:color="auto" w:fill="auto"/>
            <w:vAlign w:val="center"/>
            <w:hideMark/>
          </w:tcPr>
          <w:p w14:paraId="3EFD8926"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Butyl citrate</w:t>
            </w:r>
          </w:p>
        </w:tc>
        <w:tc>
          <w:tcPr>
            <w:tcW w:w="592" w:type="pct"/>
            <w:tcBorders>
              <w:top w:val="nil"/>
              <w:left w:val="nil"/>
              <w:bottom w:val="nil"/>
              <w:right w:val="nil"/>
            </w:tcBorders>
            <w:shd w:val="clear" w:color="auto" w:fill="auto"/>
            <w:noWrap/>
            <w:vAlign w:val="center"/>
            <w:hideMark/>
          </w:tcPr>
          <w:p w14:paraId="1F835105"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0.099</w:t>
            </w:r>
          </w:p>
        </w:tc>
        <w:tc>
          <w:tcPr>
            <w:tcW w:w="592" w:type="pct"/>
            <w:tcBorders>
              <w:top w:val="nil"/>
              <w:left w:val="nil"/>
              <w:bottom w:val="nil"/>
              <w:right w:val="nil"/>
            </w:tcBorders>
            <w:shd w:val="clear" w:color="auto" w:fill="auto"/>
            <w:noWrap/>
            <w:vAlign w:val="center"/>
            <w:hideMark/>
          </w:tcPr>
          <w:p w14:paraId="0BC7FAF8"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0.468</w:t>
            </w:r>
          </w:p>
        </w:tc>
        <w:tc>
          <w:tcPr>
            <w:tcW w:w="592" w:type="pct"/>
            <w:tcBorders>
              <w:top w:val="nil"/>
              <w:left w:val="nil"/>
              <w:bottom w:val="nil"/>
              <w:right w:val="nil"/>
            </w:tcBorders>
            <w:shd w:val="clear" w:color="auto" w:fill="auto"/>
            <w:noWrap/>
            <w:vAlign w:val="center"/>
            <w:hideMark/>
          </w:tcPr>
          <w:p w14:paraId="11F3C0E2"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0.352</w:t>
            </w:r>
          </w:p>
        </w:tc>
        <w:tc>
          <w:tcPr>
            <w:tcW w:w="592" w:type="pct"/>
            <w:tcBorders>
              <w:top w:val="nil"/>
              <w:left w:val="nil"/>
              <w:bottom w:val="nil"/>
              <w:right w:val="nil"/>
            </w:tcBorders>
            <w:shd w:val="clear" w:color="auto" w:fill="auto"/>
            <w:noWrap/>
            <w:vAlign w:val="center"/>
            <w:hideMark/>
          </w:tcPr>
          <w:p w14:paraId="4F3B47D6"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-0.163</w:t>
            </w:r>
          </w:p>
        </w:tc>
      </w:tr>
      <w:tr w:rsidR="00C44186" w:rsidRPr="00C44186" w14:paraId="0804BA8C" w14:textId="77777777" w:rsidTr="001A362C">
        <w:trPr>
          <w:trHeight w:val="255"/>
          <w:jc w:val="center"/>
        </w:trPr>
        <w:tc>
          <w:tcPr>
            <w:tcW w:w="2633" w:type="pct"/>
            <w:tcBorders>
              <w:top w:val="nil"/>
              <w:left w:val="nil"/>
              <w:bottom w:val="nil"/>
              <w:right w:val="nil"/>
            </w:tcBorders>
            <w:shd w:val="clear" w:color="auto" w:fill="auto"/>
            <w:vAlign w:val="center"/>
            <w:hideMark/>
          </w:tcPr>
          <w:p w14:paraId="184C184B" w14:textId="77777777" w:rsidR="00C44186" w:rsidRPr="001A362C" w:rsidRDefault="00C44186" w:rsidP="00C44186">
            <w:pPr>
              <w:spacing w:after="0" w:line="240" w:lineRule="auto"/>
              <w:jc w:val="left"/>
              <w:rPr>
                <w:rFonts w:eastAsia="Times New Roman" w:cs="Times New Roman"/>
                <w:sz w:val="16"/>
                <w:szCs w:val="20"/>
              </w:rPr>
            </w:pPr>
            <w:proofErr w:type="spellStart"/>
            <w:r w:rsidRPr="001A362C">
              <w:rPr>
                <w:rFonts w:eastAsia="Times New Roman" w:cs="Times New Roman"/>
                <w:sz w:val="16"/>
                <w:szCs w:val="20"/>
              </w:rPr>
              <w:t>Dibutyl</w:t>
            </w:r>
            <w:proofErr w:type="spellEnd"/>
            <w:r w:rsidRPr="001A362C">
              <w:rPr>
                <w:rFonts w:eastAsia="Times New Roman" w:cs="Times New Roman"/>
                <w:sz w:val="16"/>
                <w:szCs w:val="20"/>
              </w:rPr>
              <w:t xml:space="preserve"> </w:t>
            </w:r>
            <w:proofErr w:type="spellStart"/>
            <w:r w:rsidRPr="001A362C">
              <w:rPr>
                <w:rFonts w:eastAsia="Times New Roman" w:cs="Times New Roman"/>
                <w:sz w:val="16"/>
                <w:szCs w:val="20"/>
              </w:rPr>
              <w:t>adipate</w:t>
            </w:r>
            <w:proofErr w:type="spellEnd"/>
          </w:p>
        </w:tc>
        <w:tc>
          <w:tcPr>
            <w:tcW w:w="592" w:type="pct"/>
            <w:tcBorders>
              <w:top w:val="nil"/>
              <w:left w:val="nil"/>
              <w:bottom w:val="nil"/>
              <w:right w:val="nil"/>
            </w:tcBorders>
            <w:shd w:val="clear" w:color="auto" w:fill="auto"/>
            <w:noWrap/>
            <w:vAlign w:val="center"/>
            <w:hideMark/>
          </w:tcPr>
          <w:p w14:paraId="3A4CB922"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-0.142</w:t>
            </w:r>
          </w:p>
        </w:tc>
        <w:tc>
          <w:tcPr>
            <w:tcW w:w="592" w:type="pct"/>
            <w:tcBorders>
              <w:top w:val="nil"/>
              <w:left w:val="nil"/>
              <w:bottom w:val="nil"/>
              <w:right w:val="nil"/>
            </w:tcBorders>
            <w:shd w:val="clear" w:color="auto" w:fill="auto"/>
            <w:noWrap/>
            <w:vAlign w:val="center"/>
            <w:hideMark/>
          </w:tcPr>
          <w:p w14:paraId="2C67168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0.356</w:t>
            </w:r>
          </w:p>
        </w:tc>
        <w:tc>
          <w:tcPr>
            <w:tcW w:w="592" w:type="pct"/>
            <w:tcBorders>
              <w:top w:val="nil"/>
              <w:left w:val="nil"/>
              <w:bottom w:val="nil"/>
              <w:right w:val="nil"/>
            </w:tcBorders>
            <w:shd w:val="clear" w:color="auto" w:fill="auto"/>
            <w:noWrap/>
            <w:vAlign w:val="center"/>
            <w:hideMark/>
          </w:tcPr>
          <w:p w14:paraId="09D9313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0.161</w:t>
            </w:r>
          </w:p>
        </w:tc>
        <w:tc>
          <w:tcPr>
            <w:tcW w:w="592" w:type="pct"/>
            <w:tcBorders>
              <w:top w:val="nil"/>
              <w:left w:val="nil"/>
              <w:bottom w:val="nil"/>
              <w:right w:val="nil"/>
            </w:tcBorders>
            <w:shd w:val="clear" w:color="auto" w:fill="auto"/>
            <w:noWrap/>
            <w:vAlign w:val="center"/>
            <w:hideMark/>
          </w:tcPr>
          <w:p w14:paraId="6C40AB9E"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0.049</w:t>
            </w:r>
          </w:p>
        </w:tc>
      </w:tr>
      <w:tr w:rsidR="00C44186" w:rsidRPr="00C44186" w14:paraId="10CDC3E0" w14:textId="77777777" w:rsidTr="001A362C">
        <w:trPr>
          <w:trHeight w:val="255"/>
          <w:jc w:val="center"/>
        </w:trPr>
        <w:tc>
          <w:tcPr>
            <w:tcW w:w="2633" w:type="pct"/>
            <w:tcBorders>
              <w:top w:val="nil"/>
              <w:left w:val="nil"/>
              <w:bottom w:val="nil"/>
              <w:right w:val="nil"/>
            </w:tcBorders>
            <w:shd w:val="clear" w:color="auto" w:fill="auto"/>
            <w:vAlign w:val="center"/>
            <w:hideMark/>
          </w:tcPr>
          <w:p w14:paraId="387540EF"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TOTM</w:t>
            </w:r>
          </w:p>
        </w:tc>
        <w:tc>
          <w:tcPr>
            <w:tcW w:w="592" w:type="pct"/>
            <w:tcBorders>
              <w:top w:val="nil"/>
              <w:left w:val="nil"/>
              <w:bottom w:val="nil"/>
              <w:right w:val="nil"/>
            </w:tcBorders>
            <w:shd w:val="clear" w:color="auto" w:fill="auto"/>
            <w:noWrap/>
            <w:vAlign w:val="center"/>
            <w:hideMark/>
          </w:tcPr>
          <w:p w14:paraId="0548F3E2"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0.298</w:t>
            </w:r>
          </w:p>
        </w:tc>
        <w:tc>
          <w:tcPr>
            <w:tcW w:w="592" w:type="pct"/>
            <w:tcBorders>
              <w:top w:val="nil"/>
              <w:left w:val="nil"/>
              <w:bottom w:val="nil"/>
              <w:right w:val="nil"/>
            </w:tcBorders>
            <w:shd w:val="clear" w:color="auto" w:fill="auto"/>
            <w:noWrap/>
            <w:vAlign w:val="center"/>
            <w:hideMark/>
          </w:tcPr>
          <w:p w14:paraId="5AC0DD85"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0.148</w:t>
            </w:r>
          </w:p>
        </w:tc>
        <w:tc>
          <w:tcPr>
            <w:tcW w:w="592" w:type="pct"/>
            <w:tcBorders>
              <w:top w:val="nil"/>
              <w:left w:val="nil"/>
              <w:bottom w:val="nil"/>
              <w:right w:val="nil"/>
            </w:tcBorders>
            <w:shd w:val="clear" w:color="auto" w:fill="auto"/>
            <w:noWrap/>
            <w:vAlign w:val="center"/>
            <w:hideMark/>
          </w:tcPr>
          <w:p w14:paraId="33FF2EE7"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0.414</w:t>
            </w:r>
          </w:p>
        </w:tc>
        <w:tc>
          <w:tcPr>
            <w:tcW w:w="592" w:type="pct"/>
            <w:tcBorders>
              <w:top w:val="nil"/>
              <w:left w:val="nil"/>
              <w:bottom w:val="nil"/>
              <w:right w:val="nil"/>
            </w:tcBorders>
            <w:shd w:val="clear" w:color="auto" w:fill="auto"/>
            <w:noWrap/>
            <w:vAlign w:val="center"/>
            <w:hideMark/>
          </w:tcPr>
          <w:p w14:paraId="5FB729DC"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0.064</w:t>
            </w:r>
          </w:p>
        </w:tc>
      </w:tr>
      <w:tr w:rsidR="00C44186" w:rsidRPr="00C44186" w14:paraId="5D2D1635" w14:textId="77777777" w:rsidTr="001A362C">
        <w:trPr>
          <w:trHeight w:val="255"/>
          <w:jc w:val="center"/>
        </w:trPr>
        <w:tc>
          <w:tcPr>
            <w:tcW w:w="2633" w:type="pct"/>
            <w:tcBorders>
              <w:top w:val="nil"/>
              <w:left w:val="nil"/>
              <w:bottom w:val="nil"/>
              <w:right w:val="nil"/>
            </w:tcBorders>
            <w:shd w:val="clear" w:color="auto" w:fill="auto"/>
            <w:vAlign w:val="center"/>
            <w:hideMark/>
          </w:tcPr>
          <w:p w14:paraId="40E031E1" w14:textId="77777777" w:rsidR="00C44186" w:rsidRPr="001A362C" w:rsidRDefault="00C44186" w:rsidP="00C44186">
            <w:pPr>
              <w:spacing w:after="0" w:line="240" w:lineRule="auto"/>
              <w:jc w:val="left"/>
              <w:rPr>
                <w:rFonts w:eastAsia="Times New Roman" w:cs="Times New Roman"/>
                <w:sz w:val="16"/>
                <w:szCs w:val="20"/>
              </w:rPr>
            </w:pPr>
            <w:proofErr w:type="spellStart"/>
            <w:r w:rsidRPr="001A362C">
              <w:rPr>
                <w:rFonts w:eastAsia="Times New Roman" w:cs="Times New Roman"/>
                <w:sz w:val="16"/>
                <w:szCs w:val="20"/>
              </w:rPr>
              <w:t>Triacetin</w:t>
            </w:r>
            <w:proofErr w:type="spellEnd"/>
          </w:p>
        </w:tc>
        <w:tc>
          <w:tcPr>
            <w:tcW w:w="592" w:type="pct"/>
            <w:tcBorders>
              <w:top w:val="nil"/>
              <w:left w:val="nil"/>
              <w:bottom w:val="nil"/>
              <w:right w:val="nil"/>
            </w:tcBorders>
            <w:shd w:val="clear" w:color="auto" w:fill="auto"/>
            <w:noWrap/>
            <w:vAlign w:val="center"/>
            <w:hideMark/>
          </w:tcPr>
          <w:p w14:paraId="73E665D8"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0.342</w:t>
            </w:r>
          </w:p>
        </w:tc>
        <w:tc>
          <w:tcPr>
            <w:tcW w:w="592" w:type="pct"/>
            <w:tcBorders>
              <w:top w:val="nil"/>
              <w:left w:val="nil"/>
              <w:bottom w:val="nil"/>
              <w:right w:val="nil"/>
            </w:tcBorders>
            <w:shd w:val="clear" w:color="auto" w:fill="auto"/>
            <w:noWrap/>
            <w:vAlign w:val="center"/>
            <w:hideMark/>
          </w:tcPr>
          <w:p w14:paraId="68DDF8E4"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0.276</w:t>
            </w:r>
          </w:p>
        </w:tc>
        <w:tc>
          <w:tcPr>
            <w:tcW w:w="592" w:type="pct"/>
            <w:tcBorders>
              <w:top w:val="nil"/>
              <w:left w:val="nil"/>
              <w:bottom w:val="nil"/>
              <w:right w:val="nil"/>
            </w:tcBorders>
            <w:shd w:val="clear" w:color="auto" w:fill="auto"/>
            <w:noWrap/>
            <w:vAlign w:val="center"/>
            <w:hideMark/>
          </w:tcPr>
          <w:p w14:paraId="26A2328C"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0.268</w:t>
            </w:r>
          </w:p>
        </w:tc>
        <w:tc>
          <w:tcPr>
            <w:tcW w:w="592" w:type="pct"/>
            <w:tcBorders>
              <w:top w:val="nil"/>
              <w:left w:val="nil"/>
              <w:bottom w:val="nil"/>
              <w:right w:val="nil"/>
            </w:tcBorders>
            <w:shd w:val="clear" w:color="auto" w:fill="auto"/>
            <w:noWrap/>
            <w:vAlign w:val="center"/>
            <w:hideMark/>
          </w:tcPr>
          <w:p w14:paraId="3779F808"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0.189</w:t>
            </w:r>
          </w:p>
        </w:tc>
      </w:tr>
      <w:tr w:rsidR="00C44186" w:rsidRPr="00C44186" w14:paraId="789830EE" w14:textId="77777777" w:rsidTr="001A362C">
        <w:trPr>
          <w:trHeight w:val="255"/>
          <w:jc w:val="center"/>
        </w:trPr>
        <w:tc>
          <w:tcPr>
            <w:tcW w:w="2633" w:type="pct"/>
            <w:tcBorders>
              <w:top w:val="nil"/>
              <w:left w:val="nil"/>
              <w:bottom w:val="nil"/>
              <w:right w:val="nil"/>
            </w:tcBorders>
            <w:shd w:val="clear" w:color="auto" w:fill="auto"/>
            <w:vAlign w:val="center"/>
            <w:hideMark/>
          </w:tcPr>
          <w:p w14:paraId="25B9DE26"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TBA</w:t>
            </w:r>
          </w:p>
        </w:tc>
        <w:tc>
          <w:tcPr>
            <w:tcW w:w="592" w:type="pct"/>
            <w:tcBorders>
              <w:top w:val="nil"/>
              <w:left w:val="nil"/>
              <w:bottom w:val="nil"/>
              <w:right w:val="nil"/>
            </w:tcBorders>
            <w:shd w:val="clear" w:color="auto" w:fill="auto"/>
            <w:noWrap/>
            <w:vAlign w:val="center"/>
            <w:hideMark/>
          </w:tcPr>
          <w:p w14:paraId="668C2B0C"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0.088</w:t>
            </w:r>
          </w:p>
        </w:tc>
        <w:tc>
          <w:tcPr>
            <w:tcW w:w="592" w:type="pct"/>
            <w:tcBorders>
              <w:top w:val="nil"/>
              <w:left w:val="nil"/>
              <w:bottom w:val="nil"/>
              <w:right w:val="nil"/>
            </w:tcBorders>
            <w:shd w:val="clear" w:color="auto" w:fill="auto"/>
            <w:noWrap/>
            <w:vAlign w:val="center"/>
            <w:hideMark/>
          </w:tcPr>
          <w:p w14:paraId="2A5C63F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-0.031</w:t>
            </w:r>
          </w:p>
        </w:tc>
        <w:tc>
          <w:tcPr>
            <w:tcW w:w="592" w:type="pct"/>
            <w:tcBorders>
              <w:top w:val="nil"/>
              <w:left w:val="nil"/>
              <w:bottom w:val="nil"/>
              <w:right w:val="nil"/>
            </w:tcBorders>
            <w:shd w:val="clear" w:color="auto" w:fill="auto"/>
            <w:noWrap/>
            <w:vAlign w:val="center"/>
            <w:hideMark/>
          </w:tcPr>
          <w:p w14:paraId="3574F20C"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0.510</w:t>
            </w:r>
          </w:p>
        </w:tc>
        <w:tc>
          <w:tcPr>
            <w:tcW w:w="592" w:type="pct"/>
            <w:tcBorders>
              <w:top w:val="nil"/>
              <w:left w:val="nil"/>
              <w:bottom w:val="nil"/>
              <w:right w:val="nil"/>
            </w:tcBorders>
            <w:shd w:val="clear" w:color="auto" w:fill="auto"/>
            <w:noWrap/>
            <w:vAlign w:val="center"/>
            <w:hideMark/>
          </w:tcPr>
          <w:p w14:paraId="627689FA"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-0.054</w:t>
            </w:r>
          </w:p>
        </w:tc>
      </w:tr>
      <w:tr w:rsidR="00C44186" w:rsidRPr="00C44186" w14:paraId="1F132ACF" w14:textId="77777777" w:rsidTr="001A362C">
        <w:trPr>
          <w:trHeight w:val="255"/>
          <w:jc w:val="center"/>
        </w:trPr>
        <w:tc>
          <w:tcPr>
            <w:tcW w:w="2633" w:type="pct"/>
            <w:tcBorders>
              <w:top w:val="nil"/>
              <w:left w:val="nil"/>
              <w:bottom w:val="nil"/>
              <w:right w:val="nil"/>
            </w:tcBorders>
            <w:shd w:val="clear" w:color="auto" w:fill="auto"/>
            <w:vAlign w:val="center"/>
            <w:hideMark/>
          </w:tcPr>
          <w:p w14:paraId="019A16FF"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TEC</w:t>
            </w:r>
          </w:p>
        </w:tc>
        <w:tc>
          <w:tcPr>
            <w:tcW w:w="592" w:type="pct"/>
            <w:tcBorders>
              <w:top w:val="nil"/>
              <w:left w:val="nil"/>
              <w:bottom w:val="nil"/>
              <w:right w:val="nil"/>
            </w:tcBorders>
            <w:shd w:val="clear" w:color="auto" w:fill="auto"/>
            <w:noWrap/>
            <w:vAlign w:val="center"/>
            <w:hideMark/>
          </w:tcPr>
          <w:p w14:paraId="0F70E3EB"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0.141</w:t>
            </w:r>
          </w:p>
        </w:tc>
        <w:tc>
          <w:tcPr>
            <w:tcW w:w="592" w:type="pct"/>
            <w:tcBorders>
              <w:top w:val="nil"/>
              <w:left w:val="nil"/>
              <w:bottom w:val="nil"/>
              <w:right w:val="nil"/>
            </w:tcBorders>
            <w:shd w:val="clear" w:color="auto" w:fill="auto"/>
            <w:noWrap/>
            <w:vAlign w:val="center"/>
            <w:hideMark/>
          </w:tcPr>
          <w:p w14:paraId="78E47973"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0.537</w:t>
            </w:r>
          </w:p>
        </w:tc>
        <w:tc>
          <w:tcPr>
            <w:tcW w:w="592" w:type="pct"/>
            <w:tcBorders>
              <w:top w:val="nil"/>
              <w:left w:val="nil"/>
              <w:bottom w:val="nil"/>
              <w:right w:val="nil"/>
            </w:tcBorders>
            <w:shd w:val="clear" w:color="auto" w:fill="auto"/>
            <w:noWrap/>
            <w:vAlign w:val="center"/>
            <w:hideMark/>
          </w:tcPr>
          <w:p w14:paraId="70141644"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0.213</w:t>
            </w:r>
          </w:p>
        </w:tc>
        <w:tc>
          <w:tcPr>
            <w:tcW w:w="592" w:type="pct"/>
            <w:tcBorders>
              <w:top w:val="nil"/>
              <w:left w:val="nil"/>
              <w:bottom w:val="nil"/>
              <w:right w:val="nil"/>
            </w:tcBorders>
            <w:shd w:val="clear" w:color="auto" w:fill="auto"/>
            <w:noWrap/>
            <w:vAlign w:val="center"/>
            <w:hideMark/>
          </w:tcPr>
          <w:p w14:paraId="4DA71D12"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0.027</w:t>
            </w:r>
          </w:p>
        </w:tc>
      </w:tr>
      <w:tr w:rsidR="00C44186" w:rsidRPr="00C44186" w14:paraId="1EA29AE5" w14:textId="77777777" w:rsidTr="001A362C">
        <w:trPr>
          <w:trHeight w:val="255"/>
          <w:jc w:val="center"/>
        </w:trPr>
        <w:tc>
          <w:tcPr>
            <w:tcW w:w="2633" w:type="pct"/>
            <w:tcBorders>
              <w:top w:val="nil"/>
              <w:left w:val="nil"/>
              <w:bottom w:val="nil"/>
              <w:right w:val="nil"/>
            </w:tcBorders>
            <w:shd w:val="clear" w:color="auto" w:fill="auto"/>
            <w:vAlign w:val="center"/>
            <w:hideMark/>
          </w:tcPr>
          <w:p w14:paraId="3D5E16EC"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TIBP</w:t>
            </w:r>
          </w:p>
        </w:tc>
        <w:tc>
          <w:tcPr>
            <w:tcW w:w="592" w:type="pct"/>
            <w:tcBorders>
              <w:top w:val="nil"/>
              <w:left w:val="nil"/>
              <w:bottom w:val="nil"/>
              <w:right w:val="nil"/>
            </w:tcBorders>
            <w:shd w:val="clear" w:color="auto" w:fill="auto"/>
            <w:noWrap/>
            <w:vAlign w:val="center"/>
            <w:hideMark/>
          </w:tcPr>
          <w:p w14:paraId="5DA23FC3"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0.423</w:t>
            </w:r>
          </w:p>
        </w:tc>
        <w:tc>
          <w:tcPr>
            <w:tcW w:w="592" w:type="pct"/>
            <w:tcBorders>
              <w:top w:val="nil"/>
              <w:left w:val="nil"/>
              <w:bottom w:val="nil"/>
              <w:right w:val="nil"/>
            </w:tcBorders>
            <w:shd w:val="clear" w:color="auto" w:fill="auto"/>
            <w:noWrap/>
            <w:vAlign w:val="center"/>
            <w:hideMark/>
          </w:tcPr>
          <w:p w14:paraId="3475087D"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0.588</w:t>
            </w:r>
          </w:p>
        </w:tc>
        <w:tc>
          <w:tcPr>
            <w:tcW w:w="592" w:type="pct"/>
            <w:tcBorders>
              <w:top w:val="nil"/>
              <w:left w:val="nil"/>
              <w:bottom w:val="nil"/>
              <w:right w:val="nil"/>
            </w:tcBorders>
            <w:shd w:val="clear" w:color="auto" w:fill="auto"/>
            <w:noWrap/>
            <w:vAlign w:val="center"/>
            <w:hideMark/>
          </w:tcPr>
          <w:p w14:paraId="08D3656D"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0.027</w:t>
            </w:r>
          </w:p>
        </w:tc>
        <w:tc>
          <w:tcPr>
            <w:tcW w:w="592" w:type="pct"/>
            <w:tcBorders>
              <w:top w:val="nil"/>
              <w:left w:val="nil"/>
              <w:bottom w:val="nil"/>
              <w:right w:val="nil"/>
            </w:tcBorders>
            <w:shd w:val="clear" w:color="auto" w:fill="auto"/>
            <w:noWrap/>
            <w:vAlign w:val="center"/>
            <w:hideMark/>
          </w:tcPr>
          <w:p w14:paraId="30E6BB0C"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0.404</w:t>
            </w:r>
          </w:p>
        </w:tc>
      </w:tr>
      <w:tr w:rsidR="00C44186" w:rsidRPr="00C44186" w14:paraId="749515F6" w14:textId="77777777" w:rsidTr="001A362C">
        <w:trPr>
          <w:trHeight w:val="255"/>
          <w:jc w:val="center"/>
        </w:trPr>
        <w:tc>
          <w:tcPr>
            <w:tcW w:w="2633" w:type="pct"/>
            <w:tcBorders>
              <w:top w:val="nil"/>
              <w:left w:val="nil"/>
              <w:bottom w:val="nil"/>
              <w:right w:val="nil"/>
            </w:tcBorders>
            <w:shd w:val="clear" w:color="auto" w:fill="FFCCCC"/>
            <w:vAlign w:val="center"/>
            <w:hideMark/>
          </w:tcPr>
          <w:p w14:paraId="5F1D0D5E"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2,4,6-TPEP</w:t>
            </w:r>
          </w:p>
        </w:tc>
        <w:tc>
          <w:tcPr>
            <w:tcW w:w="592" w:type="pct"/>
            <w:tcBorders>
              <w:top w:val="nil"/>
              <w:left w:val="nil"/>
              <w:bottom w:val="nil"/>
              <w:right w:val="nil"/>
            </w:tcBorders>
            <w:shd w:val="clear" w:color="auto" w:fill="auto"/>
            <w:noWrap/>
            <w:vAlign w:val="center"/>
            <w:hideMark/>
          </w:tcPr>
          <w:p w14:paraId="7896C89B"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0.184</w:t>
            </w:r>
          </w:p>
        </w:tc>
        <w:tc>
          <w:tcPr>
            <w:tcW w:w="592" w:type="pct"/>
            <w:tcBorders>
              <w:top w:val="nil"/>
              <w:left w:val="nil"/>
              <w:bottom w:val="nil"/>
              <w:right w:val="nil"/>
            </w:tcBorders>
            <w:shd w:val="clear" w:color="auto" w:fill="auto"/>
            <w:noWrap/>
            <w:vAlign w:val="center"/>
            <w:hideMark/>
          </w:tcPr>
          <w:p w14:paraId="4B9ACD02"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0.111</w:t>
            </w:r>
          </w:p>
        </w:tc>
        <w:tc>
          <w:tcPr>
            <w:tcW w:w="592" w:type="pct"/>
            <w:tcBorders>
              <w:top w:val="nil"/>
              <w:left w:val="nil"/>
              <w:bottom w:val="nil"/>
              <w:right w:val="nil"/>
            </w:tcBorders>
            <w:shd w:val="clear" w:color="auto" w:fill="FFCCCC"/>
            <w:noWrap/>
            <w:vAlign w:val="center"/>
            <w:hideMark/>
          </w:tcPr>
          <w:p w14:paraId="0CB79262"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0.861</w:t>
            </w:r>
          </w:p>
        </w:tc>
        <w:tc>
          <w:tcPr>
            <w:tcW w:w="592" w:type="pct"/>
            <w:tcBorders>
              <w:top w:val="nil"/>
              <w:left w:val="nil"/>
              <w:bottom w:val="nil"/>
              <w:right w:val="nil"/>
            </w:tcBorders>
            <w:shd w:val="clear" w:color="auto" w:fill="auto"/>
            <w:noWrap/>
            <w:vAlign w:val="center"/>
            <w:hideMark/>
          </w:tcPr>
          <w:p w14:paraId="7977661B"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-0.059</w:t>
            </w:r>
          </w:p>
        </w:tc>
      </w:tr>
      <w:tr w:rsidR="00C44186" w:rsidRPr="00C44186" w14:paraId="73BA9478" w14:textId="77777777" w:rsidTr="001A362C">
        <w:trPr>
          <w:trHeight w:val="255"/>
          <w:jc w:val="center"/>
        </w:trPr>
        <w:tc>
          <w:tcPr>
            <w:tcW w:w="2633" w:type="pct"/>
            <w:tcBorders>
              <w:top w:val="nil"/>
              <w:left w:val="nil"/>
              <w:bottom w:val="nil"/>
              <w:right w:val="nil"/>
            </w:tcBorders>
            <w:shd w:val="clear" w:color="auto" w:fill="auto"/>
            <w:vAlign w:val="center"/>
            <w:hideMark/>
          </w:tcPr>
          <w:p w14:paraId="16787DD3"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AO-246</w:t>
            </w:r>
          </w:p>
        </w:tc>
        <w:tc>
          <w:tcPr>
            <w:tcW w:w="592" w:type="pct"/>
            <w:tcBorders>
              <w:top w:val="nil"/>
              <w:left w:val="nil"/>
              <w:bottom w:val="nil"/>
              <w:right w:val="nil"/>
            </w:tcBorders>
            <w:shd w:val="clear" w:color="auto" w:fill="auto"/>
            <w:noWrap/>
            <w:vAlign w:val="center"/>
            <w:hideMark/>
          </w:tcPr>
          <w:p w14:paraId="277FBA15"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0.136</w:t>
            </w:r>
          </w:p>
        </w:tc>
        <w:tc>
          <w:tcPr>
            <w:tcW w:w="592" w:type="pct"/>
            <w:tcBorders>
              <w:top w:val="nil"/>
              <w:left w:val="nil"/>
              <w:bottom w:val="nil"/>
              <w:right w:val="nil"/>
            </w:tcBorders>
            <w:shd w:val="clear" w:color="auto" w:fill="auto"/>
            <w:noWrap/>
            <w:vAlign w:val="center"/>
            <w:hideMark/>
          </w:tcPr>
          <w:p w14:paraId="6A127478"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0.585</w:t>
            </w:r>
          </w:p>
        </w:tc>
        <w:tc>
          <w:tcPr>
            <w:tcW w:w="592" w:type="pct"/>
            <w:tcBorders>
              <w:top w:val="nil"/>
              <w:left w:val="nil"/>
              <w:bottom w:val="nil"/>
              <w:right w:val="nil"/>
            </w:tcBorders>
            <w:shd w:val="clear" w:color="auto" w:fill="auto"/>
            <w:noWrap/>
            <w:vAlign w:val="center"/>
            <w:hideMark/>
          </w:tcPr>
          <w:p w14:paraId="610B0C5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0.158</w:t>
            </w:r>
          </w:p>
        </w:tc>
        <w:tc>
          <w:tcPr>
            <w:tcW w:w="592" w:type="pct"/>
            <w:tcBorders>
              <w:top w:val="nil"/>
              <w:left w:val="nil"/>
              <w:bottom w:val="nil"/>
              <w:right w:val="nil"/>
            </w:tcBorders>
            <w:shd w:val="clear" w:color="auto" w:fill="auto"/>
            <w:noWrap/>
            <w:vAlign w:val="center"/>
            <w:hideMark/>
          </w:tcPr>
          <w:p w14:paraId="7FE44867"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0.021</w:t>
            </w:r>
          </w:p>
        </w:tc>
      </w:tr>
      <w:tr w:rsidR="00C44186" w:rsidRPr="00C44186" w14:paraId="2B779A90" w14:textId="77777777" w:rsidTr="001A362C">
        <w:trPr>
          <w:trHeight w:val="255"/>
          <w:jc w:val="center"/>
        </w:trPr>
        <w:tc>
          <w:tcPr>
            <w:tcW w:w="2633" w:type="pct"/>
            <w:tcBorders>
              <w:top w:val="nil"/>
              <w:left w:val="nil"/>
              <w:bottom w:val="nil"/>
              <w:right w:val="nil"/>
            </w:tcBorders>
            <w:shd w:val="clear" w:color="auto" w:fill="auto"/>
            <w:vAlign w:val="center"/>
            <w:hideMark/>
          </w:tcPr>
          <w:p w14:paraId="57DEC5F0"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BHT-</w:t>
            </w:r>
            <w:proofErr w:type="spellStart"/>
            <w:r w:rsidRPr="001A362C">
              <w:rPr>
                <w:rFonts w:eastAsia="Times New Roman" w:cs="Times New Roman"/>
                <w:sz w:val="16"/>
                <w:szCs w:val="20"/>
              </w:rPr>
              <w:t>quinol</w:t>
            </w:r>
            <w:proofErr w:type="spellEnd"/>
          </w:p>
        </w:tc>
        <w:tc>
          <w:tcPr>
            <w:tcW w:w="592" w:type="pct"/>
            <w:tcBorders>
              <w:top w:val="nil"/>
              <w:left w:val="nil"/>
              <w:bottom w:val="nil"/>
              <w:right w:val="nil"/>
            </w:tcBorders>
            <w:shd w:val="clear" w:color="auto" w:fill="auto"/>
            <w:noWrap/>
            <w:vAlign w:val="center"/>
            <w:hideMark/>
          </w:tcPr>
          <w:p w14:paraId="185C7C41"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0.334</w:t>
            </w:r>
          </w:p>
        </w:tc>
        <w:tc>
          <w:tcPr>
            <w:tcW w:w="592" w:type="pct"/>
            <w:tcBorders>
              <w:top w:val="nil"/>
              <w:left w:val="nil"/>
              <w:bottom w:val="nil"/>
              <w:right w:val="nil"/>
            </w:tcBorders>
            <w:shd w:val="clear" w:color="auto" w:fill="auto"/>
            <w:noWrap/>
            <w:vAlign w:val="center"/>
            <w:hideMark/>
          </w:tcPr>
          <w:p w14:paraId="2F178AF4"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0.699</w:t>
            </w:r>
          </w:p>
        </w:tc>
        <w:tc>
          <w:tcPr>
            <w:tcW w:w="592" w:type="pct"/>
            <w:tcBorders>
              <w:top w:val="nil"/>
              <w:left w:val="nil"/>
              <w:bottom w:val="nil"/>
              <w:right w:val="nil"/>
            </w:tcBorders>
            <w:shd w:val="clear" w:color="auto" w:fill="auto"/>
            <w:noWrap/>
            <w:vAlign w:val="center"/>
            <w:hideMark/>
          </w:tcPr>
          <w:p w14:paraId="353A751A"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0.321</w:t>
            </w:r>
          </w:p>
        </w:tc>
        <w:tc>
          <w:tcPr>
            <w:tcW w:w="592" w:type="pct"/>
            <w:tcBorders>
              <w:top w:val="nil"/>
              <w:left w:val="nil"/>
              <w:bottom w:val="nil"/>
              <w:right w:val="nil"/>
            </w:tcBorders>
            <w:shd w:val="clear" w:color="auto" w:fill="auto"/>
            <w:noWrap/>
            <w:vAlign w:val="center"/>
            <w:hideMark/>
          </w:tcPr>
          <w:p w14:paraId="1EAB44B5"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-0.045</w:t>
            </w:r>
          </w:p>
        </w:tc>
      </w:tr>
      <w:tr w:rsidR="00C44186" w:rsidRPr="00C44186" w14:paraId="58EFD4DB" w14:textId="77777777" w:rsidTr="001A362C">
        <w:trPr>
          <w:trHeight w:val="255"/>
          <w:jc w:val="center"/>
        </w:trPr>
        <w:tc>
          <w:tcPr>
            <w:tcW w:w="2633" w:type="pct"/>
            <w:tcBorders>
              <w:top w:val="nil"/>
              <w:left w:val="nil"/>
              <w:bottom w:val="nil"/>
              <w:right w:val="nil"/>
            </w:tcBorders>
            <w:shd w:val="clear" w:color="auto" w:fill="FFCCCC"/>
            <w:vAlign w:val="center"/>
            <w:hideMark/>
          </w:tcPr>
          <w:p w14:paraId="267152BE"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TPEP isomer</w:t>
            </w:r>
          </w:p>
        </w:tc>
        <w:tc>
          <w:tcPr>
            <w:tcW w:w="592" w:type="pct"/>
            <w:tcBorders>
              <w:top w:val="nil"/>
              <w:left w:val="nil"/>
              <w:bottom w:val="nil"/>
              <w:right w:val="nil"/>
            </w:tcBorders>
            <w:shd w:val="clear" w:color="auto" w:fill="auto"/>
            <w:noWrap/>
            <w:vAlign w:val="center"/>
            <w:hideMark/>
          </w:tcPr>
          <w:p w14:paraId="648000FD"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0.196</w:t>
            </w:r>
          </w:p>
        </w:tc>
        <w:tc>
          <w:tcPr>
            <w:tcW w:w="592" w:type="pct"/>
            <w:tcBorders>
              <w:top w:val="nil"/>
              <w:left w:val="nil"/>
              <w:bottom w:val="nil"/>
              <w:right w:val="nil"/>
            </w:tcBorders>
            <w:shd w:val="clear" w:color="auto" w:fill="auto"/>
            <w:noWrap/>
            <w:vAlign w:val="center"/>
            <w:hideMark/>
          </w:tcPr>
          <w:p w14:paraId="1DB2CC12"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0.139</w:t>
            </w:r>
          </w:p>
        </w:tc>
        <w:tc>
          <w:tcPr>
            <w:tcW w:w="592" w:type="pct"/>
            <w:tcBorders>
              <w:top w:val="nil"/>
              <w:left w:val="nil"/>
              <w:bottom w:val="nil"/>
              <w:right w:val="nil"/>
            </w:tcBorders>
            <w:shd w:val="clear" w:color="auto" w:fill="FFCCCC"/>
            <w:noWrap/>
            <w:vAlign w:val="center"/>
            <w:hideMark/>
          </w:tcPr>
          <w:p w14:paraId="6F4B8010"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0.864</w:t>
            </w:r>
          </w:p>
        </w:tc>
        <w:tc>
          <w:tcPr>
            <w:tcW w:w="592" w:type="pct"/>
            <w:tcBorders>
              <w:top w:val="nil"/>
              <w:left w:val="nil"/>
              <w:bottom w:val="nil"/>
              <w:right w:val="nil"/>
            </w:tcBorders>
            <w:shd w:val="clear" w:color="auto" w:fill="auto"/>
            <w:noWrap/>
            <w:vAlign w:val="center"/>
            <w:hideMark/>
          </w:tcPr>
          <w:p w14:paraId="3E7CE87D"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-0.077</w:t>
            </w:r>
          </w:p>
        </w:tc>
      </w:tr>
      <w:tr w:rsidR="00C44186" w:rsidRPr="00C44186" w14:paraId="582F9232" w14:textId="77777777" w:rsidTr="001A362C">
        <w:trPr>
          <w:trHeight w:val="255"/>
          <w:jc w:val="center"/>
        </w:trPr>
        <w:tc>
          <w:tcPr>
            <w:tcW w:w="2633" w:type="pct"/>
            <w:tcBorders>
              <w:top w:val="nil"/>
              <w:left w:val="nil"/>
              <w:bottom w:val="nil"/>
              <w:right w:val="nil"/>
            </w:tcBorders>
            <w:shd w:val="clear" w:color="auto" w:fill="auto"/>
            <w:vAlign w:val="center"/>
            <w:hideMark/>
          </w:tcPr>
          <w:p w14:paraId="03C5C069"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TCPP 1</w:t>
            </w:r>
          </w:p>
        </w:tc>
        <w:tc>
          <w:tcPr>
            <w:tcW w:w="592" w:type="pct"/>
            <w:tcBorders>
              <w:top w:val="nil"/>
              <w:left w:val="nil"/>
              <w:bottom w:val="nil"/>
              <w:right w:val="nil"/>
            </w:tcBorders>
            <w:shd w:val="clear" w:color="auto" w:fill="auto"/>
            <w:noWrap/>
            <w:vAlign w:val="center"/>
            <w:hideMark/>
          </w:tcPr>
          <w:p w14:paraId="5473305E"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0.074</w:t>
            </w:r>
          </w:p>
        </w:tc>
        <w:tc>
          <w:tcPr>
            <w:tcW w:w="592" w:type="pct"/>
            <w:tcBorders>
              <w:top w:val="nil"/>
              <w:left w:val="nil"/>
              <w:bottom w:val="nil"/>
              <w:right w:val="nil"/>
            </w:tcBorders>
            <w:shd w:val="clear" w:color="auto" w:fill="auto"/>
            <w:noWrap/>
            <w:vAlign w:val="center"/>
            <w:hideMark/>
          </w:tcPr>
          <w:p w14:paraId="62137723"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0.065</w:t>
            </w:r>
          </w:p>
        </w:tc>
        <w:tc>
          <w:tcPr>
            <w:tcW w:w="592" w:type="pct"/>
            <w:tcBorders>
              <w:top w:val="nil"/>
              <w:left w:val="nil"/>
              <w:bottom w:val="nil"/>
              <w:right w:val="nil"/>
            </w:tcBorders>
            <w:shd w:val="clear" w:color="auto" w:fill="auto"/>
            <w:noWrap/>
            <w:vAlign w:val="center"/>
            <w:hideMark/>
          </w:tcPr>
          <w:p w14:paraId="1FCE769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-0.067</w:t>
            </w:r>
          </w:p>
        </w:tc>
        <w:tc>
          <w:tcPr>
            <w:tcW w:w="592" w:type="pct"/>
            <w:tcBorders>
              <w:top w:val="nil"/>
              <w:left w:val="nil"/>
              <w:bottom w:val="nil"/>
              <w:right w:val="nil"/>
            </w:tcBorders>
            <w:shd w:val="clear" w:color="auto" w:fill="auto"/>
            <w:noWrap/>
            <w:vAlign w:val="center"/>
            <w:hideMark/>
          </w:tcPr>
          <w:p w14:paraId="4EA983BC"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0.015</w:t>
            </w:r>
          </w:p>
        </w:tc>
      </w:tr>
      <w:tr w:rsidR="00C44186" w:rsidRPr="00C44186" w14:paraId="4D7F3A1D" w14:textId="77777777" w:rsidTr="001A362C">
        <w:trPr>
          <w:trHeight w:val="255"/>
          <w:jc w:val="center"/>
        </w:trPr>
        <w:tc>
          <w:tcPr>
            <w:tcW w:w="2633" w:type="pct"/>
            <w:tcBorders>
              <w:top w:val="nil"/>
              <w:left w:val="nil"/>
              <w:bottom w:val="nil"/>
              <w:right w:val="nil"/>
            </w:tcBorders>
            <w:shd w:val="clear" w:color="auto" w:fill="auto"/>
            <w:vAlign w:val="center"/>
            <w:hideMark/>
          </w:tcPr>
          <w:p w14:paraId="34086C45"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TCPP 2</w:t>
            </w:r>
          </w:p>
        </w:tc>
        <w:tc>
          <w:tcPr>
            <w:tcW w:w="592" w:type="pct"/>
            <w:tcBorders>
              <w:top w:val="nil"/>
              <w:left w:val="nil"/>
              <w:bottom w:val="nil"/>
              <w:right w:val="nil"/>
            </w:tcBorders>
            <w:shd w:val="clear" w:color="auto" w:fill="auto"/>
            <w:noWrap/>
            <w:vAlign w:val="center"/>
            <w:hideMark/>
          </w:tcPr>
          <w:p w14:paraId="422E6051"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0.115</w:t>
            </w:r>
          </w:p>
        </w:tc>
        <w:tc>
          <w:tcPr>
            <w:tcW w:w="592" w:type="pct"/>
            <w:tcBorders>
              <w:top w:val="nil"/>
              <w:left w:val="nil"/>
              <w:bottom w:val="nil"/>
              <w:right w:val="nil"/>
            </w:tcBorders>
            <w:shd w:val="clear" w:color="auto" w:fill="auto"/>
            <w:noWrap/>
            <w:vAlign w:val="center"/>
            <w:hideMark/>
          </w:tcPr>
          <w:p w14:paraId="0831E7A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0.162</w:t>
            </w:r>
          </w:p>
        </w:tc>
        <w:tc>
          <w:tcPr>
            <w:tcW w:w="592" w:type="pct"/>
            <w:tcBorders>
              <w:top w:val="nil"/>
              <w:left w:val="nil"/>
              <w:bottom w:val="nil"/>
              <w:right w:val="nil"/>
            </w:tcBorders>
            <w:shd w:val="clear" w:color="auto" w:fill="auto"/>
            <w:noWrap/>
            <w:vAlign w:val="center"/>
            <w:hideMark/>
          </w:tcPr>
          <w:p w14:paraId="7D91D965"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-0.009</w:t>
            </w:r>
          </w:p>
        </w:tc>
        <w:tc>
          <w:tcPr>
            <w:tcW w:w="592" w:type="pct"/>
            <w:tcBorders>
              <w:top w:val="nil"/>
              <w:left w:val="nil"/>
              <w:bottom w:val="nil"/>
              <w:right w:val="nil"/>
            </w:tcBorders>
            <w:shd w:val="clear" w:color="auto" w:fill="auto"/>
            <w:noWrap/>
            <w:vAlign w:val="center"/>
            <w:hideMark/>
          </w:tcPr>
          <w:p w14:paraId="5F4DFA11"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0.093</w:t>
            </w:r>
          </w:p>
        </w:tc>
      </w:tr>
      <w:tr w:rsidR="00C44186" w:rsidRPr="00C44186" w14:paraId="5B1EA4D5" w14:textId="77777777" w:rsidTr="001A362C">
        <w:trPr>
          <w:trHeight w:val="255"/>
          <w:jc w:val="center"/>
        </w:trPr>
        <w:tc>
          <w:tcPr>
            <w:tcW w:w="2633" w:type="pct"/>
            <w:tcBorders>
              <w:top w:val="nil"/>
              <w:left w:val="nil"/>
              <w:bottom w:val="nil"/>
              <w:right w:val="nil"/>
            </w:tcBorders>
            <w:shd w:val="clear" w:color="auto" w:fill="auto"/>
            <w:vAlign w:val="center"/>
            <w:hideMark/>
          </w:tcPr>
          <w:p w14:paraId="24E53F81"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CDP (I)</w:t>
            </w:r>
          </w:p>
        </w:tc>
        <w:tc>
          <w:tcPr>
            <w:tcW w:w="592" w:type="pct"/>
            <w:tcBorders>
              <w:top w:val="nil"/>
              <w:left w:val="nil"/>
              <w:bottom w:val="nil"/>
              <w:right w:val="nil"/>
            </w:tcBorders>
            <w:shd w:val="clear" w:color="auto" w:fill="auto"/>
            <w:noWrap/>
            <w:vAlign w:val="center"/>
            <w:hideMark/>
          </w:tcPr>
          <w:p w14:paraId="09C210F5"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0.084</w:t>
            </w:r>
          </w:p>
        </w:tc>
        <w:tc>
          <w:tcPr>
            <w:tcW w:w="592" w:type="pct"/>
            <w:tcBorders>
              <w:top w:val="nil"/>
              <w:left w:val="nil"/>
              <w:bottom w:val="nil"/>
              <w:right w:val="nil"/>
            </w:tcBorders>
            <w:shd w:val="clear" w:color="auto" w:fill="auto"/>
            <w:noWrap/>
            <w:vAlign w:val="center"/>
            <w:hideMark/>
          </w:tcPr>
          <w:p w14:paraId="7511395A"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0.077</w:t>
            </w:r>
          </w:p>
        </w:tc>
        <w:tc>
          <w:tcPr>
            <w:tcW w:w="592" w:type="pct"/>
            <w:tcBorders>
              <w:top w:val="nil"/>
              <w:left w:val="nil"/>
              <w:bottom w:val="nil"/>
              <w:right w:val="nil"/>
            </w:tcBorders>
            <w:shd w:val="clear" w:color="auto" w:fill="auto"/>
            <w:noWrap/>
            <w:vAlign w:val="center"/>
            <w:hideMark/>
          </w:tcPr>
          <w:p w14:paraId="30D2344C"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0.224</w:t>
            </w:r>
          </w:p>
        </w:tc>
        <w:tc>
          <w:tcPr>
            <w:tcW w:w="592" w:type="pct"/>
            <w:tcBorders>
              <w:top w:val="nil"/>
              <w:left w:val="nil"/>
              <w:bottom w:val="nil"/>
              <w:right w:val="nil"/>
            </w:tcBorders>
            <w:shd w:val="clear" w:color="auto" w:fill="auto"/>
            <w:noWrap/>
            <w:vAlign w:val="center"/>
            <w:hideMark/>
          </w:tcPr>
          <w:p w14:paraId="0B2D122B"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0.000</w:t>
            </w:r>
          </w:p>
        </w:tc>
      </w:tr>
      <w:tr w:rsidR="00C44186" w:rsidRPr="00C44186" w14:paraId="05F89C88" w14:textId="77777777" w:rsidTr="001A362C">
        <w:trPr>
          <w:trHeight w:val="255"/>
          <w:jc w:val="center"/>
        </w:trPr>
        <w:tc>
          <w:tcPr>
            <w:tcW w:w="2633" w:type="pct"/>
            <w:tcBorders>
              <w:top w:val="nil"/>
              <w:left w:val="nil"/>
              <w:bottom w:val="nil"/>
              <w:right w:val="nil"/>
            </w:tcBorders>
            <w:shd w:val="clear" w:color="auto" w:fill="auto"/>
            <w:vAlign w:val="center"/>
            <w:hideMark/>
          </w:tcPr>
          <w:p w14:paraId="41A65579"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CDP (II)</w:t>
            </w:r>
          </w:p>
        </w:tc>
        <w:tc>
          <w:tcPr>
            <w:tcW w:w="592" w:type="pct"/>
            <w:tcBorders>
              <w:top w:val="nil"/>
              <w:left w:val="nil"/>
              <w:bottom w:val="nil"/>
              <w:right w:val="nil"/>
            </w:tcBorders>
            <w:shd w:val="clear" w:color="auto" w:fill="auto"/>
            <w:noWrap/>
            <w:vAlign w:val="center"/>
            <w:hideMark/>
          </w:tcPr>
          <w:p w14:paraId="2529D17C"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0.056</w:t>
            </w:r>
          </w:p>
        </w:tc>
        <w:tc>
          <w:tcPr>
            <w:tcW w:w="592" w:type="pct"/>
            <w:tcBorders>
              <w:top w:val="nil"/>
              <w:left w:val="nil"/>
              <w:bottom w:val="nil"/>
              <w:right w:val="nil"/>
            </w:tcBorders>
            <w:shd w:val="clear" w:color="auto" w:fill="auto"/>
            <w:noWrap/>
            <w:vAlign w:val="center"/>
            <w:hideMark/>
          </w:tcPr>
          <w:p w14:paraId="5056434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0.062</w:t>
            </w:r>
          </w:p>
        </w:tc>
        <w:tc>
          <w:tcPr>
            <w:tcW w:w="592" w:type="pct"/>
            <w:tcBorders>
              <w:top w:val="nil"/>
              <w:left w:val="nil"/>
              <w:bottom w:val="nil"/>
              <w:right w:val="nil"/>
            </w:tcBorders>
            <w:shd w:val="clear" w:color="auto" w:fill="auto"/>
            <w:noWrap/>
            <w:vAlign w:val="center"/>
            <w:hideMark/>
          </w:tcPr>
          <w:p w14:paraId="18610F8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0.213</w:t>
            </w:r>
          </w:p>
        </w:tc>
        <w:tc>
          <w:tcPr>
            <w:tcW w:w="592" w:type="pct"/>
            <w:tcBorders>
              <w:top w:val="nil"/>
              <w:left w:val="nil"/>
              <w:bottom w:val="nil"/>
              <w:right w:val="nil"/>
            </w:tcBorders>
            <w:shd w:val="clear" w:color="auto" w:fill="auto"/>
            <w:noWrap/>
            <w:vAlign w:val="center"/>
            <w:hideMark/>
          </w:tcPr>
          <w:p w14:paraId="5E9E9CF7"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0.001</w:t>
            </w:r>
          </w:p>
        </w:tc>
      </w:tr>
      <w:tr w:rsidR="00C44186" w:rsidRPr="00C44186" w14:paraId="1381687A" w14:textId="77777777" w:rsidTr="001A362C">
        <w:trPr>
          <w:trHeight w:val="255"/>
          <w:jc w:val="center"/>
        </w:trPr>
        <w:tc>
          <w:tcPr>
            <w:tcW w:w="2633" w:type="pct"/>
            <w:tcBorders>
              <w:top w:val="nil"/>
              <w:left w:val="nil"/>
              <w:bottom w:val="nil"/>
              <w:right w:val="nil"/>
            </w:tcBorders>
            <w:shd w:val="clear" w:color="auto" w:fill="auto"/>
            <w:vAlign w:val="center"/>
            <w:hideMark/>
          </w:tcPr>
          <w:p w14:paraId="2D99B6FE"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T3CPP</w:t>
            </w:r>
          </w:p>
        </w:tc>
        <w:tc>
          <w:tcPr>
            <w:tcW w:w="592" w:type="pct"/>
            <w:tcBorders>
              <w:top w:val="nil"/>
              <w:left w:val="nil"/>
              <w:bottom w:val="nil"/>
              <w:right w:val="nil"/>
            </w:tcBorders>
            <w:shd w:val="clear" w:color="auto" w:fill="auto"/>
            <w:noWrap/>
            <w:vAlign w:val="center"/>
            <w:hideMark/>
          </w:tcPr>
          <w:p w14:paraId="7D0E00D7"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0.036</w:t>
            </w:r>
          </w:p>
        </w:tc>
        <w:tc>
          <w:tcPr>
            <w:tcW w:w="592" w:type="pct"/>
            <w:tcBorders>
              <w:top w:val="nil"/>
              <w:left w:val="nil"/>
              <w:bottom w:val="nil"/>
              <w:right w:val="nil"/>
            </w:tcBorders>
            <w:shd w:val="clear" w:color="auto" w:fill="auto"/>
            <w:noWrap/>
            <w:vAlign w:val="center"/>
            <w:hideMark/>
          </w:tcPr>
          <w:p w14:paraId="1D433EC1"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0.077</w:t>
            </w:r>
          </w:p>
        </w:tc>
        <w:tc>
          <w:tcPr>
            <w:tcW w:w="592" w:type="pct"/>
            <w:tcBorders>
              <w:top w:val="nil"/>
              <w:left w:val="nil"/>
              <w:bottom w:val="nil"/>
              <w:right w:val="nil"/>
            </w:tcBorders>
            <w:shd w:val="clear" w:color="auto" w:fill="auto"/>
            <w:noWrap/>
            <w:vAlign w:val="center"/>
            <w:hideMark/>
          </w:tcPr>
          <w:p w14:paraId="37CB3553"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-0.060</w:t>
            </w:r>
          </w:p>
        </w:tc>
        <w:tc>
          <w:tcPr>
            <w:tcW w:w="592" w:type="pct"/>
            <w:tcBorders>
              <w:top w:val="nil"/>
              <w:left w:val="nil"/>
              <w:bottom w:val="nil"/>
              <w:right w:val="nil"/>
            </w:tcBorders>
            <w:shd w:val="clear" w:color="auto" w:fill="auto"/>
            <w:noWrap/>
            <w:vAlign w:val="center"/>
            <w:hideMark/>
          </w:tcPr>
          <w:p w14:paraId="09C9885F"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0.045</w:t>
            </w:r>
          </w:p>
        </w:tc>
      </w:tr>
      <w:tr w:rsidR="00C44186" w:rsidRPr="00C44186" w14:paraId="433B31E1" w14:textId="77777777" w:rsidTr="001A362C">
        <w:trPr>
          <w:trHeight w:val="255"/>
          <w:jc w:val="center"/>
        </w:trPr>
        <w:tc>
          <w:tcPr>
            <w:tcW w:w="2633" w:type="pct"/>
            <w:tcBorders>
              <w:top w:val="nil"/>
              <w:left w:val="nil"/>
              <w:bottom w:val="nil"/>
              <w:right w:val="nil"/>
            </w:tcBorders>
            <w:shd w:val="clear" w:color="auto" w:fill="FFCCCC"/>
            <w:vAlign w:val="center"/>
            <w:hideMark/>
          </w:tcPr>
          <w:p w14:paraId="6691BA21"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1-(4-tert-Butylphenyl)propan-2-one</w:t>
            </w:r>
          </w:p>
        </w:tc>
        <w:tc>
          <w:tcPr>
            <w:tcW w:w="592" w:type="pct"/>
            <w:tcBorders>
              <w:top w:val="nil"/>
              <w:left w:val="nil"/>
              <w:bottom w:val="nil"/>
              <w:right w:val="nil"/>
            </w:tcBorders>
            <w:shd w:val="clear" w:color="auto" w:fill="auto"/>
            <w:noWrap/>
            <w:vAlign w:val="center"/>
            <w:hideMark/>
          </w:tcPr>
          <w:p w14:paraId="7F9E6B76"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0.158</w:t>
            </w:r>
          </w:p>
        </w:tc>
        <w:tc>
          <w:tcPr>
            <w:tcW w:w="592" w:type="pct"/>
            <w:tcBorders>
              <w:top w:val="nil"/>
              <w:left w:val="nil"/>
              <w:bottom w:val="nil"/>
              <w:right w:val="nil"/>
            </w:tcBorders>
            <w:shd w:val="clear" w:color="auto" w:fill="FFCCCC"/>
            <w:noWrap/>
            <w:vAlign w:val="center"/>
            <w:hideMark/>
          </w:tcPr>
          <w:p w14:paraId="7B8D8826"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0.746</w:t>
            </w:r>
          </w:p>
        </w:tc>
        <w:tc>
          <w:tcPr>
            <w:tcW w:w="592" w:type="pct"/>
            <w:tcBorders>
              <w:top w:val="nil"/>
              <w:left w:val="nil"/>
              <w:bottom w:val="nil"/>
              <w:right w:val="nil"/>
            </w:tcBorders>
            <w:shd w:val="clear" w:color="auto" w:fill="auto"/>
            <w:noWrap/>
            <w:vAlign w:val="center"/>
            <w:hideMark/>
          </w:tcPr>
          <w:p w14:paraId="7FAD046D"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0.182</w:t>
            </w:r>
          </w:p>
        </w:tc>
        <w:tc>
          <w:tcPr>
            <w:tcW w:w="592" w:type="pct"/>
            <w:tcBorders>
              <w:top w:val="nil"/>
              <w:left w:val="nil"/>
              <w:bottom w:val="nil"/>
              <w:right w:val="nil"/>
            </w:tcBorders>
            <w:shd w:val="clear" w:color="auto" w:fill="auto"/>
            <w:noWrap/>
            <w:vAlign w:val="center"/>
            <w:hideMark/>
          </w:tcPr>
          <w:p w14:paraId="2B8FB5B9"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-0.149</w:t>
            </w:r>
          </w:p>
        </w:tc>
      </w:tr>
      <w:tr w:rsidR="00C44186" w:rsidRPr="00C44186" w14:paraId="6E3096DA" w14:textId="77777777" w:rsidTr="001A362C">
        <w:trPr>
          <w:trHeight w:val="255"/>
          <w:jc w:val="center"/>
        </w:trPr>
        <w:tc>
          <w:tcPr>
            <w:tcW w:w="2633" w:type="pct"/>
            <w:tcBorders>
              <w:top w:val="nil"/>
              <w:left w:val="nil"/>
              <w:bottom w:val="nil"/>
              <w:right w:val="nil"/>
            </w:tcBorders>
            <w:shd w:val="clear" w:color="auto" w:fill="auto"/>
            <w:vAlign w:val="center"/>
            <w:hideMark/>
          </w:tcPr>
          <w:p w14:paraId="50F55D01"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1-Phenyl-1,3,3-trimethylindan</w:t>
            </w:r>
          </w:p>
        </w:tc>
        <w:tc>
          <w:tcPr>
            <w:tcW w:w="592" w:type="pct"/>
            <w:tcBorders>
              <w:top w:val="nil"/>
              <w:left w:val="nil"/>
              <w:bottom w:val="nil"/>
              <w:right w:val="nil"/>
            </w:tcBorders>
            <w:shd w:val="clear" w:color="auto" w:fill="auto"/>
            <w:noWrap/>
            <w:vAlign w:val="center"/>
            <w:hideMark/>
          </w:tcPr>
          <w:p w14:paraId="6FFDC827"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0.576</w:t>
            </w:r>
          </w:p>
        </w:tc>
        <w:tc>
          <w:tcPr>
            <w:tcW w:w="592" w:type="pct"/>
            <w:tcBorders>
              <w:top w:val="nil"/>
              <w:left w:val="nil"/>
              <w:bottom w:val="nil"/>
              <w:right w:val="nil"/>
            </w:tcBorders>
            <w:shd w:val="clear" w:color="auto" w:fill="auto"/>
            <w:noWrap/>
            <w:vAlign w:val="center"/>
            <w:hideMark/>
          </w:tcPr>
          <w:p w14:paraId="75F4635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0.511</w:t>
            </w:r>
          </w:p>
        </w:tc>
        <w:tc>
          <w:tcPr>
            <w:tcW w:w="592" w:type="pct"/>
            <w:tcBorders>
              <w:top w:val="nil"/>
              <w:left w:val="nil"/>
              <w:bottom w:val="nil"/>
              <w:right w:val="nil"/>
            </w:tcBorders>
            <w:shd w:val="clear" w:color="auto" w:fill="auto"/>
            <w:noWrap/>
            <w:vAlign w:val="center"/>
            <w:hideMark/>
          </w:tcPr>
          <w:p w14:paraId="3B95203C"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-0.025</w:t>
            </w:r>
          </w:p>
        </w:tc>
        <w:tc>
          <w:tcPr>
            <w:tcW w:w="592" w:type="pct"/>
            <w:tcBorders>
              <w:top w:val="nil"/>
              <w:left w:val="nil"/>
              <w:bottom w:val="nil"/>
              <w:right w:val="nil"/>
            </w:tcBorders>
            <w:shd w:val="clear" w:color="auto" w:fill="auto"/>
            <w:noWrap/>
            <w:vAlign w:val="center"/>
            <w:hideMark/>
          </w:tcPr>
          <w:p w14:paraId="630266DA"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0.165</w:t>
            </w:r>
          </w:p>
        </w:tc>
      </w:tr>
      <w:tr w:rsidR="00C44186" w:rsidRPr="00C44186" w14:paraId="0178D360" w14:textId="77777777" w:rsidTr="001A362C">
        <w:trPr>
          <w:trHeight w:val="255"/>
          <w:jc w:val="center"/>
        </w:trPr>
        <w:tc>
          <w:tcPr>
            <w:tcW w:w="2633" w:type="pct"/>
            <w:tcBorders>
              <w:top w:val="nil"/>
              <w:left w:val="nil"/>
              <w:bottom w:val="nil"/>
              <w:right w:val="nil"/>
            </w:tcBorders>
            <w:shd w:val="clear" w:color="auto" w:fill="auto"/>
            <w:vAlign w:val="center"/>
            <w:hideMark/>
          </w:tcPr>
          <w:p w14:paraId="59182B58"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2,2'-Dimethylbiphenyl</w:t>
            </w:r>
          </w:p>
        </w:tc>
        <w:tc>
          <w:tcPr>
            <w:tcW w:w="592" w:type="pct"/>
            <w:tcBorders>
              <w:top w:val="nil"/>
              <w:left w:val="nil"/>
              <w:bottom w:val="nil"/>
              <w:right w:val="nil"/>
            </w:tcBorders>
            <w:shd w:val="clear" w:color="auto" w:fill="auto"/>
            <w:noWrap/>
            <w:vAlign w:val="center"/>
            <w:hideMark/>
          </w:tcPr>
          <w:p w14:paraId="0F43BC71"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0.087</w:t>
            </w:r>
          </w:p>
        </w:tc>
        <w:tc>
          <w:tcPr>
            <w:tcW w:w="592" w:type="pct"/>
            <w:tcBorders>
              <w:top w:val="nil"/>
              <w:left w:val="nil"/>
              <w:bottom w:val="nil"/>
              <w:right w:val="nil"/>
            </w:tcBorders>
            <w:shd w:val="clear" w:color="auto" w:fill="auto"/>
            <w:noWrap/>
            <w:vAlign w:val="center"/>
            <w:hideMark/>
          </w:tcPr>
          <w:p w14:paraId="34A0FCFD"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-0.076</w:t>
            </w:r>
          </w:p>
        </w:tc>
        <w:tc>
          <w:tcPr>
            <w:tcW w:w="592" w:type="pct"/>
            <w:tcBorders>
              <w:top w:val="nil"/>
              <w:left w:val="nil"/>
              <w:bottom w:val="nil"/>
              <w:right w:val="nil"/>
            </w:tcBorders>
            <w:shd w:val="clear" w:color="auto" w:fill="auto"/>
            <w:noWrap/>
            <w:vAlign w:val="center"/>
            <w:hideMark/>
          </w:tcPr>
          <w:p w14:paraId="1F1649C2"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-0.012</w:t>
            </w:r>
          </w:p>
        </w:tc>
        <w:tc>
          <w:tcPr>
            <w:tcW w:w="592" w:type="pct"/>
            <w:tcBorders>
              <w:top w:val="nil"/>
              <w:left w:val="nil"/>
              <w:bottom w:val="nil"/>
              <w:right w:val="nil"/>
            </w:tcBorders>
            <w:shd w:val="clear" w:color="auto" w:fill="auto"/>
            <w:noWrap/>
            <w:vAlign w:val="center"/>
            <w:hideMark/>
          </w:tcPr>
          <w:p w14:paraId="351854C5"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0.067</w:t>
            </w:r>
          </w:p>
        </w:tc>
      </w:tr>
      <w:tr w:rsidR="00C44186" w:rsidRPr="00C44186" w14:paraId="2E33FE87" w14:textId="77777777" w:rsidTr="001A362C">
        <w:trPr>
          <w:trHeight w:val="255"/>
          <w:jc w:val="center"/>
        </w:trPr>
        <w:tc>
          <w:tcPr>
            <w:tcW w:w="2633" w:type="pct"/>
            <w:tcBorders>
              <w:top w:val="nil"/>
              <w:left w:val="nil"/>
              <w:bottom w:val="nil"/>
              <w:right w:val="nil"/>
            </w:tcBorders>
            <w:shd w:val="clear" w:color="auto" w:fill="FFCCCC"/>
            <w:vAlign w:val="center"/>
            <w:hideMark/>
          </w:tcPr>
          <w:p w14:paraId="1351BA22"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2,4-bis(1-phenylethyl)-phenol</w:t>
            </w:r>
          </w:p>
        </w:tc>
        <w:tc>
          <w:tcPr>
            <w:tcW w:w="592" w:type="pct"/>
            <w:tcBorders>
              <w:top w:val="nil"/>
              <w:left w:val="nil"/>
              <w:bottom w:val="nil"/>
              <w:right w:val="nil"/>
            </w:tcBorders>
            <w:shd w:val="clear" w:color="auto" w:fill="auto"/>
            <w:noWrap/>
            <w:vAlign w:val="center"/>
            <w:hideMark/>
          </w:tcPr>
          <w:p w14:paraId="415E5CEE"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0.079</w:t>
            </w:r>
          </w:p>
        </w:tc>
        <w:tc>
          <w:tcPr>
            <w:tcW w:w="592" w:type="pct"/>
            <w:tcBorders>
              <w:top w:val="nil"/>
              <w:left w:val="nil"/>
              <w:bottom w:val="nil"/>
              <w:right w:val="nil"/>
            </w:tcBorders>
            <w:shd w:val="clear" w:color="auto" w:fill="auto"/>
            <w:noWrap/>
            <w:vAlign w:val="center"/>
            <w:hideMark/>
          </w:tcPr>
          <w:p w14:paraId="5C1FECBD"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0.167</w:t>
            </w:r>
          </w:p>
        </w:tc>
        <w:tc>
          <w:tcPr>
            <w:tcW w:w="592" w:type="pct"/>
            <w:tcBorders>
              <w:top w:val="nil"/>
              <w:left w:val="nil"/>
              <w:bottom w:val="nil"/>
              <w:right w:val="nil"/>
            </w:tcBorders>
            <w:shd w:val="clear" w:color="auto" w:fill="FFCCCC"/>
            <w:noWrap/>
            <w:vAlign w:val="center"/>
            <w:hideMark/>
          </w:tcPr>
          <w:p w14:paraId="4FCA01C0"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0.906</w:t>
            </w:r>
          </w:p>
        </w:tc>
        <w:tc>
          <w:tcPr>
            <w:tcW w:w="592" w:type="pct"/>
            <w:tcBorders>
              <w:top w:val="nil"/>
              <w:left w:val="nil"/>
              <w:bottom w:val="nil"/>
              <w:right w:val="nil"/>
            </w:tcBorders>
            <w:shd w:val="clear" w:color="auto" w:fill="auto"/>
            <w:noWrap/>
            <w:vAlign w:val="center"/>
            <w:hideMark/>
          </w:tcPr>
          <w:p w14:paraId="13B1FC98"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-0.103</w:t>
            </w:r>
          </w:p>
        </w:tc>
      </w:tr>
      <w:tr w:rsidR="00C44186" w:rsidRPr="00C44186" w14:paraId="5EFC7ECA" w14:textId="77777777" w:rsidTr="001A362C">
        <w:trPr>
          <w:trHeight w:val="255"/>
          <w:jc w:val="center"/>
        </w:trPr>
        <w:tc>
          <w:tcPr>
            <w:tcW w:w="2633" w:type="pct"/>
            <w:tcBorders>
              <w:top w:val="nil"/>
              <w:left w:val="nil"/>
              <w:bottom w:val="nil"/>
              <w:right w:val="nil"/>
            </w:tcBorders>
            <w:shd w:val="clear" w:color="auto" w:fill="FFCCCC"/>
            <w:vAlign w:val="center"/>
            <w:hideMark/>
          </w:tcPr>
          <w:p w14:paraId="1BB85A6F"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3,3,6,8-tetramethyl-1-tetralone</w:t>
            </w:r>
          </w:p>
        </w:tc>
        <w:tc>
          <w:tcPr>
            <w:tcW w:w="592" w:type="pct"/>
            <w:tcBorders>
              <w:top w:val="nil"/>
              <w:left w:val="nil"/>
              <w:bottom w:val="nil"/>
              <w:right w:val="nil"/>
            </w:tcBorders>
            <w:shd w:val="clear" w:color="auto" w:fill="auto"/>
            <w:noWrap/>
            <w:vAlign w:val="center"/>
            <w:hideMark/>
          </w:tcPr>
          <w:p w14:paraId="0A72228E"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0.357</w:t>
            </w:r>
          </w:p>
        </w:tc>
        <w:tc>
          <w:tcPr>
            <w:tcW w:w="592" w:type="pct"/>
            <w:tcBorders>
              <w:top w:val="nil"/>
              <w:left w:val="nil"/>
              <w:bottom w:val="nil"/>
              <w:right w:val="nil"/>
            </w:tcBorders>
            <w:shd w:val="clear" w:color="auto" w:fill="FFCCCC"/>
            <w:noWrap/>
            <w:vAlign w:val="center"/>
            <w:hideMark/>
          </w:tcPr>
          <w:p w14:paraId="57A446F9"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0.821</w:t>
            </w:r>
          </w:p>
        </w:tc>
        <w:tc>
          <w:tcPr>
            <w:tcW w:w="592" w:type="pct"/>
            <w:tcBorders>
              <w:top w:val="nil"/>
              <w:left w:val="nil"/>
              <w:bottom w:val="nil"/>
              <w:right w:val="nil"/>
            </w:tcBorders>
            <w:shd w:val="clear" w:color="auto" w:fill="auto"/>
            <w:noWrap/>
            <w:vAlign w:val="center"/>
            <w:hideMark/>
          </w:tcPr>
          <w:p w14:paraId="5443B0CC"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0.048</w:t>
            </w:r>
          </w:p>
        </w:tc>
        <w:tc>
          <w:tcPr>
            <w:tcW w:w="592" w:type="pct"/>
            <w:tcBorders>
              <w:top w:val="nil"/>
              <w:left w:val="nil"/>
              <w:bottom w:val="nil"/>
              <w:right w:val="nil"/>
            </w:tcBorders>
            <w:shd w:val="clear" w:color="auto" w:fill="auto"/>
            <w:noWrap/>
            <w:vAlign w:val="center"/>
            <w:hideMark/>
          </w:tcPr>
          <w:p w14:paraId="43E262FE"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0.064</w:t>
            </w:r>
          </w:p>
        </w:tc>
      </w:tr>
      <w:tr w:rsidR="00C44186" w:rsidRPr="00C44186" w14:paraId="3A23341D" w14:textId="77777777" w:rsidTr="001A362C">
        <w:trPr>
          <w:trHeight w:val="255"/>
          <w:jc w:val="center"/>
        </w:trPr>
        <w:tc>
          <w:tcPr>
            <w:tcW w:w="2633" w:type="pct"/>
            <w:tcBorders>
              <w:top w:val="nil"/>
              <w:left w:val="nil"/>
              <w:bottom w:val="nil"/>
              <w:right w:val="nil"/>
            </w:tcBorders>
            <w:shd w:val="clear" w:color="auto" w:fill="FFCCCC"/>
            <w:vAlign w:val="center"/>
            <w:hideMark/>
          </w:tcPr>
          <w:p w14:paraId="17990764" w14:textId="77777777" w:rsidR="00C44186" w:rsidRPr="001A362C" w:rsidRDefault="00C44186" w:rsidP="00C44186">
            <w:pPr>
              <w:spacing w:after="0" w:line="240" w:lineRule="auto"/>
              <w:jc w:val="left"/>
              <w:rPr>
                <w:rFonts w:eastAsia="Times New Roman" w:cs="Times New Roman"/>
                <w:b/>
                <w:bCs/>
                <w:color w:val="FF0000"/>
                <w:sz w:val="16"/>
                <w:szCs w:val="20"/>
              </w:rPr>
            </w:pPr>
            <w:proofErr w:type="spellStart"/>
            <w:r w:rsidRPr="001A362C">
              <w:rPr>
                <w:rFonts w:eastAsia="Times New Roman" w:cs="Times New Roman"/>
                <w:b/>
                <w:bCs/>
                <w:color w:val="FF0000"/>
                <w:sz w:val="16"/>
                <w:szCs w:val="20"/>
              </w:rPr>
              <w:t>bis</w:t>
            </w:r>
            <w:proofErr w:type="spellEnd"/>
            <w:r w:rsidRPr="001A362C">
              <w:rPr>
                <w:rFonts w:eastAsia="Times New Roman" w:cs="Times New Roman"/>
                <w:b/>
                <w:bCs/>
                <w:color w:val="FF0000"/>
                <w:sz w:val="16"/>
                <w:szCs w:val="20"/>
              </w:rPr>
              <w:t>(1-phenylethyl)-phenol isomer 1</w:t>
            </w:r>
          </w:p>
        </w:tc>
        <w:tc>
          <w:tcPr>
            <w:tcW w:w="592" w:type="pct"/>
            <w:tcBorders>
              <w:top w:val="nil"/>
              <w:left w:val="nil"/>
              <w:bottom w:val="nil"/>
              <w:right w:val="nil"/>
            </w:tcBorders>
            <w:shd w:val="clear" w:color="auto" w:fill="auto"/>
            <w:noWrap/>
            <w:vAlign w:val="center"/>
            <w:hideMark/>
          </w:tcPr>
          <w:p w14:paraId="64BD5268"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0.080</w:t>
            </w:r>
          </w:p>
        </w:tc>
        <w:tc>
          <w:tcPr>
            <w:tcW w:w="592" w:type="pct"/>
            <w:tcBorders>
              <w:top w:val="nil"/>
              <w:left w:val="nil"/>
              <w:bottom w:val="nil"/>
              <w:right w:val="nil"/>
            </w:tcBorders>
            <w:shd w:val="clear" w:color="auto" w:fill="auto"/>
            <w:noWrap/>
            <w:vAlign w:val="center"/>
            <w:hideMark/>
          </w:tcPr>
          <w:p w14:paraId="4E0F39C5"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0.157</w:t>
            </w:r>
          </w:p>
        </w:tc>
        <w:tc>
          <w:tcPr>
            <w:tcW w:w="592" w:type="pct"/>
            <w:tcBorders>
              <w:top w:val="nil"/>
              <w:left w:val="nil"/>
              <w:bottom w:val="nil"/>
              <w:right w:val="nil"/>
            </w:tcBorders>
            <w:shd w:val="clear" w:color="auto" w:fill="FFCCCC"/>
            <w:noWrap/>
            <w:vAlign w:val="center"/>
            <w:hideMark/>
          </w:tcPr>
          <w:p w14:paraId="39281A2D"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0.901</w:t>
            </w:r>
          </w:p>
        </w:tc>
        <w:tc>
          <w:tcPr>
            <w:tcW w:w="592" w:type="pct"/>
            <w:tcBorders>
              <w:top w:val="nil"/>
              <w:left w:val="nil"/>
              <w:bottom w:val="nil"/>
              <w:right w:val="nil"/>
            </w:tcBorders>
            <w:shd w:val="clear" w:color="auto" w:fill="auto"/>
            <w:noWrap/>
            <w:vAlign w:val="center"/>
            <w:hideMark/>
          </w:tcPr>
          <w:p w14:paraId="5281017F"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-0.119</w:t>
            </w:r>
          </w:p>
        </w:tc>
      </w:tr>
      <w:tr w:rsidR="00C44186" w:rsidRPr="00C44186" w14:paraId="35907844" w14:textId="77777777" w:rsidTr="001A362C">
        <w:trPr>
          <w:trHeight w:val="255"/>
          <w:jc w:val="center"/>
        </w:trPr>
        <w:tc>
          <w:tcPr>
            <w:tcW w:w="2633" w:type="pct"/>
            <w:tcBorders>
              <w:top w:val="nil"/>
              <w:left w:val="nil"/>
              <w:bottom w:val="nil"/>
              <w:right w:val="nil"/>
            </w:tcBorders>
            <w:shd w:val="clear" w:color="auto" w:fill="FFCCCC"/>
            <w:vAlign w:val="center"/>
            <w:hideMark/>
          </w:tcPr>
          <w:p w14:paraId="7393013E" w14:textId="77777777" w:rsidR="00C44186" w:rsidRPr="001A362C" w:rsidRDefault="00C44186" w:rsidP="00C44186">
            <w:pPr>
              <w:spacing w:after="0" w:line="240" w:lineRule="auto"/>
              <w:jc w:val="left"/>
              <w:rPr>
                <w:rFonts w:eastAsia="Times New Roman" w:cs="Times New Roman"/>
                <w:b/>
                <w:bCs/>
                <w:color w:val="FF0000"/>
                <w:sz w:val="16"/>
                <w:szCs w:val="20"/>
              </w:rPr>
            </w:pPr>
            <w:proofErr w:type="spellStart"/>
            <w:r w:rsidRPr="001A362C">
              <w:rPr>
                <w:rFonts w:eastAsia="Times New Roman" w:cs="Times New Roman"/>
                <w:b/>
                <w:bCs/>
                <w:color w:val="FF0000"/>
                <w:sz w:val="16"/>
                <w:szCs w:val="20"/>
              </w:rPr>
              <w:t>bis</w:t>
            </w:r>
            <w:proofErr w:type="spellEnd"/>
            <w:r w:rsidRPr="001A362C">
              <w:rPr>
                <w:rFonts w:eastAsia="Times New Roman" w:cs="Times New Roman"/>
                <w:b/>
                <w:bCs/>
                <w:color w:val="FF0000"/>
                <w:sz w:val="16"/>
                <w:szCs w:val="20"/>
              </w:rPr>
              <w:t>(1-phenylethyl)-phenol isomer 2</w:t>
            </w:r>
          </w:p>
        </w:tc>
        <w:tc>
          <w:tcPr>
            <w:tcW w:w="592" w:type="pct"/>
            <w:tcBorders>
              <w:top w:val="nil"/>
              <w:left w:val="nil"/>
              <w:bottom w:val="nil"/>
              <w:right w:val="nil"/>
            </w:tcBorders>
            <w:shd w:val="clear" w:color="auto" w:fill="auto"/>
            <w:noWrap/>
            <w:vAlign w:val="center"/>
            <w:hideMark/>
          </w:tcPr>
          <w:p w14:paraId="69A39704"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0.201</w:t>
            </w:r>
          </w:p>
        </w:tc>
        <w:tc>
          <w:tcPr>
            <w:tcW w:w="592" w:type="pct"/>
            <w:tcBorders>
              <w:top w:val="nil"/>
              <w:left w:val="nil"/>
              <w:bottom w:val="nil"/>
              <w:right w:val="nil"/>
            </w:tcBorders>
            <w:shd w:val="clear" w:color="auto" w:fill="auto"/>
            <w:noWrap/>
            <w:vAlign w:val="center"/>
            <w:hideMark/>
          </w:tcPr>
          <w:p w14:paraId="43E55915"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0.157</w:t>
            </w:r>
          </w:p>
        </w:tc>
        <w:tc>
          <w:tcPr>
            <w:tcW w:w="592" w:type="pct"/>
            <w:tcBorders>
              <w:top w:val="nil"/>
              <w:left w:val="nil"/>
              <w:bottom w:val="nil"/>
              <w:right w:val="nil"/>
            </w:tcBorders>
            <w:shd w:val="clear" w:color="auto" w:fill="FFCCCC"/>
            <w:noWrap/>
            <w:vAlign w:val="center"/>
            <w:hideMark/>
          </w:tcPr>
          <w:p w14:paraId="5097524B"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0.846</w:t>
            </w:r>
          </w:p>
        </w:tc>
        <w:tc>
          <w:tcPr>
            <w:tcW w:w="592" w:type="pct"/>
            <w:tcBorders>
              <w:top w:val="nil"/>
              <w:left w:val="nil"/>
              <w:bottom w:val="nil"/>
              <w:right w:val="nil"/>
            </w:tcBorders>
            <w:shd w:val="clear" w:color="auto" w:fill="auto"/>
            <w:noWrap/>
            <w:vAlign w:val="center"/>
            <w:hideMark/>
          </w:tcPr>
          <w:p w14:paraId="583CF504"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-0.178</w:t>
            </w:r>
          </w:p>
        </w:tc>
      </w:tr>
      <w:tr w:rsidR="00C44186" w:rsidRPr="00C44186" w14:paraId="2E1F1831" w14:textId="77777777" w:rsidTr="001A362C">
        <w:trPr>
          <w:trHeight w:val="255"/>
          <w:jc w:val="center"/>
        </w:trPr>
        <w:tc>
          <w:tcPr>
            <w:tcW w:w="2633" w:type="pct"/>
            <w:tcBorders>
              <w:top w:val="nil"/>
              <w:left w:val="nil"/>
              <w:bottom w:val="nil"/>
              <w:right w:val="nil"/>
            </w:tcBorders>
            <w:shd w:val="clear" w:color="auto" w:fill="FFCCCC"/>
            <w:vAlign w:val="center"/>
            <w:hideMark/>
          </w:tcPr>
          <w:p w14:paraId="02628C11"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Hexa-CB 10</w:t>
            </w:r>
          </w:p>
        </w:tc>
        <w:tc>
          <w:tcPr>
            <w:tcW w:w="592" w:type="pct"/>
            <w:tcBorders>
              <w:top w:val="nil"/>
              <w:left w:val="nil"/>
              <w:bottom w:val="nil"/>
              <w:right w:val="nil"/>
            </w:tcBorders>
            <w:shd w:val="clear" w:color="auto" w:fill="auto"/>
            <w:noWrap/>
            <w:vAlign w:val="center"/>
            <w:hideMark/>
          </w:tcPr>
          <w:p w14:paraId="19A426F8"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0.276</w:t>
            </w:r>
          </w:p>
        </w:tc>
        <w:tc>
          <w:tcPr>
            <w:tcW w:w="592" w:type="pct"/>
            <w:tcBorders>
              <w:top w:val="nil"/>
              <w:left w:val="nil"/>
              <w:bottom w:val="nil"/>
              <w:right w:val="nil"/>
            </w:tcBorders>
            <w:shd w:val="clear" w:color="auto" w:fill="auto"/>
            <w:noWrap/>
            <w:vAlign w:val="center"/>
            <w:hideMark/>
          </w:tcPr>
          <w:p w14:paraId="4977B3D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-0.165</w:t>
            </w:r>
          </w:p>
        </w:tc>
        <w:tc>
          <w:tcPr>
            <w:tcW w:w="592" w:type="pct"/>
            <w:tcBorders>
              <w:top w:val="nil"/>
              <w:left w:val="nil"/>
              <w:bottom w:val="nil"/>
              <w:right w:val="nil"/>
            </w:tcBorders>
            <w:shd w:val="clear" w:color="auto" w:fill="auto"/>
            <w:noWrap/>
            <w:vAlign w:val="center"/>
            <w:hideMark/>
          </w:tcPr>
          <w:p w14:paraId="103A1A7E"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-0.207</w:t>
            </w:r>
          </w:p>
        </w:tc>
        <w:tc>
          <w:tcPr>
            <w:tcW w:w="592" w:type="pct"/>
            <w:tcBorders>
              <w:top w:val="nil"/>
              <w:left w:val="nil"/>
              <w:bottom w:val="nil"/>
              <w:right w:val="nil"/>
            </w:tcBorders>
            <w:shd w:val="clear" w:color="auto" w:fill="FFCCCC"/>
            <w:noWrap/>
            <w:vAlign w:val="center"/>
            <w:hideMark/>
          </w:tcPr>
          <w:p w14:paraId="201704C7"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0.827</w:t>
            </w:r>
          </w:p>
        </w:tc>
      </w:tr>
      <w:tr w:rsidR="00C44186" w:rsidRPr="00C44186" w14:paraId="4F0F579C" w14:textId="77777777" w:rsidTr="001A362C">
        <w:trPr>
          <w:trHeight w:val="255"/>
          <w:jc w:val="center"/>
        </w:trPr>
        <w:tc>
          <w:tcPr>
            <w:tcW w:w="2633" w:type="pct"/>
            <w:tcBorders>
              <w:top w:val="nil"/>
              <w:left w:val="nil"/>
              <w:bottom w:val="nil"/>
              <w:right w:val="nil"/>
            </w:tcBorders>
            <w:shd w:val="clear" w:color="auto" w:fill="FFCCCC"/>
            <w:vAlign w:val="center"/>
            <w:hideMark/>
          </w:tcPr>
          <w:p w14:paraId="79EFD7BB"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Hexa-CB 3</w:t>
            </w:r>
          </w:p>
        </w:tc>
        <w:tc>
          <w:tcPr>
            <w:tcW w:w="592" w:type="pct"/>
            <w:tcBorders>
              <w:top w:val="nil"/>
              <w:left w:val="nil"/>
              <w:bottom w:val="nil"/>
              <w:right w:val="nil"/>
            </w:tcBorders>
            <w:shd w:val="clear" w:color="auto" w:fill="auto"/>
            <w:noWrap/>
            <w:vAlign w:val="center"/>
            <w:hideMark/>
          </w:tcPr>
          <w:p w14:paraId="0134092A"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0.213</w:t>
            </w:r>
          </w:p>
        </w:tc>
        <w:tc>
          <w:tcPr>
            <w:tcW w:w="592" w:type="pct"/>
            <w:tcBorders>
              <w:top w:val="nil"/>
              <w:left w:val="nil"/>
              <w:bottom w:val="nil"/>
              <w:right w:val="nil"/>
            </w:tcBorders>
            <w:shd w:val="clear" w:color="auto" w:fill="auto"/>
            <w:noWrap/>
            <w:vAlign w:val="center"/>
            <w:hideMark/>
          </w:tcPr>
          <w:p w14:paraId="445036D9"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-0.165</w:t>
            </w:r>
          </w:p>
        </w:tc>
        <w:tc>
          <w:tcPr>
            <w:tcW w:w="592" w:type="pct"/>
            <w:tcBorders>
              <w:top w:val="nil"/>
              <w:left w:val="nil"/>
              <w:bottom w:val="nil"/>
              <w:right w:val="nil"/>
            </w:tcBorders>
            <w:shd w:val="clear" w:color="auto" w:fill="auto"/>
            <w:noWrap/>
            <w:vAlign w:val="center"/>
            <w:hideMark/>
          </w:tcPr>
          <w:p w14:paraId="5454EB37"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-0.074</w:t>
            </w:r>
          </w:p>
        </w:tc>
        <w:tc>
          <w:tcPr>
            <w:tcW w:w="592" w:type="pct"/>
            <w:tcBorders>
              <w:top w:val="nil"/>
              <w:left w:val="nil"/>
              <w:bottom w:val="nil"/>
              <w:right w:val="nil"/>
            </w:tcBorders>
            <w:shd w:val="clear" w:color="auto" w:fill="FFCCCC"/>
            <w:noWrap/>
            <w:vAlign w:val="center"/>
            <w:hideMark/>
          </w:tcPr>
          <w:p w14:paraId="58D06DC1"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0.919</w:t>
            </w:r>
          </w:p>
        </w:tc>
      </w:tr>
      <w:tr w:rsidR="00C44186" w:rsidRPr="00C44186" w14:paraId="084BFEF1" w14:textId="77777777" w:rsidTr="001A362C">
        <w:trPr>
          <w:trHeight w:val="255"/>
          <w:jc w:val="center"/>
        </w:trPr>
        <w:tc>
          <w:tcPr>
            <w:tcW w:w="2633" w:type="pct"/>
            <w:tcBorders>
              <w:top w:val="nil"/>
              <w:left w:val="nil"/>
              <w:bottom w:val="nil"/>
              <w:right w:val="nil"/>
            </w:tcBorders>
            <w:shd w:val="clear" w:color="auto" w:fill="FFCCCC"/>
            <w:vAlign w:val="center"/>
            <w:hideMark/>
          </w:tcPr>
          <w:p w14:paraId="1AA0D4FD"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Hexa-CB 7</w:t>
            </w:r>
          </w:p>
        </w:tc>
        <w:tc>
          <w:tcPr>
            <w:tcW w:w="592" w:type="pct"/>
            <w:tcBorders>
              <w:top w:val="nil"/>
              <w:left w:val="nil"/>
              <w:bottom w:val="nil"/>
              <w:right w:val="nil"/>
            </w:tcBorders>
            <w:shd w:val="clear" w:color="auto" w:fill="auto"/>
            <w:noWrap/>
            <w:vAlign w:val="center"/>
            <w:hideMark/>
          </w:tcPr>
          <w:p w14:paraId="2717B52B"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0.248</w:t>
            </w:r>
          </w:p>
        </w:tc>
        <w:tc>
          <w:tcPr>
            <w:tcW w:w="592" w:type="pct"/>
            <w:tcBorders>
              <w:top w:val="nil"/>
              <w:left w:val="nil"/>
              <w:bottom w:val="nil"/>
              <w:right w:val="nil"/>
            </w:tcBorders>
            <w:shd w:val="clear" w:color="auto" w:fill="auto"/>
            <w:noWrap/>
            <w:vAlign w:val="center"/>
            <w:hideMark/>
          </w:tcPr>
          <w:p w14:paraId="538E027E"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-0.138</w:t>
            </w:r>
          </w:p>
        </w:tc>
        <w:tc>
          <w:tcPr>
            <w:tcW w:w="592" w:type="pct"/>
            <w:tcBorders>
              <w:top w:val="nil"/>
              <w:left w:val="nil"/>
              <w:bottom w:val="nil"/>
              <w:right w:val="nil"/>
            </w:tcBorders>
            <w:shd w:val="clear" w:color="auto" w:fill="auto"/>
            <w:noWrap/>
            <w:vAlign w:val="center"/>
            <w:hideMark/>
          </w:tcPr>
          <w:p w14:paraId="0A028DBE"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-0.095</w:t>
            </w:r>
          </w:p>
        </w:tc>
        <w:tc>
          <w:tcPr>
            <w:tcW w:w="592" w:type="pct"/>
            <w:tcBorders>
              <w:top w:val="nil"/>
              <w:left w:val="nil"/>
              <w:bottom w:val="nil"/>
              <w:right w:val="nil"/>
            </w:tcBorders>
            <w:shd w:val="clear" w:color="auto" w:fill="FFCCCC"/>
            <w:noWrap/>
            <w:vAlign w:val="center"/>
            <w:hideMark/>
          </w:tcPr>
          <w:p w14:paraId="1F047011"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0.862</w:t>
            </w:r>
          </w:p>
        </w:tc>
      </w:tr>
      <w:tr w:rsidR="00C44186" w:rsidRPr="00C44186" w14:paraId="58413F10" w14:textId="77777777" w:rsidTr="001A362C">
        <w:trPr>
          <w:trHeight w:val="255"/>
          <w:jc w:val="center"/>
        </w:trPr>
        <w:tc>
          <w:tcPr>
            <w:tcW w:w="2633" w:type="pct"/>
            <w:tcBorders>
              <w:top w:val="nil"/>
              <w:left w:val="nil"/>
              <w:bottom w:val="nil"/>
              <w:right w:val="nil"/>
            </w:tcBorders>
            <w:shd w:val="clear" w:color="auto" w:fill="FFCCCC"/>
            <w:vAlign w:val="center"/>
            <w:hideMark/>
          </w:tcPr>
          <w:p w14:paraId="668010F5"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Penta-CB 9</w:t>
            </w:r>
          </w:p>
        </w:tc>
        <w:tc>
          <w:tcPr>
            <w:tcW w:w="592" w:type="pct"/>
            <w:tcBorders>
              <w:top w:val="nil"/>
              <w:left w:val="nil"/>
              <w:bottom w:val="nil"/>
              <w:right w:val="nil"/>
            </w:tcBorders>
            <w:shd w:val="clear" w:color="auto" w:fill="auto"/>
            <w:noWrap/>
            <w:vAlign w:val="center"/>
            <w:hideMark/>
          </w:tcPr>
          <w:p w14:paraId="5A1763B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0.192</w:t>
            </w:r>
          </w:p>
        </w:tc>
        <w:tc>
          <w:tcPr>
            <w:tcW w:w="592" w:type="pct"/>
            <w:tcBorders>
              <w:top w:val="nil"/>
              <w:left w:val="nil"/>
              <w:bottom w:val="nil"/>
              <w:right w:val="nil"/>
            </w:tcBorders>
            <w:shd w:val="clear" w:color="auto" w:fill="auto"/>
            <w:noWrap/>
            <w:vAlign w:val="center"/>
            <w:hideMark/>
          </w:tcPr>
          <w:p w14:paraId="4E584B3A"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-0.061</w:t>
            </w:r>
          </w:p>
        </w:tc>
        <w:tc>
          <w:tcPr>
            <w:tcW w:w="592" w:type="pct"/>
            <w:tcBorders>
              <w:top w:val="nil"/>
              <w:left w:val="nil"/>
              <w:bottom w:val="nil"/>
              <w:right w:val="nil"/>
            </w:tcBorders>
            <w:shd w:val="clear" w:color="auto" w:fill="auto"/>
            <w:noWrap/>
            <w:vAlign w:val="center"/>
            <w:hideMark/>
          </w:tcPr>
          <w:p w14:paraId="2C4AC65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-0.081</w:t>
            </w:r>
          </w:p>
        </w:tc>
        <w:tc>
          <w:tcPr>
            <w:tcW w:w="592" w:type="pct"/>
            <w:tcBorders>
              <w:top w:val="nil"/>
              <w:left w:val="nil"/>
              <w:bottom w:val="nil"/>
              <w:right w:val="nil"/>
            </w:tcBorders>
            <w:shd w:val="clear" w:color="auto" w:fill="FFCCCC"/>
            <w:noWrap/>
            <w:vAlign w:val="center"/>
            <w:hideMark/>
          </w:tcPr>
          <w:p w14:paraId="4BA6C786"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0.921</w:t>
            </w:r>
          </w:p>
        </w:tc>
      </w:tr>
      <w:tr w:rsidR="00C44186" w:rsidRPr="00C44186" w14:paraId="3B0641AA" w14:textId="77777777" w:rsidTr="001A362C">
        <w:trPr>
          <w:trHeight w:val="255"/>
          <w:jc w:val="center"/>
        </w:trPr>
        <w:tc>
          <w:tcPr>
            <w:tcW w:w="2633" w:type="pct"/>
            <w:tcBorders>
              <w:top w:val="nil"/>
              <w:left w:val="nil"/>
              <w:bottom w:val="nil"/>
              <w:right w:val="nil"/>
            </w:tcBorders>
            <w:shd w:val="clear" w:color="auto" w:fill="FFCCCC"/>
            <w:vAlign w:val="center"/>
            <w:hideMark/>
          </w:tcPr>
          <w:p w14:paraId="5A1D2B6B"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Tetra-CB 2</w:t>
            </w:r>
          </w:p>
        </w:tc>
        <w:tc>
          <w:tcPr>
            <w:tcW w:w="592" w:type="pct"/>
            <w:tcBorders>
              <w:top w:val="nil"/>
              <w:left w:val="nil"/>
              <w:bottom w:val="nil"/>
              <w:right w:val="nil"/>
            </w:tcBorders>
            <w:shd w:val="clear" w:color="auto" w:fill="auto"/>
            <w:noWrap/>
            <w:vAlign w:val="center"/>
            <w:hideMark/>
          </w:tcPr>
          <w:p w14:paraId="2C178336"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0.207</w:t>
            </w:r>
          </w:p>
        </w:tc>
        <w:tc>
          <w:tcPr>
            <w:tcW w:w="592" w:type="pct"/>
            <w:tcBorders>
              <w:top w:val="nil"/>
              <w:left w:val="nil"/>
              <w:bottom w:val="nil"/>
              <w:right w:val="nil"/>
            </w:tcBorders>
            <w:shd w:val="clear" w:color="auto" w:fill="auto"/>
            <w:noWrap/>
            <w:vAlign w:val="center"/>
            <w:hideMark/>
          </w:tcPr>
          <w:p w14:paraId="1D117234"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0.047</w:t>
            </w:r>
          </w:p>
        </w:tc>
        <w:tc>
          <w:tcPr>
            <w:tcW w:w="592" w:type="pct"/>
            <w:tcBorders>
              <w:top w:val="nil"/>
              <w:left w:val="nil"/>
              <w:bottom w:val="nil"/>
              <w:right w:val="nil"/>
            </w:tcBorders>
            <w:shd w:val="clear" w:color="auto" w:fill="auto"/>
            <w:noWrap/>
            <w:vAlign w:val="center"/>
            <w:hideMark/>
          </w:tcPr>
          <w:p w14:paraId="41570896"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0.017</w:t>
            </w:r>
          </w:p>
        </w:tc>
        <w:tc>
          <w:tcPr>
            <w:tcW w:w="592" w:type="pct"/>
            <w:tcBorders>
              <w:top w:val="nil"/>
              <w:left w:val="nil"/>
              <w:bottom w:val="nil"/>
              <w:right w:val="nil"/>
            </w:tcBorders>
            <w:shd w:val="clear" w:color="auto" w:fill="FFCCCC"/>
            <w:noWrap/>
            <w:vAlign w:val="center"/>
            <w:hideMark/>
          </w:tcPr>
          <w:p w14:paraId="42F13836"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0.711</w:t>
            </w:r>
          </w:p>
        </w:tc>
      </w:tr>
      <w:tr w:rsidR="00C44186" w:rsidRPr="00C44186" w14:paraId="73C684CF" w14:textId="77777777" w:rsidTr="001A362C">
        <w:trPr>
          <w:trHeight w:val="255"/>
          <w:jc w:val="center"/>
        </w:trPr>
        <w:tc>
          <w:tcPr>
            <w:tcW w:w="2633" w:type="pct"/>
            <w:tcBorders>
              <w:top w:val="nil"/>
              <w:left w:val="nil"/>
              <w:bottom w:val="nil"/>
              <w:right w:val="nil"/>
            </w:tcBorders>
            <w:shd w:val="clear" w:color="auto" w:fill="FFCCCC"/>
            <w:vAlign w:val="center"/>
            <w:hideMark/>
          </w:tcPr>
          <w:p w14:paraId="7A11EC9F"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Tetra-CB 5</w:t>
            </w:r>
          </w:p>
        </w:tc>
        <w:tc>
          <w:tcPr>
            <w:tcW w:w="592" w:type="pct"/>
            <w:tcBorders>
              <w:top w:val="nil"/>
              <w:left w:val="nil"/>
              <w:bottom w:val="nil"/>
              <w:right w:val="nil"/>
            </w:tcBorders>
            <w:shd w:val="clear" w:color="auto" w:fill="auto"/>
            <w:noWrap/>
            <w:vAlign w:val="center"/>
            <w:hideMark/>
          </w:tcPr>
          <w:p w14:paraId="1CAF961C"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0.357</w:t>
            </w:r>
          </w:p>
        </w:tc>
        <w:tc>
          <w:tcPr>
            <w:tcW w:w="592" w:type="pct"/>
            <w:tcBorders>
              <w:top w:val="nil"/>
              <w:left w:val="nil"/>
              <w:bottom w:val="nil"/>
              <w:right w:val="nil"/>
            </w:tcBorders>
            <w:shd w:val="clear" w:color="auto" w:fill="auto"/>
            <w:noWrap/>
            <w:vAlign w:val="center"/>
            <w:hideMark/>
          </w:tcPr>
          <w:p w14:paraId="171E7DE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0.173</w:t>
            </w:r>
          </w:p>
        </w:tc>
        <w:tc>
          <w:tcPr>
            <w:tcW w:w="592" w:type="pct"/>
            <w:tcBorders>
              <w:top w:val="nil"/>
              <w:left w:val="nil"/>
              <w:bottom w:val="nil"/>
              <w:right w:val="nil"/>
            </w:tcBorders>
            <w:shd w:val="clear" w:color="auto" w:fill="auto"/>
            <w:noWrap/>
            <w:vAlign w:val="center"/>
            <w:hideMark/>
          </w:tcPr>
          <w:p w14:paraId="07CFBBB7"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-0.156</w:t>
            </w:r>
          </w:p>
        </w:tc>
        <w:tc>
          <w:tcPr>
            <w:tcW w:w="592" w:type="pct"/>
            <w:tcBorders>
              <w:top w:val="nil"/>
              <w:left w:val="nil"/>
              <w:bottom w:val="nil"/>
              <w:right w:val="nil"/>
            </w:tcBorders>
            <w:shd w:val="clear" w:color="auto" w:fill="FFCCCC"/>
            <w:noWrap/>
            <w:vAlign w:val="center"/>
            <w:hideMark/>
          </w:tcPr>
          <w:p w14:paraId="47611DF1"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0.738</w:t>
            </w:r>
          </w:p>
        </w:tc>
      </w:tr>
      <w:tr w:rsidR="00C44186" w:rsidRPr="00C44186" w14:paraId="0AE6D25E" w14:textId="77777777" w:rsidTr="001A362C">
        <w:trPr>
          <w:trHeight w:val="255"/>
          <w:jc w:val="center"/>
        </w:trPr>
        <w:tc>
          <w:tcPr>
            <w:tcW w:w="2633" w:type="pct"/>
            <w:tcBorders>
              <w:top w:val="nil"/>
              <w:left w:val="nil"/>
              <w:bottom w:val="nil"/>
              <w:right w:val="nil"/>
            </w:tcBorders>
            <w:shd w:val="clear" w:color="auto" w:fill="auto"/>
            <w:vAlign w:val="center"/>
            <w:hideMark/>
          </w:tcPr>
          <w:p w14:paraId="21E1E65F"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1,2,4-TCB</w:t>
            </w:r>
          </w:p>
        </w:tc>
        <w:tc>
          <w:tcPr>
            <w:tcW w:w="592" w:type="pct"/>
            <w:tcBorders>
              <w:top w:val="nil"/>
              <w:left w:val="nil"/>
              <w:bottom w:val="nil"/>
              <w:right w:val="nil"/>
            </w:tcBorders>
            <w:shd w:val="clear" w:color="auto" w:fill="auto"/>
            <w:noWrap/>
            <w:vAlign w:val="center"/>
            <w:hideMark/>
          </w:tcPr>
          <w:p w14:paraId="724F9703"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0.126</w:t>
            </w:r>
          </w:p>
        </w:tc>
        <w:tc>
          <w:tcPr>
            <w:tcW w:w="592" w:type="pct"/>
            <w:tcBorders>
              <w:top w:val="nil"/>
              <w:left w:val="nil"/>
              <w:bottom w:val="nil"/>
              <w:right w:val="nil"/>
            </w:tcBorders>
            <w:shd w:val="clear" w:color="auto" w:fill="auto"/>
            <w:noWrap/>
            <w:vAlign w:val="center"/>
            <w:hideMark/>
          </w:tcPr>
          <w:p w14:paraId="72613962"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0.506</w:t>
            </w:r>
          </w:p>
        </w:tc>
        <w:tc>
          <w:tcPr>
            <w:tcW w:w="592" w:type="pct"/>
            <w:tcBorders>
              <w:top w:val="nil"/>
              <w:left w:val="nil"/>
              <w:bottom w:val="nil"/>
              <w:right w:val="nil"/>
            </w:tcBorders>
            <w:shd w:val="clear" w:color="auto" w:fill="auto"/>
            <w:noWrap/>
            <w:vAlign w:val="center"/>
            <w:hideMark/>
          </w:tcPr>
          <w:p w14:paraId="16E36901"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0.063</w:t>
            </w:r>
          </w:p>
        </w:tc>
        <w:tc>
          <w:tcPr>
            <w:tcW w:w="592" w:type="pct"/>
            <w:tcBorders>
              <w:top w:val="nil"/>
              <w:left w:val="nil"/>
              <w:bottom w:val="nil"/>
              <w:right w:val="nil"/>
            </w:tcBorders>
            <w:shd w:val="clear" w:color="auto" w:fill="auto"/>
            <w:noWrap/>
            <w:vAlign w:val="center"/>
            <w:hideMark/>
          </w:tcPr>
          <w:p w14:paraId="2D3FFD58"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-0.046</w:t>
            </w:r>
          </w:p>
        </w:tc>
      </w:tr>
      <w:tr w:rsidR="00C44186" w:rsidRPr="00C44186" w14:paraId="4D1AEB94" w14:textId="77777777" w:rsidTr="001A362C">
        <w:trPr>
          <w:trHeight w:val="255"/>
          <w:jc w:val="center"/>
        </w:trPr>
        <w:tc>
          <w:tcPr>
            <w:tcW w:w="2633" w:type="pct"/>
            <w:tcBorders>
              <w:top w:val="nil"/>
              <w:left w:val="nil"/>
              <w:bottom w:val="nil"/>
              <w:right w:val="nil"/>
            </w:tcBorders>
            <w:shd w:val="clear" w:color="auto" w:fill="auto"/>
            <w:vAlign w:val="center"/>
            <w:hideMark/>
          </w:tcPr>
          <w:p w14:paraId="542118DE"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N-n-</w:t>
            </w:r>
            <w:proofErr w:type="spellStart"/>
            <w:r w:rsidRPr="001A362C">
              <w:rPr>
                <w:rFonts w:eastAsia="Times New Roman" w:cs="Times New Roman"/>
                <w:sz w:val="16"/>
                <w:szCs w:val="20"/>
              </w:rPr>
              <w:t>Butylphthalimide</w:t>
            </w:r>
            <w:proofErr w:type="spellEnd"/>
          </w:p>
        </w:tc>
        <w:tc>
          <w:tcPr>
            <w:tcW w:w="592" w:type="pct"/>
            <w:tcBorders>
              <w:top w:val="nil"/>
              <w:left w:val="nil"/>
              <w:bottom w:val="nil"/>
              <w:right w:val="nil"/>
            </w:tcBorders>
            <w:shd w:val="clear" w:color="auto" w:fill="auto"/>
            <w:noWrap/>
            <w:vAlign w:val="center"/>
            <w:hideMark/>
          </w:tcPr>
          <w:p w14:paraId="14C3E9B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0.105</w:t>
            </w:r>
          </w:p>
        </w:tc>
        <w:tc>
          <w:tcPr>
            <w:tcW w:w="592" w:type="pct"/>
            <w:tcBorders>
              <w:top w:val="nil"/>
              <w:left w:val="nil"/>
              <w:bottom w:val="nil"/>
              <w:right w:val="nil"/>
            </w:tcBorders>
            <w:shd w:val="clear" w:color="auto" w:fill="auto"/>
            <w:noWrap/>
            <w:vAlign w:val="center"/>
            <w:hideMark/>
          </w:tcPr>
          <w:p w14:paraId="3AEB09D9"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0.400</w:t>
            </w:r>
          </w:p>
        </w:tc>
        <w:tc>
          <w:tcPr>
            <w:tcW w:w="592" w:type="pct"/>
            <w:tcBorders>
              <w:top w:val="nil"/>
              <w:left w:val="nil"/>
              <w:bottom w:val="nil"/>
              <w:right w:val="nil"/>
            </w:tcBorders>
            <w:shd w:val="clear" w:color="auto" w:fill="auto"/>
            <w:noWrap/>
            <w:vAlign w:val="center"/>
            <w:hideMark/>
          </w:tcPr>
          <w:p w14:paraId="65E58BEB"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0.209</w:t>
            </w:r>
          </w:p>
        </w:tc>
        <w:tc>
          <w:tcPr>
            <w:tcW w:w="592" w:type="pct"/>
            <w:tcBorders>
              <w:top w:val="nil"/>
              <w:left w:val="nil"/>
              <w:bottom w:val="nil"/>
              <w:right w:val="nil"/>
            </w:tcBorders>
            <w:shd w:val="clear" w:color="auto" w:fill="auto"/>
            <w:noWrap/>
            <w:vAlign w:val="center"/>
            <w:hideMark/>
          </w:tcPr>
          <w:p w14:paraId="32359827"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0.099</w:t>
            </w:r>
          </w:p>
        </w:tc>
      </w:tr>
      <w:tr w:rsidR="00C44186" w:rsidRPr="00C44186" w14:paraId="4399AF93" w14:textId="77777777" w:rsidTr="001A362C">
        <w:trPr>
          <w:trHeight w:val="255"/>
          <w:jc w:val="center"/>
        </w:trPr>
        <w:tc>
          <w:tcPr>
            <w:tcW w:w="2633" w:type="pct"/>
            <w:tcBorders>
              <w:top w:val="nil"/>
              <w:left w:val="nil"/>
              <w:bottom w:val="nil"/>
              <w:right w:val="nil"/>
            </w:tcBorders>
            <w:shd w:val="clear" w:color="auto" w:fill="auto"/>
            <w:vAlign w:val="center"/>
            <w:hideMark/>
          </w:tcPr>
          <w:p w14:paraId="1CCC7DAF"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PA</w:t>
            </w:r>
          </w:p>
        </w:tc>
        <w:tc>
          <w:tcPr>
            <w:tcW w:w="592" w:type="pct"/>
            <w:tcBorders>
              <w:top w:val="nil"/>
              <w:left w:val="nil"/>
              <w:bottom w:val="nil"/>
              <w:right w:val="nil"/>
            </w:tcBorders>
            <w:shd w:val="clear" w:color="auto" w:fill="auto"/>
            <w:noWrap/>
            <w:vAlign w:val="center"/>
            <w:hideMark/>
          </w:tcPr>
          <w:p w14:paraId="6BFE7225"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0.292</w:t>
            </w:r>
          </w:p>
        </w:tc>
        <w:tc>
          <w:tcPr>
            <w:tcW w:w="592" w:type="pct"/>
            <w:tcBorders>
              <w:top w:val="nil"/>
              <w:left w:val="nil"/>
              <w:bottom w:val="nil"/>
              <w:right w:val="nil"/>
            </w:tcBorders>
            <w:shd w:val="clear" w:color="auto" w:fill="auto"/>
            <w:noWrap/>
            <w:vAlign w:val="center"/>
            <w:hideMark/>
          </w:tcPr>
          <w:p w14:paraId="1B6DF1E6"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0.438</w:t>
            </w:r>
          </w:p>
        </w:tc>
        <w:tc>
          <w:tcPr>
            <w:tcW w:w="592" w:type="pct"/>
            <w:tcBorders>
              <w:top w:val="nil"/>
              <w:left w:val="nil"/>
              <w:bottom w:val="nil"/>
              <w:right w:val="nil"/>
            </w:tcBorders>
            <w:shd w:val="clear" w:color="auto" w:fill="auto"/>
            <w:noWrap/>
            <w:vAlign w:val="center"/>
            <w:hideMark/>
          </w:tcPr>
          <w:p w14:paraId="63E5D327"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-0.207</w:t>
            </w:r>
          </w:p>
        </w:tc>
        <w:tc>
          <w:tcPr>
            <w:tcW w:w="592" w:type="pct"/>
            <w:tcBorders>
              <w:top w:val="nil"/>
              <w:left w:val="nil"/>
              <w:bottom w:val="nil"/>
              <w:right w:val="nil"/>
            </w:tcBorders>
            <w:shd w:val="clear" w:color="auto" w:fill="auto"/>
            <w:noWrap/>
            <w:vAlign w:val="center"/>
            <w:hideMark/>
          </w:tcPr>
          <w:p w14:paraId="02E26DC4"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-0.052</w:t>
            </w:r>
          </w:p>
        </w:tc>
      </w:tr>
      <w:tr w:rsidR="00C44186" w:rsidRPr="00C44186" w14:paraId="6DD17A8C" w14:textId="77777777" w:rsidTr="001A362C">
        <w:trPr>
          <w:trHeight w:val="255"/>
          <w:jc w:val="center"/>
        </w:trPr>
        <w:tc>
          <w:tcPr>
            <w:tcW w:w="2633" w:type="pct"/>
            <w:tcBorders>
              <w:top w:val="nil"/>
              <w:left w:val="nil"/>
              <w:bottom w:val="nil"/>
              <w:right w:val="nil"/>
            </w:tcBorders>
            <w:shd w:val="clear" w:color="auto" w:fill="FFCCCC"/>
            <w:vAlign w:val="center"/>
            <w:hideMark/>
          </w:tcPr>
          <w:p w14:paraId="79F17D28"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DMDBT/DMNTP 1</w:t>
            </w:r>
          </w:p>
        </w:tc>
        <w:tc>
          <w:tcPr>
            <w:tcW w:w="592" w:type="pct"/>
            <w:tcBorders>
              <w:top w:val="nil"/>
              <w:left w:val="nil"/>
              <w:bottom w:val="nil"/>
              <w:right w:val="nil"/>
            </w:tcBorders>
            <w:shd w:val="clear" w:color="auto" w:fill="FFCCCC"/>
            <w:noWrap/>
            <w:vAlign w:val="center"/>
            <w:hideMark/>
          </w:tcPr>
          <w:p w14:paraId="405B67CF"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0.867</w:t>
            </w:r>
          </w:p>
        </w:tc>
        <w:tc>
          <w:tcPr>
            <w:tcW w:w="592" w:type="pct"/>
            <w:tcBorders>
              <w:top w:val="nil"/>
              <w:left w:val="nil"/>
              <w:bottom w:val="nil"/>
              <w:right w:val="nil"/>
            </w:tcBorders>
            <w:shd w:val="clear" w:color="auto" w:fill="auto"/>
            <w:noWrap/>
            <w:vAlign w:val="center"/>
            <w:hideMark/>
          </w:tcPr>
          <w:p w14:paraId="0DAA48D8"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0.156</w:t>
            </w:r>
          </w:p>
        </w:tc>
        <w:tc>
          <w:tcPr>
            <w:tcW w:w="592" w:type="pct"/>
            <w:tcBorders>
              <w:top w:val="nil"/>
              <w:left w:val="nil"/>
              <w:bottom w:val="nil"/>
              <w:right w:val="nil"/>
            </w:tcBorders>
            <w:shd w:val="clear" w:color="auto" w:fill="auto"/>
            <w:noWrap/>
            <w:vAlign w:val="center"/>
            <w:hideMark/>
          </w:tcPr>
          <w:p w14:paraId="58B9355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0.222</w:t>
            </w:r>
          </w:p>
        </w:tc>
        <w:tc>
          <w:tcPr>
            <w:tcW w:w="592" w:type="pct"/>
            <w:tcBorders>
              <w:top w:val="nil"/>
              <w:left w:val="nil"/>
              <w:bottom w:val="nil"/>
              <w:right w:val="nil"/>
            </w:tcBorders>
            <w:shd w:val="clear" w:color="auto" w:fill="auto"/>
            <w:noWrap/>
            <w:vAlign w:val="center"/>
            <w:hideMark/>
          </w:tcPr>
          <w:p w14:paraId="54417279"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0.152</w:t>
            </w:r>
          </w:p>
        </w:tc>
      </w:tr>
      <w:tr w:rsidR="00C44186" w:rsidRPr="00C44186" w14:paraId="2F0C7B53" w14:textId="77777777" w:rsidTr="001A362C">
        <w:trPr>
          <w:trHeight w:val="255"/>
          <w:jc w:val="center"/>
        </w:trPr>
        <w:tc>
          <w:tcPr>
            <w:tcW w:w="2633" w:type="pct"/>
            <w:tcBorders>
              <w:top w:val="nil"/>
              <w:left w:val="nil"/>
              <w:bottom w:val="nil"/>
              <w:right w:val="nil"/>
            </w:tcBorders>
            <w:shd w:val="clear" w:color="auto" w:fill="FFCCCC"/>
            <w:vAlign w:val="center"/>
            <w:hideMark/>
          </w:tcPr>
          <w:p w14:paraId="185750F6"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DMDBT/DMNTP 2</w:t>
            </w:r>
          </w:p>
        </w:tc>
        <w:tc>
          <w:tcPr>
            <w:tcW w:w="592" w:type="pct"/>
            <w:tcBorders>
              <w:top w:val="nil"/>
              <w:left w:val="nil"/>
              <w:bottom w:val="nil"/>
              <w:right w:val="nil"/>
            </w:tcBorders>
            <w:shd w:val="clear" w:color="auto" w:fill="FFCCCC"/>
            <w:noWrap/>
            <w:vAlign w:val="center"/>
            <w:hideMark/>
          </w:tcPr>
          <w:p w14:paraId="68C9A9D5"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0.875</w:t>
            </w:r>
          </w:p>
        </w:tc>
        <w:tc>
          <w:tcPr>
            <w:tcW w:w="592" w:type="pct"/>
            <w:tcBorders>
              <w:top w:val="nil"/>
              <w:left w:val="nil"/>
              <w:bottom w:val="nil"/>
              <w:right w:val="nil"/>
            </w:tcBorders>
            <w:shd w:val="clear" w:color="auto" w:fill="auto"/>
            <w:noWrap/>
            <w:vAlign w:val="center"/>
            <w:hideMark/>
          </w:tcPr>
          <w:p w14:paraId="1B8540A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0.007</w:t>
            </w:r>
          </w:p>
        </w:tc>
        <w:tc>
          <w:tcPr>
            <w:tcW w:w="592" w:type="pct"/>
            <w:tcBorders>
              <w:top w:val="nil"/>
              <w:left w:val="nil"/>
              <w:bottom w:val="nil"/>
              <w:right w:val="nil"/>
            </w:tcBorders>
            <w:shd w:val="clear" w:color="auto" w:fill="auto"/>
            <w:noWrap/>
            <w:vAlign w:val="center"/>
            <w:hideMark/>
          </w:tcPr>
          <w:p w14:paraId="620CF158"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0.103</w:t>
            </w:r>
          </w:p>
        </w:tc>
        <w:tc>
          <w:tcPr>
            <w:tcW w:w="592" w:type="pct"/>
            <w:tcBorders>
              <w:top w:val="nil"/>
              <w:left w:val="nil"/>
              <w:bottom w:val="nil"/>
              <w:right w:val="nil"/>
            </w:tcBorders>
            <w:shd w:val="clear" w:color="auto" w:fill="auto"/>
            <w:noWrap/>
            <w:vAlign w:val="center"/>
            <w:hideMark/>
          </w:tcPr>
          <w:p w14:paraId="2593B827"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0.042</w:t>
            </w:r>
          </w:p>
        </w:tc>
      </w:tr>
      <w:tr w:rsidR="00C44186" w:rsidRPr="00C44186" w14:paraId="03550452" w14:textId="77777777" w:rsidTr="001A362C">
        <w:trPr>
          <w:trHeight w:val="255"/>
          <w:jc w:val="center"/>
        </w:trPr>
        <w:tc>
          <w:tcPr>
            <w:tcW w:w="2633" w:type="pct"/>
            <w:tcBorders>
              <w:top w:val="nil"/>
              <w:left w:val="nil"/>
              <w:bottom w:val="nil"/>
              <w:right w:val="nil"/>
            </w:tcBorders>
            <w:shd w:val="clear" w:color="auto" w:fill="FFCCCC"/>
            <w:vAlign w:val="center"/>
            <w:hideMark/>
          </w:tcPr>
          <w:p w14:paraId="0CE3D9C0"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DMDBT/DMNTP 3</w:t>
            </w:r>
          </w:p>
        </w:tc>
        <w:tc>
          <w:tcPr>
            <w:tcW w:w="592" w:type="pct"/>
            <w:tcBorders>
              <w:top w:val="nil"/>
              <w:left w:val="nil"/>
              <w:bottom w:val="nil"/>
              <w:right w:val="nil"/>
            </w:tcBorders>
            <w:shd w:val="clear" w:color="auto" w:fill="FFCCCC"/>
            <w:noWrap/>
            <w:vAlign w:val="center"/>
            <w:hideMark/>
          </w:tcPr>
          <w:p w14:paraId="1C254FE0"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0.897</w:t>
            </w:r>
          </w:p>
        </w:tc>
        <w:tc>
          <w:tcPr>
            <w:tcW w:w="592" w:type="pct"/>
            <w:tcBorders>
              <w:top w:val="nil"/>
              <w:left w:val="nil"/>
              <w:bottom w:val="nil"/>
              <w:right w:val="nil"/>
            </w:tcBorders>
            <w:shd w:val="clear" w:color="auto" w:fill="auto"/>
            <w:noWrap/>
            <w:vAlign w:val="center"/>
            <w:hideMark/>
          </w:tcPr>
          <w:p w14:paraId="5E7615E5"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0.123</w:t>
            </w:r>
          </w:p>
        </w:tc>
        <w:tc>
          <w:tcPr>
            <w:tcW w:w="592" w:type="pct"/>
            <w:tcBorders>
              <w:top w:val="nil"/>
              <w:left w:val="nil"/>
              <w:bottom w:val="nil"/>
              <w:right w:val="nil"/>
            </w:tcBorders>
            <w:shd w:val="clear" w:color="auto" w:fill="auto"/>
            <w:noWrap/>
            <w:vAlign w:val="center"/>
            <w:hideMark/>
          </w:tcPr>
          <w:p w14:paraId="7332E401"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-0.011</w:t>
            </w:r>
          </w:p>
        </w:tc>
        <w:tc>
          <w:tcPr>
            <w:tcW w:w="592" w:type="pct"/>
            <w:tcBorders>
              <w:top w:val="nil"/>
              <w:left w:val="nil"/>
              <w:bottom w:val="nil"/>
              <w:right w:val="nil"/>
            </w:tcBorders>
            <w:shd w:val="clear" w:color="auto" w:fill="auto"/>
            <w:noWrap/>
            <w:vAlign w:val="center"/>
            <w:hideMark/>
          </w:tcPr>
          <w:p w14:paraId="0261F733"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0.073</w:t>
            </w:r>
          </w:p>
        </w:tc>
      </w:tr>
      <w:tr w:rsidR="00C44186" w:rsidRPr="00C44186" w14:paraId="1EA71F43" w14:textId="77777777" w:rsidTr="001A362C">
        <w:trPr>
          <w:trHeight w:val="255"/>
          <w:jc w:val="center"/>
        </w:trPr>
        <w:tc>
          <w:tcPr>
            <w:tcW w:w="2633" w:type="pct"/>
            <w:tcBorders>
              <w:top w:val="nil"/>
              <w:left w:val="nil"/>
              <w:bottom w:val="nil"/>
              <w:right w:val="nil"/>
            </w:tcBorders>
            <w:shd w:val="clear" w:color="auto" w:fill="FFCCCC"/>
            <w:vAlign w:val="center"/>
            <w:hideMark/>
          </w:tcPr>
          <w:p w14:paraId="6F937862"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DMP 1</w:t>
            </w:r>
          </w:p>
        </w:tc>
        <w:tc>
          <w:tcPr>
            <w:tcW w:w="592" w:type="pct"/>
            <w:tcBorders>
              <w:top w:val="nil"/>
              <w:left w:val="nil"/>
              <w:bottom w:val="nil"/>
              <w:right w:val="nil"/>
            </w:tcBorders>
            <w:shd w:val="clear" w:color="auto" w:fill="FFCCCC"/>
            <w:noWrap/>
            <w:vAlign w:val="center"/>
            <w:hideMark/>
          </w:tcPr>
          <w:p w14:paraId="077E3A17"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0.844</w:t>
            </w:r>
          </w:p>
        </w:tc>
        <w:tc>
          <w:tcPr>
            <w:tcW w:w="592" w:type="pct"/>
            <w:tcBorders>
              <w:top w:val="nil"/>
              <w:left w:val="nil"/>
              <w:bottom w:val="nil"/>
              <w:right w:val="nil"/>
            </w:tcBorders>
            <w:shd w:val="clear" w:color="auto" w:fill="auto"/>
            <w:noWrap/>
            <w:vAlign w:val="center"/>
            <w:hideMark/>
          </w:tcPr>
          <w:p w14:paraId="10874552"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0.098</w:t>
            </w:r>
          </w:p>
        </w:tc>
        <w:tc>
          <w:tcPr>
            <w:tcW w:w="592" w:type="pct"/>
            <w:tcBorders>
              <w:top w:val="nil"/>
              <w:left w:val="nil"/>
              <w:bottom w:val="nil"/>
              <w:right w:val="nil"/>
            </w:tcBorders>
            <w:shd w:val="clear" w:color="auto" w:fill="auto"/>
            <w:noWrap/>
            <w:vAlign w:val="center"/>
            <w:hideMark/>
          </w:tcPr>
          <w:p w14:paraId="307B20C6"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0.067</w:t>
            </w:r>
          </w:p>
        </w:tc>
        <w:tc>
          <w:tcPr>
            <w:tcW w:w="592" w:type="pct"/>
            <w:tcBorders>
              <w:top w:val="nil"/>
              <w:left w:val="nil"/>
              <w:bottom w:val="nil"/>
              <w:right w:val="nil"/>
            </w:tcBorders>
            <w:shd w:val="clear" w:color="auto" w:fill="auto"/>
            <w:noWrap/>
            <w:vAlign w:val="center"/>
            <w:hideMark/>
          </w:tcPr>
          <w:p w14:paraId="7EA5186E"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0.167</w:t>
            </w:r>
          </w:p>
        </w:tc>
      </w:tr>
      <w:tr w:rsidR="00C44186" w:rsidRPr="00C44186" w14:paraId="72BDD540" w14:textId="77777777" w:rsidTr="001A362C">
        <w:trPr>
          <w:trHeight w:val="255"/>
          <w:jc w:val="center"/>
        </w:trPr>
        <w:tc>
          <w:tcPr>
            <w:tcW w:w="2633" w:type="pct"/>
            <w:tcBorders>
              <w:top w:val="nil"/>
              <w:left w:val="nil"/>
              <w:bottom w:val="nil"/>
              <w:right w:val="nil"/>
            </w:tcBorders>
            <w:shd w:val="clear" w:color="auto" w:fill="FFCCCC"/>
            <w:vAlign w:val="center"/>
            <w:hideMark/>
          </w:tcPr>
          <w:p w14:paraId="0C670504"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DMP 2</w:t>
            </w:r>
          </w:p>
        </w:tc>
        <w:tc>
          <w:tcPr>
            <w:tcW w:w="592" w:type="pct"/>
            <w:tcBorders>
              <w:top w:val="nil"/>
              <w:left w:val="nil"/>
              <w:bottom w:val="nil"/>
              <w:right w:val="nil"/>
            </w:tcBorders>
            <w:shd w:val="clear" w:color="auto" w:fill="FFCCCC"/>
            <w:noWrap/>
            <w:vAlign w:val="center"/>
            <w:hideMark/>
          </w:tcPr>
          <w:p w14:paraId="67381C5A"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0.857</w:t>
            </w:r>
          </w:p>
        </w:tc>
        <w:tc>
          <w:tcPr>
            <w:tcW w:w="592" w:type="pct"/>
            <w:tcBorders>
              <w:top w:val="nil"/>
              <w:left w:val="nil"/>
              <w:bottom w:val="nil"/>
              <w:right w:val="nil"/>
            </w:tcBorders>
            <w:shd w:val="clear" w:color="auto" w:fill="auto"/>
            <w:noWrap/>
            <w:vAlign w:val="center"/>
            <w:hideMark/>
          </w:tcPr>
          <w:p w14:paraId="6EA4A7D9"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0.220</w:t>
            </w:r>
          </w:p>
        </w:tc>
        <w:tc>
          <w:tcPr>
            <w:tcW w:w="592" w:type="pct"/>
            <w:tcBorders>
              <w:top w:val="nil"/>
              <w:left w:val="nil"/>
              <w:bottom w:val="nil"/>
              <w:right w:val="nil"/>
            </w:tcBorders>
            <w:shd w:val="clear" w:color="auto" w:fill="auto"/>
            <w:noWrap/>
            <w:vAlign w:val="center"/>
            <w:hideMark/>
          </w:tcPr>
          <w:p w14:paraId="3DC8130A"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0.074</w:t>
            </w:r>
          </w:p>
        </w:tc>
        <w:tc>
          <w:tcPr>
            <w:tcW w:w="592" w:type="pct"/>
            <w:tcBorders>
              <w:top w:val="nil"/>
              <w:left w:val="nil"/>
              <w:bottom w:val="nil"/>
              <w:right w:val="nil"/>
            </w:tcBorders>
            <w:shd w:val="clear" w:color="auto" w:fill="auto"/>
            <w:noWrap/>
            <w:vAlign w:val="center"/>
            <w:hideMark/>
          </w:tcPr>
          <w:p w14:paraId="3F8F2CFE"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0.027</w:t>
            </w:r>
          </w:p>
        </w:tc>
      </w:tr>
      <w:tr w:rsidR="00C44186" w:rsidRPr="00C44186" w14:paraId="1F5DBFCA" w14:textId="77777777" w:rsidTr="001A362C">
        <w:trPr>
          <w:trHeight w:val="255"/>
          <w:jc w:val="center"/>
        </w:trPr>
        <w:tc>
          <w:tcPr>
            <w:tcW w:w="2633" w:type="pct"/>
            <w:tcBorders>
              <w:top w:val="nil"/>
              <w:left w:val="nil"/>
              <w:bottom w:val="nil"/>
              <w:right w:val="nil"/>
            </w:tcBorders>
            <w:shd w:val="clear" w:color="auto" w:fill="FFCCCC"/>
            <w:vAlign w:val="center"/>
            <w:hideMark/>
          </w:tcPr>
          <w:p w14:paraId="77AAF54D"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DMP 4</w:t>
            </w:r>
          </w:p>
        </w:tc>
        <w:tc>
          <w:tcPr>
            <w:tcW w:w="592" w:type="pct"/>
            <w:tcBorders>
              <w:top w:val="nil"/>
              <w:left w:val="nil"/>
              <w:bottom w:val="nil"/>
              <w:right w:val="nil"/>
            </w:tcBorders>
            <w:shd w:val="clear" w:color="auto" w:fill="FFCCCC"/>
            <w:noWrap/>
            <w:vAlign w:val="center"/>
            <w:hideMark/>
          </w:tcPr>
          <w:p w14:paraId="74919151"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0.890</w:t>
            </w:r>
          </w:p>
        </w:tc>
        <w:tc>
          <w:tcPr>
            <w:tcW w:w="592" w:type="pct"/>
            <w:tcBorders>
              <w:top w:val="nil"/>
              <w:left w:val="nil"/>
              <w:bottom w:val="nil"/>
              <w:right w:val="nil"/>
            </w:tcBorders>
            <w:shd w:val="clear" w:color="auto" w:fill="auto"/>
            <w:noWrap/>
            <w:vAlign w:val="center"/>
            <w:hideMark/>
          </w:tcPr>
          <w:p w14:paraId="0F80C47E"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0.201</w:t>
            </w:r>
          </w:p>
        </w:tc>
        <w:tc>
          <w:tcPr>
            <w:tcW w:w="592" w:type="pct"/>
            <w:tcBorders>
              <w:top w:val="nil"/>
              <w:left w:val="nil"/>
              <w:bottom w:val="nil"/>
              <w:right w:val="nil"/>
            </w:tcBorders>
            <w:shd w:val="clear" w:color="auto" w:fill="auto"/>
            <w:noWrap/>
            <w:vAlign w:val="center"/>
            <w:hideMark/>
          </w:tcPr>
          <w:p w14:paraId="59FED72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0.211</w:t>
            </w:r>
          </w:p>
        </w:tc>
        <w:tc>
          <w:tcPr>
            <w:tcW w:w="592" w:type="pct"/>
            <w:tcBorders>
              <w:top w:val="nil"/>
              <w:left w:val="nil"/>
              <w:bottom w:val="nil"/>
              <w:right w:val="nil"/>
            </w:tcBorders>
            <w:shd w:val="clear" w:color="auto" w:fill="auto"/>
            <w:noWrap/>
            <w:vAlign w:val="center"/>
            <w:hideMark/>
          </w:tcPr>
          <w:p w14:paraId="209215DF"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0.092</w:t>
            </w:r>
          </w:p>
        </w:tc>
      </w:tr>
      <w:tr w:rsidR="00C44186" w:rsidRPr="00C44186" w14:paraId="6BD72C04" w14:textId="77777777" w:rsidTr="001A362C">
        <w:trPr>
          <w:trHeight w:val="255"/>
          <w:jc w:val="center"/>
        </w:trPr>
        <w:tc>
          <w:tcPr>
            <w:tcW w:w="2633" w:type="pct"/>
            <w:tcBorders>
              <w:top w:val="nil"/>
              <w:left w:val="nil"/>
              <w:bottom w:val="nil"/>
              <w:right w:val="nil"/>
            </w:tcBorders>
            <w:shd w:val="clear" w:color="auto" w:fill="FFCCCC"/>
            <w:vAlign w:val="center"/>
            <w:hideMark/>
          </w:tcPr>
          <w:p w14:paraId="6A936F90"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DMP 5</w:t>
            </w:r>
          </w:p>
        </w:tc>
        <w:tc>
          <w:tcPr>
            <w:tcW w:w="592" w:type="pct"/>
            <w:tcBorders>
              <w:top w:val="nil"/>
              <w:left w:val="nil"/>
              <w:bottom w:val="nil"/>
              <w:right w:val="nil"/>
            </w:tcBorders>
            <w:shd w:val="clear" w:color="auto" w:fill="FFCCCC"/>
            <w:noWrap/>
            <w:vAlign w:val="center"/>
            <w:hideMark/>
          </w:tcPr>
          <w:p w14:paraId="352BD695"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0.907</w:t>
            </w:r>
          </w:p>
        </w:tc>
        <w:tc>
          <w:tcPr>
            <w:tcW w:w="592" w:type="pct"/>
            <w:tcBorders>
              <w:top w:val="nil"/>
              <w:left w:val="nil"/>
              <w:bottom w:val="nil"/>
              <w:right w:val="nil"/>
            </w:tcBorders>
            <w:shd w:val="clear" w:color="auto" w:fill="auto"/>
            <w:noWrap/>
            <w:vAlign w:val="center"/>
            <w:hideMark/>
          </w:tcPr>
          <w:p w14:paraId="6DD3E1DA"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0.160</w:t>
            </w:r>
          </w:p>
        </w:tc>
        <w:tc>
          <w:tcPr>
            <w:tcW w:w="592" w:type="pct"/>
            <w:tcBorders>
              <w:top w:val="nil"/>
              <w:left w:val="nil"/>
              <w:bottom w:val="nil"/>
              <w:right w:val="nil"/>
            </w:tcBorders>
            <w:shd w:val="clear" w:color="auto" w:fill="auto"/>
            <w:noWrap/>
            <w:vAlign w:val="center"/>
            <w:hideMark/>
          </w:tcPr>
          <w:p w14:paraId="748C4C39"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0.093</w:t>
            </w:r>
          </w:p>
        </w:tc>
        <w:tc>
          <w:tcPr>
            <w:tcW w:w="592" w:type="pct"/>
            <w:tcBorders>
              <w:top w:val="nil"/>
              <w:left w:val="nil"/>
              <w:bottom w:val="nil"/>
              <w:right w:val="nil"/>
            </w:tcBorders>
            <w:shd w:val="clear" w:color="auto" w:fill="auto"/>
            <w:noWrap/>
            <w:vAlign w:val="center"/>
            <w:hideMark/>
          </w:tcPr>
          <w:p w14:paraId="4555136E"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0.122</w:t>
            </w:r>
          </w:p>
        </w:tc>
      </w:tr>
      <w:tr w:rsidR="00C44186" w:rsidRPr="00C44186" w14:paraId="62DBF446" w14:textId="77777777" w:rsidTr="001A362C">
        <w:trPr>
          <w:trHeight w:val="255"/>
          <w:jc w:val="center"/>
        </w:trPr>
        <w:tc>
          <w:tcPr>
            <w:tcW w:w="2633" w:type="pct"/>
            <w:tcBorders>
              <w:top w:val="nil"/>
              <w:left w:val="nil"/>
              <w:bottom w:val="nil"/>
              <w:right w:val="nil"/>
            </w:tcBorders>
            <w:shd w:val="clear" w:color="auto" w:fill="FFCCCC"/>
            <w:vAlign w:val="center"/>
            <w:hideMark/>
          </w:tcPr>
          <w:p w14:paraId="38C0731D"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MDBT 1</w:t>
            </w:r>
          </w:p>
        </w:tc>
        <w:tc>
          <w:tcPr>
            <w:tcW w:w="592" w:type="pct"/>
            <w:tcBorders>
              <w:top w:val="nil"/>
              <w:left w:val="nil"/>
              <w:bottom w:val="nil"/>
              <w:right w:val="nil"/>
            </w:tcBorders>
            <w:shd w:val="clear" w:color="auto" w:fill="FFCCCC"/>
            <w:noWrap/>
            <w:vAlign w:val="center"/>
            <w:hideMark/>
          </w:tcPr>
          <w:p w14:paraId="4A0CFB79"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0.837</w:t>
            </w:r>
          </w:p>
        </w:tc>
        <w:tc>
          <w:tcPr>
            <w:tcW w:w="592" w:type="pct"/>
            <w:tcBorders>
              <w:top w:val="nil"/>
              <w:left w:val="nil"/>
              <w:bottom w:val="nil"/>
              <w:right w:val="nil"/>
            </w:tcBorders>
            <w:shd w:val="clear" w:color="auto" w:fill="auto"/>
            <w:noWrap/>
            <w:vAlign w:val="center"/>
            <w:hideMark/>
          </w:tcPr>
          <w:p w14:paraId="6F1825EC"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0.344</w:t>
            </w:r>
          </w:p>
        </w:tc>
        <w:tc>
          <w:tcPr>
            <w:tcW w:w="592" w:type="pct"/>
            <w:tcBorders>
              <w:top w:val="nil"/>
              <w:left w:val="nil"/>
              <w:bottom w:val="nil"/>
              <w:right w:val="nil"/>
            </w:tcBorders>
            <w:shd w:val="clear" w:color="auto" w:fill="auto"/>
            <w:noWrap/>
            <w:vAlign w:val="center"/>
            <w:hideMark/>
          </w:tcPr>
          <w:p w14:paraId="0C73CE31"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0.137</w:t>
            </w:r>
          </w:p>
        </w:tc>
        <w:tc>
          <w:tcPr>
            <w:tcW w:w="592" w:type="pct"/>
            <w:tcBorders>
              <w:top w:val="nil"/>
              <w:left w:val="nil"/>
              <w:bottom w:val="nil"/>
              <w:right w:val="nil"/>
            </w:tcBorders>
            <w:shd w:val="clear" w:color="auto" w:fill="auto"/>
            <w:noWrap/>
            <w:vAlign w:val="center"/>
            <w:hideMark/>
          </w:tcPr>
          <w:p w14:paraId="51B9E03A"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0.175</w:t>
            </w:r>
          </w:p>
        </w:tc>
      </w:tr>
      <w:tr w:rsidR="00C44186" w:rsidRPr="00C44186" w14:paraId="409F8633" w14:textId="77777777" w:rsidTr="001A362C">
        <w:trPr>
          <w:trHeight w:val="255"/>
          <w:jc w:val="center"/>
        </w:trPr>
        <w:tc>
          <w:tcPr>
            <w:tcW w:w="2633" w:type="pct"/>
            <w:tcBorders>
              <w:top w:val="nil"/>
              <w:left w:val="nil"/>
              <w:bottom w:val="nil"/>
              <w:right w:val="nil"/>
            </w:tcBorders>
            <w:shd w:val="clear" w:color="auto" w:fill="FFCCCC"/>
            <w:vAlign w:val="center"/>
            <w:hideMark/>
          </w:tcPr>
          <w:p w14:paraId="2B370E27"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MDBT 2</w:t>
            </w:r>
          </w:p>
        </w:tc>
        <w:tc>
          <w:tcPr>
            <w:tcW w:w="592" w:type="pct"/>
            <w:tcBorders>
              <w:top w:val="nil"/>
              <w:left w:val="nil"/>
              <w:bottom w:val="nil"/>
              <w:right w:val="nil"/>
            </w:tcBorders>
            <w:shd w:val="clear" w:color="auto" w:fill="FFCCCC"/>
            <w:noWrap/>
            <w:vAlign w:val="center"/>
            <w:hideMark/>
          </w:tcPr>
          <w:p w14:paraId="7A26B725"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0.854</w:t>
            </w:r>
          </w:p>
        </w:tc>
        <w:tc>
          <w:tcPr>
            <w:tcW w:w="592" w:type="pct"/>
            <w:tcBorders>
              <w:top w:val="nil"/>
              <w:left w:val="nil"/>
              <w:bottom w:val="nil"/>
              <w:right w:val="nil"/>
            </w:tcBorders>
            <w:shd w:val="clear" w:color="auto" w:fill="auto"/>
            <w:noWrap/>
            <w:vAlign w:val="center"/>
            <w:hideMark/>
          </w:tcPr>
          <w:p w14:paraId="3A4D037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0.176</w:t>
            </w:r>
          </w:p>
        </w:tc>
        <w:tc>
          <w:tcPr>
            <w:tcW w:w="592" w:type="pct"/>
            <w:tcBorders>
              <w:top w:val="nil"/>
              <w:left w:val="nil"/>
              <w:bottom w:val="nil"/>
              <w:right w:val="nil"/>
            </w:tcBorders>
            <w:shd w:val="clear" w:color="auto" w:fill="auto"/>
            <w:noWrap/>
            <w:vAlign w:val="center"/>
            <w:hideMark/>
          </w:tcPr>
          <w:p w14:paraId="378BFF1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0.163</w:t>
            </w:r>
          </w:p>
        </w:tc>
        <w:tc>
          <w:tcPr>
            <w:tcW w:w="592" w:type="pct"/>
            <w:tcBorders>
              <w:top w:val="nil"/>
              <w:left w:val="nil"/>
              <w:bottom w:val="nil"/>
              <w:right w:val="nil"/>
            </w:tcBorders>
            <w:shd w:val="clear" w:color="auto" w:fill="auto"/>
            <w:noWrap/>
            <w:vAlign w:val="center"/>
            <w:hideMark/>
          </w:tcPr>
          <w:p w14:paraId="10C715E4"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0.167</w:t>
            </w:r>
          </w:p>
        </w:tc>
      </w:tr>
      <w:tr w:rsidR="00C44186" w:rsidRPr="00C44186" w14:paraId="19D3C4F2" w14:textId="77777777" w:rsidTr="001A362C">
        <w:trPr>
          <w:trHeight w:val="255"/>
          <w:jc w:val="center"/>
        </w:trPr>
        <w:tc>
          <w:tcPr>
            <w:tcW w:w="2633" w:type="pct"/>
            <w:tcBorders>
              <w:top w:val="nil"/>
              <w:left w:val="nil"/>
              <w:bottom w:val="nil"/>
              <w:right w:val="nil"/>
            </w:tcBorders>
            <w:shd w:val="clear" w:color="auto" w:fill="FFCCCC"/>
            <w:vAlign w:val="center"/>
            <w:hideMark/>
          </w:tcPr>
          <w:p w14:paraId="42EC191C"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MDBT 3</w:t>
            </w:r>
          </w:p>
        </w:tc>
        <w:tc>
          <w:tcPr>
            <w:tcW w:w="592" w:type="pct"/>
            <w:tcBorders>
              <w:top w:val="nil"/>
              <w:left w:val="nil"/>
              <w:bottom w:val="nil"/>
              <w:right w:val="nil"/>
            </w:tcBorders>
            <w:shd w:val="clear" w:color="auto" w:fill="FFCCCC"/>
            <w:noWrap/>
            <w:vAlign w:val="center"/>
            <w:hideMark/>
          </w:tcPr>
          <w:p w14:paraId="768C250E"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0.792</w:t>
            </w:r>
          </w:p>
        </w:tc>
        <w:tc>
          <w:tcPr>
            <w:tcW w:w="592" w:type="pct"/>
            <w:tcBorders>
              <w:top w:val="nil"/>
              <w:left w:val="nil"/>
              <w:bottom w:val="nil"/>
              <w:right w:val="nil"/>
            </w:tcBorders>
            <w:shd w:val="clear" w:color="auto" w:fill="auto"/>
            <w:noWrap/>
            <w:vAlign w:val="center"/>
            <w:hideMark/>
          </w:tcPr>
          <w:p w14:paraId="79767AC6"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0.127</w:t>
            </w:r>
          </w:p>
        </w:tc>
        <w:tc>
          <w:tcPr>
            <w:tcW w:w="592" w:type="pct"/>
            <w:tcBorders>
              <w:top w:val="nil"/>
              <w:left w:val="nil"/>
              <w:bottom w:val="nil"/>
              <w:right w:val="nil"/>
            </w:tcBorders>
            <w:shd w:val="clear" w:color="auto" w:fill="auto"/>
            <w:noWrap/>
            <w:vAlign w:val="center"/>
            <w:hideMark/>
          </w:tcPr>
          <w:p w14:paraId="51510553"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-0.110</w:t>
            </w:r>
          </w:p>
        </w:tc>
        <w:tc>
          <w:tcPr>
            <w:tcW w:w="592" w:type="pct"/>
            <w:tcBorders>
              <w:top w:val="nil"/>
              <w:left w:val="nil"/>
              <w:bottom w:val="nil"/>
              <w:right w:val="nil"/>
            </w:tcBorders>
            <w:shd w:val="clear" w:color="auto" w:fill="auto"/>
            <w:noWrap/>
            <w:vAlign w:val="center"/>
            <w:hideMark/>
          </w:tcPr>
          <w:p w14:paraId="2C4623AF"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0.150</w:t>
            </w:r>
          </w:p>
        </w:tc>
      </w:tr>
      <w:tr w:rsidR="00C44186" w:rsidRPr="00C44186" w14:paraId="4E1F2165" w14:textId="77777777" w:rsidTr="001A362C">
        <w:trPr>
          <w:trHeight w:val="255"/>
          <w:jc w:val="center"/>
        </w:trPr>
        <w:tc>
          <w:tcPr>
            <w:tcW w:w="2633" w:type="pct"/>
            <w:tcBorders>
              <w:top w:val="nil"/>
              <w:left w:val="nil"/>
              <w:bottom w:val="nil"/>
              <w:right w:val="nil"/>
            </w:tcBorders>
            <w:shd w:val="clear" w:color="auto" w:fill="FFCCCC"/>
            <w:vAlign w:val="center"/>
            <w:hideMark/>
          </w:tcPr>
          <w:p w14:paraId="6C373F9E" w14:textId="77777777" w:rsidR="00C44186" w:rsidRPr="001A362C" w:rsidRDefault="00C44186" w:rsidP="00C44186">
            <w:pPr>
              <w:spacing w:after="0" w:line="240" w:lineRule="auto"/>
              <w:jc w:val="left"/>
              <w:rPr>
                <w:rFonts w:eastAsia="Times New Roman" w:cs="Times New Roman"/>
                <w:b/>
                <w:bCs/>
                <w:color w:val="FF0000"/>
                <w:sz w:val="16"/>
                <w:szCs w:val="20"/>
              </w:rPr>
            </w:pPr>
            <w:proofErr w:type="spellStart"/>
            <w:r w:rsidRPr="001A362C">
              <w:rPr>
                <w:rFonts w:eastAsia="Times New Roman" w:cs="Times New Roman"/>
                <w:b/>
                <w:bCs/>
                <w:color w:val="FF0000"/>
                <w:sz w:val="16"/>
                <w:szCs w:val="20"/>
              </w:rPr>
              <w:t>MPhe</w:t>
            </w:r>
            <w:proofErr w:type="spellEnd"/>
            <w:r w:rsidRPr="001A362C">
              <w:rPr>
                <w:rFonts w:eastAsia="Times New Roman" w:cs="Times New Roman"/>
                <w:b/>
                <w:bCs/>
                <w:color w:val="FF0000"/>
                <w:sz w:val="16"/>
                <w:szCs w:val="20"/>
              </w:rPr>
              <w:t>/</w:t>
            </w:r>
            <w:proofErr w:type="spellStart"/>
            <w:r w:rsidRPr="001A362C">
              <w:rPr>
                <w:rFonts w:eastAsia="Times New Roman" w:cs="Times New Roman"/>
                <w:b/>
                <w:bCs/>
                <w:color w:val="FF0000"/>
                <w:sz w:val="16"/>
                <w:szCs w:val="20"/>
              </w:rPr>
              <w:t>MAnt</w:t>
            </w:r>
            <w:proofErr w:type="spellEnd"/>
            <w:r w:rsidRPr="001A362C">
              <w:rPr>
                <w:rFonts w:eastAsia="Times New Roman" w:cs="Times New Roman"/>
                <w:b/>
                <w:bCs/>
                <w:color w:val="FF0000"/>
                <w:sz w:val="16"/>
                <w:szCs w:val="20"/>
              </w:rPr>
              <w:t xml:space="preserve"> 1</w:t>
            </w:r>
          </w:p>
        </w:tc>
        <w:tc>
          <w:tcPr>
            <w:tcW w:w="592" w:type="pct"/>
            <w:tcBorders>
              <w:top w:val="nil"/>
              <w:left w:val="nil"/>
              <w:bottom w:val="nil"/>
              <w:right w:val="nil"/>
            </w:tcBorders>
            <w:shd w:val="clear" w:color="auto" w:fill="FFCCCC"/>
            <w:noWrap/>
            <w:vAlign w:val="center"/>
            <w:hideMark/>
          </w:tcPr>
          <w:p w14:paraId="1E908A16"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0.830</w:t>
            </w:r>
          </w:p>
        </w:tc>
        <w:tc>
          <w:tcPr>
            <w:tcW w:w="592" w:type="pct"/>
            <w:tcBorders>
              <w:top w:val="nil"/>
              <w:left w:val="nil"/>
              <w:bottom w:val="nil"/>
              <w:right w:val="nil"/>
            </w:tcBorders>
            <w:shd w:val="clear" w:color="auto" w:fill="auto"/>
            <w:noWrap/>
            <w:vAlign w:val="center"/>
            <w:hideMark/>
          </w:tcPr>
          <w:p w14:paraId="2A0E20D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0.404</w:t>
            </w:r>
          </w:p>
        </w:tc>
        <w:tc>
          <w:tcPr>
            <w:tcW w:w="592" w:type="pct"/>
            <w:tcBorders>
              <w:top w:val="nil"/>
              <w:left w:val="nil"/>
              <w:bottom w:val="nil"/>
              <w:right w:val="nil"/>
            </w:tcBorders>
            <w:shd w:val="clear" w:color="auto" w:fill="auto"/>
            <w:noWrap/>
            <w:vAlign w:val="center"/>
            <w:hideMark/>
          </w:tcPr>
          <w:p w14:paraId="7B0FCB4C"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0.144</w:t>
            </w:r>
          </w:p>
        </w:tc>
        <w:tc>
          <w:tcPr>
            <w:tcW w:w="592" w:type="pct"/>
            <w:tcBorders>
              <w:top w:val="nil"/>
              <w:left w:val="nil"/>
              <w:bottom w:val="nil"/>
              <w:right w:val="nil"/>
            </w:tcBorders>
            <w:shd w:val="clear" w:color="auto" w:fill="auto"/>
            <w:noWrap/>
            <w:vAlign w:val="center"/>
            <w:hideMark/>
          </w:tcPr>
          <w:p w14:paraId="27F71CF8"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0.155</w:t>
            </w:r>
          </w:p>
        </w:tc>
      </w:tr>
      <w:tr w:rsidR="00C44186" w:rsidRPr="00C44186" w14:paraId="3945287E" w14:textId="77777777" w:rsidTr="001A362C">
        <w:trPr>
          <w:trHeight w:val="255"/>
          <w:jc w:val="center"/>
        </w:trPr>
        <w:tc>
          <w:tcPr>
            <w:tcW w:w="2633" w:type="pct"/>
            <w:tcBorders>
              <w:top w:val="nil"/>
              <w:left w:val="nil"/>
              <w:bottom w:val="nil"/>
              <w:right w:val="nil"/>
            </w:tcBorders>
            <w:shd w:val="clear" w:color="auto" w:fill="FFCCCC"/>
            <w:vAlign w:val="center"/>
            <w:hideMark/>
          </w:tcPr>
          <w:p w14:paraId="1B510E96" w14:textId="77777777" w:rsidR="00C44186" w:rsidRPr="001A362C" w:rsidRDefault="00C44186" w:rsidP="00C44186">
            <w:pPr>
              <w:spacing w:after="0" w:line="240" w:lineRule="auto"/>
              <w:jc w:val="left"/>
              <w:rPr>
                <w:rFonts w:eastAsia="Times New Roman" w:cs="Times New Roman"/>
                <w:b/>
                <w:bCs/>
                <w:color w:val="FF0000"/>
                <w:sz w:val="16"/>
                <w:szCs w:val="20"/>
              </w:rPr>
            </w:pPr>
            <w:proofErr w:type="spellStart"/>
            <w:r w:rsidRPr="001A362C">
              <w:rPr>
                <w:rFonts w:eastAsia="Times New Roman" w:cs="Times New Roman"/>
                <w:b/>
                <w:bCs/>
                <w:color w:val="FF0000"/>
                <w:sz w:val="16"/>
                <w:szCs w:val="20"/>
              </w:rPr>
              <w:t>MPhe</w:t>
            </w:r>
            <w:proofErr w:type="spellEnd"/>
            <w:r w:rsidRPr="001A362C">
              <w:rPr>
                <w:rFonts w:eastAsia="Times New Roman" w:cs="Times New Roman"/>
                <w:b/>
                <w:bCs/>
                <w:color w:val="FF0000"/>
                <w:sz w:val="16"/>
                <w:szCs w:val="20"/>
              </w:rPr>
              <w:t>/</w:t>
            </w:r>
            <w:proofErr w:type="spellStart"/>
            <w:r w:rsidRPr="001A362C">
              <w:rPr>
                <w:rFonts w:eastAsia="Times New Roman" w:cs="Times New Roman"/>
                <w:b/>
                <w:bCs/>
                <w:color w:val="FF0000"/>
                <w:sz w:val="16"/>
                <w:szCs w:val="20"/>
              </w:rPr>
              <w:t>MAnt</w:t>
            </w:r>
            <w:proofErr w:type="spellEnd"/>
            <w:r w:rsidRPr="001A362C">
              <w:rPr>
                <w:rFonts w:eastAsia="Times New Roman" w:cs="Times New Roman"/>
                <w:b/>
                <w:bCs/>
                <w:color w:val="FF0000"/>
                <w:sz w:val="16"/>
                <w:szCs w:val="20"/>
              </w:rPr>
              <w:t xml:space="preserve"> 2</w:t>
            </w:r>
          </w:p>
        </w:tc>
        <w:tc>
          <w:tcPr>
            <w:tcW w:w="592" w:type="pct"/>
            <w:tcBorders>
              <w:top w:val="nil"/>
              <w:left w:val="nil"/>
              <w:bottom w:val="nil"/>
              <w:right w:val="nil"/>
            </w:tcBorders>
            <w:shd w:val="clear" w:color="auto" w:fill="FFCCCC"/>
            <w:noWrap/>
            <w:vAlign w:val="center"/>
            <w:hideMark/>
          </w:tcPr>
          <w:p w14:paraId="0FA963BE"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0.828</w:t>
            </w:r>
          </w:p>
        </w:tc>
        <w:tc>
          <w:tcPr>
            <w:tcW w:w="592" w:type="pct"/>
            <w:tcBorders>
              <w:top w:val="nil"/>
              <w:left w:val="nil"/>
              <w:bottom w:val="nil"/>
              <w:right w:val="nil"/>
            </w:tcBorders>
            <w:shd w:val="clear" w:color="auto" w:fill="auto"/>
            <w:noWrap/>
            <w:vAlign w:val="center"/>
            <w:hideMark/>
          </w:tcPr>
          <w:p w14:paraId="70641BEE"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0.380</w:t>
            </w:r>
          </w:p>
        </w:tc>
        <w:tc>
          <w:tcPr>
            <w:tcW w:w="592" w:type="pct"/>
            <w:tcBorders>
              <w:top w:val="nil"/>
              <w:left w:val="nil"/>
              <w:bottom w:val="nil"/>
              <w:right w:val="nil"/>
            </w:tcBorders>
            <w:shd w:val="clear" w:color="auto" w:fill="auto"/>
            <w:noWrap/>
            <w:vAlign w:val="center"/>
            <w:hideMark/>
          </w:tcPr>
          <w:p w14:paraId="4B90643C"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0.119</w:t>
            </w:r>
          </w:p>
        </w:tc>
        <w:tc>
          <w:tcPr>
            <w:tcW w:w="592" w:type="pct"/>
            <w:tcBorders>
              <w:top w:val="nil"/>
              <w:left w:val="nil"/>
              <w:bottom w:val="nil"/>
              <w:right w:val="nil"/>
            </w:tcBorders>
            <w:shd w:val="clear" w:color="auto" w:fill="auto"/>
            <w:noWrap/>
            <w:vAlign w:val="center"/>
            <w:hideMark/>
          </w:tcPr>
          <w:p w14:paraId="7D62257D"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0.175</w:t>
            </w:r>
          </w:p>
        </w:tc>
      </w:tr>
      <w:tr w:rsidR="00C44186" w:rsidRPr="00C44186" w14:paraId="4FEFAB15" w14:textId="77777777" w:rsidTr="001A362C">
        <w:trPr>
          <w:trHeight w:val="255"/>
          <w:jc w:val="center"/>
        </w:trPr>
        <w:tc>
          <w:tcPr>
            <w:tcW w:w="2633" w:type="pct"/>
            <w:tcBorders>
              <w:top w:val="nil"/>
              <w:left w:val="nil"/>
              <w:bottom w:val="nil"/>
              <w:right w:val="nil"/>
            </w:tcBorders>
            <w:shd w:val="clear" w:color="auto" w:fill="FFCCCC"/>
            <w:vAlign w:val="center"/>
            <w:hideMark/>
          </w:tcPr>
          <w:p w14:paraId="2D2F3BD2" w14:textId="77777777" w:rsidR="00C44186" w:rsidRPr="001A362C" w:rsidRDefault="00C44186" w:rsidP="00C44186">
            <w:pPr>
              <w:spacing w:after="0" w:line="240" w:lineRule="auto"/>
              <w:jc w:val="left"/>
              <w:rPr>
                <w:rFonts w:eastAsia="Times New Roman" w:cs="Times New Roman"/>
                <w:b/>
                <w:bCs/>
                <w:color w:val="FF0000"/>
                <w:sz w:val="16"/>
                <w:szCs w:val="20"/>
              </w:rPr>
            </w:pPr>
            <w:proofErr w:type="spellStart"/>
            <w:r w:rsidRPr="001A362C">
              <w:rPr>
                <w:rFonts w:eastAsia="Times New Roman" w:cs="Times New Roman"/>
                <w:b/>
                <w:bCs/>
                <w:color w:val="FF0000"/>
                <w:sz w:val="16"/>
                <w:szCs w:val="20"/>
              </w:rPr>
              <w:t>MPhe</w:t>
            </w:r>
            <w:proofErr w:type="spellEnd"/>
            <w:r w:rsidRPr="001A362C">
              <w:rPr>
                <w:rFonts w:eastAsia="Times New Roman" w:cs="Times New Roman"/>
                <w:b/>
                <w:bCs/>
                <w:color w:val="FF0000"/>
                <w:sz w:val="16"/>
                <w:szCs w:val="20"/>
              </w:rPr>
              <w:t>/</w:t>
            </w:r>
            <w:proofErr w:type="spellStart"/>
            <w:r w:rsidRPr="001A362C">
              <w:rPr>
                <w:rFonts w:eastAsia="Times New Roman" w:cs="Times New Roman"/>
                <w:b/>
                <w:bCs/>
                <w:color w:val="FF0000"/>
                <w:sz w:val="16"/>
                <w:szCs w:val="20"/>
              </w:rPr>
              <w:t>MAnt</w:t>
            </w:r>
            <w:proofErr w:type="spellEnd"/>
            <w:r w:rsidRPr="001A362C">
              <w:rPr>
                <w:rFonts w:eastAsia="Times New Roman" w:cs="Times New Roman"/>
                <w:b/>
                <w:bCs/>
                <w:color w:val="FF0000"/>
                <w:sz w:val="16"/>
                <w:szCs w:val="20"/>
              </w:rPr>
              <w:t xml:space="preserve"> 3</w:t>
            </w:r>
          </w:p>
        </w:tc>
        <w:tc>
          <w:tcPr>
            <w:tcW w:w="592" w:type="pct"/>
            <w:tcBorders>
              <w:top w:val="nil"/>
              <w:left w:val="nil"/>
              <w:bottom w:val="nil"/>
              <w:right w:val="nil"/>
            </w:tcBorders>
            <w:shd w:val="clear" w:color="auto" w:fill="FFCCCC"/>
            <w:noWrap/>
            <w:vAlign w:val="center"/>
            <w:hideMark/>
          </w:tcPr>
          <w:p w14:paraId="0816BD29"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0.880</w:t>
            </w:r>
          </w:p>
        </w:tc>
        <w:tc>
          <w:tcPr>
            <w:tcW w:w="592" w:type="pct"/>
            <w:tcBorders>
              <w:top w:val="nil"/>
              <w:left w:val="nil"/>
              <w:bottom w:val="nil"/>
              <w:right w:val="nil"/>
            </w:tcBorders>
            <w:shd w:val="clear" w:color="auto" w:fill="auto"/>
            <w:noWrap/>
            <w:vAlign w:val="center"/>
            <w:hideMark/>
          </w:tcPr>
          <w:p w14:paraId="6B638783"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0.278</w:t>
            </w:r>
          </w:p>
        </w:tc>
        <w:tc>
          <w:tcPr>
            <w:tcW w:w="592" w:type="pct"/>
            <w:tcBorders>
              <w:top w:val="nil"/>
              <w:left w:val="nil"/>
              <w:bottom w:val="nil"/>
              <w:right w:val="nil"/>
            </w:tcBorders>
            <w:shd w:val="clear" w:color="auto" w:fill="auto"/>
            <w:noWrap/>
            <w:vAlign w:val="center"/>
            <w:hideMark/>
          </w:tcPr>
          <w:p w14:paraId="6452A094"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0.052</w:t>
            </w:r>
          </w:p>
        </w:tc>
        <w:tc>
          <w:tcPr>
            <w:tcW w:w="592" w:type="pct"/>
            <w:tcBorders>
              <w:top w:val="nil"/>
              <w:left w:val="nil"/>
              <w:bottom w:val="nil"/>
              <w:right w:val="nil"/>
            </w:tcBorders>
            <w:shd w:val="clear" w:color="auto" w:fill="auto"/>
            <w:noWrap/>
            <w:vAlign w:val="center"/>
            <w:hideMark/>
          </w:tcPr>
          <w:p w14:paraId="50E72E7F"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0.111</w:t>
            </w:r>
          </w:p>
        </w:tc>
      </w:tr>
      <w:tr w:rsidR="00C44186" w:rsidRPr="00C44186" w14:paraId="6C41670B" w14:textId="77777777" w:rsidTr="001A362C">
        <w:trPr>
          <w:trHeight w:val="255"/>
          <w:jc w:val="center"/>
        </w:trPr>
        <w:tc>
          <w:tcPr>
            <w:tcW w:w="2633" w:type="pct"/>
            <w:tcBorders>
              <w:top w:val="nil"/>
              <w:left w:val="nil"/>
              <w:bottom w:val="nil"/>
              <w:right w:val="nil"/>
            </w:tcBorders>
            <w:shd w:val="clear" w:color="auto" w:fill="FFCCCC"/>
            <w:vAlign w:val="center"/>
            <w:hideMark/>
          </w:tcPr>
          <w:p w14:paraId="38832284" w14:textId="77777777" w:rsidR="00C44186" w:rsidRPr="001A362C" w:rsidRDefault="00C44186" w:rsidP="00C44186">
            <w:pPr>
              <w:spacing w:after="0" w:line="240" w:lineRule="auto"/>
              <w:jc w:val="left"/>
              <w:rPr>
                <w:rFonts w:eastAsia="Times New Roman" w:cs="Times New Roman"/>
                <w:b/>
                <w:bCs/>
                <w:color w:val="FF0000"/>
                <w:sz w:val="16"/>
                <w:szCs w:val="20"/>
              </w:rPr>
            </w:pPr>
            <w:proofErr w:type="spellStart"/>
            <w:r w:rsidRPr="001A362C">
              <w:rPr>
                <w:rFonts w:eastAsia="Times New Roman" w:cs="Times New Roman"/>
                <w:b/>
                <w:bCs/>
                <w:color w:val="FF0000"/>
                <w:sz w:val="16"/>
                <w:szCs w:val="20"/>
              </w:rPr>
              <w:t>MPhe</w:t>
            </w:r>
            <w:proofErr w:type="spellEnd"/>
            <w:r w:rsidRPr="001A362C">
              <w:rPr>
                <w:rFonts w:eastAsia="Times New Roman" w:cs="Times New Roman"/>
                <w:b/>
                <w:bCs/>
                <w:color w:val="FF0000"/>
                <w:sz w:val="16"/>
                <w:szCs w:val="20"/>
              </w:rPr>
              <w:t>/</w:t>
            </w:r>
            <w:proofErr w:type="spellStart"/>
            <w:r w:rsidRPr="001A362C">
              <w:rPr>
                <w:rFonts w:eastAsia="Times New Roman" w:cs="Times New Roman"/>
                <w:b/>
                <w:bCs/>
                <w:color w:val="FF0000"/>
                <w:sz w:val="16"/>
                <w:szCs w:val="20"/>
              </w:rPr>
              <w:t>MAnt</w:t>
            </w:r>
            <w:proofErr w:type="spellEnd"/>
            <w:r w:rsidRPr="001A362C">
              <w:rPr>
                <w:rFonts w:eastAsia="Times New Roman" w:cs="Times New Roman"/>
                <w:b/>
                <w:bCs/>
                <w:color w:val="FF0000"/>
                <w:sz w:val="16"/>
                <w:szCs w:val="20"/>
              </w:rPr>
              <w:t xml:space="preserve"> 4</w:t>
            </w:r>
          </w:p>
        </w:tc>
        <w:tc>
          <w:tcPr>
            <w:tcW w:w="592" w:type="pct"/>
            <w:tcBorders>
              <w:top w:val="nil"/>
              <w:left w:val="nil"/>
              <w:bottom w:val="nil"/>
              <w:right w:val="nil"/>
            </w:tcBorders>
            <w:shd w:val="clear" w:color="auto" w:fill="FFCCCC"/>
            <w:noWrap/>
            <w:vAlign w:val="center"/>
            <w:hideMark/>
          </w:tcPr>
          <w:p w14:paraId="19CFEC49"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0.729</w:t>
            </w:r>
          </w:p>
        </w:tc>
        <w:tc>
          <w:tcPr>
            <w:tcW w:w="592" w:type="pct"/>
            <w:tcBorders>
              <w:top w:val="nil"/>
              <w:left w:val="nil"/>
              <w:bottom w:val="nil"/>
              <w:right w:val="nil"/>
            </w:tcBorders>
            <w:shd w:val="clear" w:color="auto" w:fill="auto"/>
            <w:noWrap/>
            <w:vAlign w:val="center"/>
            <w:hideMark/>
          </w:tcPr>
          <w:p w14:paraId="58A8673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0.067</w:t>
            </w:r>
          </w:p>
        </w:tc>
        <w:tc>
          <w:tcPr>
            <w:tcW w:w="592" w:type="pct"/>
            <w:tcBorders>
              <w:top w:val="nil"/>
              <w:left w:val="nil"/>
              <w:bottom w:val="nil"/>
              <w:right w:val="nil"/>
            </w:tcBorders>
            <w:shd w:val="clear" w:color="auto" w:fill="auto"/>
            <w:noWrap/>
            <w:vAlign w:val="center"/>
            <w:hideMark/>
          </w:tcPr>
          <w:p w14:paraId="4F8B7EE5"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0.126</w:t>
            </w:r>
          </w:p>
        </w:tc>
        <w:tc>
          <w:tcPr>
            <w:tcW w:w="592" w:type="pct"/>
            <w:tcBorders>
              <w:top w:val="nil"/>
              <w:left w:val="nil"/>
              <w:bottom w:val="nil"/>
              <w:right w:val="nil"/>
            </w:tcBorders>
            <w:shd w:val="clear" w:color="auto" w:fill="auto"/>
            <w:noWrap/>
            <w:vAlign w:val="center"/>
            <w:hideMark/>
          </w:tcPr>
          <w:p w14:paraId="358FE498"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0.205</w:t>
            </w:r>
          </w:p>
        </w:tc>
      </w:tr>
      <w:tr w:rsidR="00C44186" w:rsidRPr="00C44186" w14:paraId="50972132" w14:textId="77777777" w:rsidTr="001A362C">
        <w:trPr>
          <w:trHeight w:val="255"/>
          <w:jc w:val="center"/>
        </w:trPr>
        <w:tc>
          <w:tcPr>
            <w:tcW w:w="2633" w:type="pct"/>
            <w:tcBorders>
              <w:top w:val="nil"/>
              <w:left w:val="nil"/>
              <w:bottom w:val="nil"/>
              <w:right w:val="nil"/>
            </w:tcBorders>
            <w:shd w:val="clear" w:color="auto" w:fill="FFCCCC"/>
            <w:vAlign w:val="center"/>
            <w:hideMark/>
          </w:tcPr>
          <w:p w14:paraId="241B0A4F"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1-Mphe</w:t>
            </w:r>
          </w:p>
        </w:tc>
        <w:tc>
          <w:tcPr>
            <w:tcW w:w="592" w:type="pct"/>
            <w:tcBorders>
              <w:top w:val="nil"/>
              <w:left w:val="nil"/>
              <w:bottom w:val="nil"/>
              <w:right w:val="nil"/>
            </w:tcBorders>
            <w:shd w:val="clear" w:color="auto" w:fill="FFCCCC"/>
            <w:noWrap/>
            <w:vAlign w:val="center"/>
            <w:hideMark/>
          </w:tcPr>
          <w:p w14:paraId="3C672F2C"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0.892</w:t>
            </w:r>
          </w:p>
        </w:tc>
        <w:tc>
          <w:tcPr>
            <w:tcW w:w="592" w:type="pct"/>
            <w:tcBorders>
              <w:top w:val="nil"/>
              <w:left w:val="nil"/>
              <w:bottom w:val="nil"/>
              <w:right w:val="nil"/>
            </w:tcBorders>
            <w:shd w:val="clear" w:color="auto" w:fill="auto"/>
            <w:noWrap/>
            <w:vAlign w:val="center"/>
            <w:hideMark/>
          </w:tcPr>
          <w:p w14:paraId="5D8986D8"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0.259</w:t>
            </w:r>
          </w:p>
        </w:tc>
        <w:tc>
          <w:tcPr>
            <w:tcW w:w="592" w:type="pct"/>
            <w:tcBorders>
              <w:top w:val="nil"/>
              <w:left w:val="nil"/>
              <w:bottom w:val="nil"/>
              <w:right w:val="nil"/>
            </w:tcBorders>
            <w:shd w:val="clear" w:color="auto" w:fill="auto"/>
            <w:noWrap/>
            <w:vAlign w:val="center"/>
            <w:hideMark/>
          </w:tcPr>
          <w:p w14:paraId="000700D6"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0.000</w:t>
            </w:r>
          </w:p>
        </w:tc>
        <w:tc>
          <w:tcPr>
            <w:tcW w:w="592" w:type="pct"/>
            <w:tcBorders>
              <w:top w:val="nil"/>
              <w:left w:val="nil"/>
              <w:bottom w:val="nil"/>
              <w:right w:val="nil"/>
            </w:tcBorders>
            <w:shd w:val="clear" w:color="auto" w:fill="auto"/>
            <w:noWrap/>
            <w:vAlign w:val="center"/>
            <w:hideMark/>
          </w:tcPr>
          <w:p w14:paraId="27B7C897"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0.097</w:t>
            </w:r>
          </w:p>
        </w:tc>
      </w:tr>
      <w:tr w:rsidR="00C44186" w:rsidRPr="00C44186" w14:paraId="6CE16D71" w14:textId="77777777" w:rsidTr="001A362C">
        <w:trPr>
          <w:trHeight w:val="255"/>
          <w:jc w:val="center"/>
        </w:trPr>
        <w:tc>
          <w:tcPr>
            <w:tcW w:w="2633" w:type="pct"/>
            <w:tcBorders>
              <w:top w:val="nil"/>
              <w:left w:val="nil"/>
              <w:bottom w:val="nil"/>
              <w:right w:val="nil"/>
            </w:tcBorders>
            <w:shd w:val="clear" w:color="auto" w:fill="auto"/>
            <w:vAlign w:val="center"/>
            <w:hideMark/>
          </w:tcPr>
          <w:p w14:paraId="50E1688F" w14:textId="77777777" w:rsidR="00C44186" w:rsidRPr="001A362C" w:rsidRDefault="00C44186" w:rsidP="00C44186">
            <w:pPr>
              <w:spacing w:after="0" w:line="240" w:lineRule="auto"/>
              <w:jc w:val="left"/>
              <w:rPr>
                <w:rFonts w:eastAsia="Times New Roman" w:cs="Times New Roman"/>
                <w:sz w:val="16"/>
                <w:szCs w:val="20"/>
              </w:rPr>
            </w:pPr>
            <w:proofErr w:type="spellStart"/>
            <w:r w:rsidRPr="001A362C">
              <w:rPr>
                <w:rFonts w:eastAsia="Times New Roman" w:cs="Times New Roman"/>
                <w:sz w:val="16"/>
                <w:szCs w:val="20"/>
              </w:rPr>
              <w:t>Acenaphthylene</w:t>
            </w:r>
            <w:proofErr w:type="spellEnd"/>
          </w:p>
        </w:tc>
        <w:tc>
          <w:tcPr>
            <w:tcW w:w="592" w:type="pct"/>
            <w:tcBorders>
              <w:top w:val="nil"/>
              <w:left w:val="nil"/>
              <w:bottom w:val="nil"/>
              <w:right w:val="nil"/>
            </w:tcBorders>
            <w:shd w:val="clear" w:color="auto" w:fill="auto"/>
            <w:noWrap/>
            <w:vAlign w:val="center"/>
            <w:hideMark/>
          </w:tcPr>
          <w:p w14:paraId="72751747"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0.393</w:t>
            </w:r>
          </w:p>
        </w:tc>
        <w:tc>
          <w:tcPr>
            <w:tcW w:w="592" w:type="pct"/>
            <w:tcBorders>
              <w:top w:val="nil"/>
              <w:left w:val="nil"/>
              <w:bottom w:val="nil"/>
              <w:right w:val="nil"/>
            </w:tcBorders>
            <w:shd w:val="clear" w:color="auto" w:fill="auto"/>
            <w:noWrap/>
            <w:vAlign w:val="center"/>
            <w:hideMark/>
          </w:tcPr>
          <w:p w14:paraId="110AFD2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0.544</w:t>
            </w:r>
          </w:p>
        </w:tc>
        <w:tc>
          <w:tcPr>
            <w:tcW w:w="592" w:type="pct"/>
            <w:tcBorders>
              <w:top w:val="nil"/>
              <w:left w:val="nil"/>
              <w:bottom w:val="nil"/>
              <w:right w:val="nil"/>
            </w:tcBorders>
            <w:shd w:val="clear" w:color="auto" w:fill="auto"/>
            <w:noWrap/>
            <w:vAlign w:val="center"/>
            <w:hideMark/>
          </w:tcPr>
          <w:p w14:paraId="6D9D71B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-0.051</w:t>
            </w:r>
          </w:p>
        </w:tc>
        <w:tc>
          <w:tcPr>
            <w:tcW w:w="592" w:type="pct"/>
            <w:tcBorders>
              <w:top w:val="nil"/>
              <w:left w:val="nil"/>
              <w:bottom w:val="nil"/>
              <w:right w:val="nil"/>
            </w:tcBorders>
            <w:shd w:val="clear" w:color="auto" w:fill="auto"/>
            <w:noWrap/>
            <w:vAlign w:val="center"/>
            <w:hideMark/>
          </w:tcPr>
          <w:p w14:paraId="4C1F6E90"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-0.176</w:t>
            </w:r>
          </w:p>
        </w:tc>
      </w:tr>
      <w:tr w:rsidR="00C44186" w:rsidRPr="00C44186" w14:paraId="36C741F2" w14:textId="77777777" w:rsidTr="001A362C">
        <w:trPr>
          <w:trHeight w:val="255"/>
          <w:jc w:val="center"/>
        </w:trPr>
        <w:tc>
          <w:tcPr>
            <w:tcW w:w="2633" w:type="pct"/>
            <w:tcBorders>
              <w:top w:val="nil"/>
              <w:left w:val="nil"/>
              <w:bottom w:val="nil"/>
              <w:right w:val="nil"/>
            </w:tcBorders>
            <w:shd w:val="clear" w:color="auto" w:fill="auto"/>
            <w:vAlign w:val="center"/>
            <w:hideMark/>
          </w:tcPr>
          <w:p w14:paraId="1F306DCE"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lastRenderedPageBreak/>
              <w:t>Flt</w:t>
            </w:r>
          </w:p>
        </w:tc>
        <w:tc>
          <w:tcPr>
            <w:tcW w:w="592" w:type="pct"/>
            <w:tcBorders>
              <w:top w:val="nil"/>
              <w:left w:val="nil"/>
              <w:bottom w:val="nil"/>
              <w:right w:val="nil"/>
            </w:tcBorders>
            <w:shd w:val="clear" w:color="auto" w:fill="auto"/>
            <w:noWrap/>
            <w:vAlign w:val="center"/>
            <w:hideMark/>
          </w:tcPr>
          <w:p w14:paraId="1FF14517"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0.200</w:t>
            </w:r>
          </w:p>
        </w:tc>
        <w:tc>
          <w:tcPr>
            <w:tcW w:w="592" w:type="pct"/>
            <w:tcBorders>
              <w:top w:val="nil"/>
              <w:left w:val="nil"/>
              <w:bottom w:val="nil"/>
              <w:right w:val="nil"/>
            </w:tcBorders>
            <w:shd w:val="clear" w:color="auto" w:fill="auto"/>
            <w:noWrap/>
            <w:vAlign w:val="center"/>
            <w:hideMark/>
          </w:tcPr>
          <w:p w14:paraId="05F4414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-0.078</w:t>
            </w:r>
          </w:p>
        </w:tc>
        <w:tc>
          <w:tcPr>
            <w:tcW w:w="592" w:type="pct"/>
            <w:tcBorders>
              <w:top w:val="nil"/>
              <w:left w:val="nil"/>
              <w:bottom w:val="nil"/>
              <w:right w:val="nil"/>
            </w:tcBorders>
            <w:shd w:val="clear" w:color="auto" w:fill="auto"/>
            <w:noWrap/>
            <w:vAlign w:val="center"/>
            <w:hideMark/>
          </w:tcPr>
          <w:p w14:paraId="0677E914"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-0.161</w:t>
            </w:r>
          </w:p>
        </w:tc>
        <w:tc>
          <w:tcPr>
            <w:tcW w:w="592" w:type="pct"/>
            <w:tcBorders>
              <w:top w:val="nil"/>
              <w:left w:val="nil"/>
              <w:bottom w:val="nil"/>
              <w:right w:val="nil"/>
            </w:tcBorders>
            <w:shd w:val="clear" w:color="auto" w:fill="auto"/>
            <w:noWrap/>
            <w:vAlign w:val="center"/>
            <w:hideMark/>
          </w:tcPr>
          <w:p w14:paraId="413559EA"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0.300</w:t>
            </w:r>
          </w:p>
        </w:tc>
      </w:tr>
      <w:tr w:rsidR="00C44186" w:rsidRPr="00C44186" w14:paraId="772A98E9" w14:textId="77777777" w:rsidTr="001A362C">
        <w:trPr>
          <w:trHeight w:val="255"/>
          <w:jc w:val="center"/>
        </w:trPr>
        <w:tc>
          <w:tcPr>
            <w:tcW w:w="2633" w:type="pct"/>
            <w:tcBorders>
              <w:top w:val="nil"/>
              <w:left w:val="nil"/>
              <w:bottom w:val="nil"/>
              <w:right w:val="nil"/>
            </w:tcBorders>
            <w:shd w:val="clear" w:color="auto" w:fill="auto"/>
            <w:vAlign w:val="center"/>
            <w:hideMark/>
          </w:tcPr>
          <w:p w14:paraId="1539B5E3" w14:textId="77777777" w:rsidR="00C44186" w:rsidRPr="001A362C" w:rsidRDefault="00C44186" w:rsidP="00C44186">
            <w:pPr>
              <w:spacing w:after="0" w:line="240" w:lineRule="auto"/>
              <w:jc w:val="left"/>
              <w:rPr>
                <w:rFonts w:eastAsia="Times New Roman" w:cs="Times New Roman"/>
                <w:sz w:val="16"/>
                <w:szCs w:val="20"/>
              </w:rPr>
            </w:pPr>
            <w:proofErr w:type="spellStart"/>
            <w:r w:rsidRPr="001A362C">
              <w:rPr>
                <w:rFonts w:eastAsia="Times New Roman" w:cs="Times New Roman"/>
                <w:sz w:val="16"/>
                <w:szCs w:val="20"/>
              </w:rPr>
              <w:t>Phe</w:t>
            </w:r>
            <w:proofErr w:type="spellEnd"/>
          </w:p>
        </w:tc>
        <w:tc>
          <w:tcPr>
            <w:tcW w:w="592" w:type="pct"/>
            <w:tcBorders>
              <w:top w:val="nil"/>
              <w:left w:val="nil"/>
              <w:bottom w:val="nil"/>
              <w:right w:val="nil"/>
            </w:tcBorders>
            <w:shd w:val="clear" w:color="auto" w:fill="auto"/>
            <w:noWrap/>
            <w:vAlign w:val="center"/>
            <w:hideMark/>
          </w:tcPr>
          <w:p w14:paraId="62037831"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0.593</w:t>
            </w:r>
          </w:p>
        </w:tc>
        <w:tc>
          <w:tcPr>
            <w:tcW w:w="592" w:type="pct"/>
            <w:tcBorders>
              <w:top w:val="nil"/>
              <w:left w:val="nil"/>
              <w:bottom w:val="nil"/>
              <w:right w:val="nil"/>
            </w:tcBorders>
            <w:shd w:val="clear" w:color="auto" w:fill="auto"/>
            <w:noWrap/>
            <w:vAlign w:val="center"/>
            <w:hideMark/>
          </w:tcPr>
          <w:p w14:paraId="3A26C884"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0.328</w:t>
            </w:r>
          </w:p>
        </w:tc>
        <w:tc>
          <w:tcPr>
            <w:tcW w:w="592" w:type="pct"/>
            <w:tcBorders>
              <w:top w:val="nil"/>
              <w:left w:val="nil"/>
              <w:bottom w:val="nil"/>
              <w:right w:val="nil"/>
            </w:tcBorders>
            <w:shd w:val="clear" w:color="auto" w:fill="auto"/>
            <w:noWrap/>
            <w:vAlign w:val="center"/>
            <w:hideMark/>
          </w:tcPr>
          <w:p w14:paraId="7CE74C3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0.014</w:t>
            </w:r>
          </w:p>
        </w:tc>
        <w:tc>
          <w:tcPr>
            <w:tcW w:w="592" w:type="pct"/>
            <w:tcBorders>
              <w:top w:val="nil"/>
              <w:left w:val="nil"/>
              <w:bottom w:val="nil"/>
              <w:right w:val="nil"/>
            </w:tcBorders>
            <w:shd w:val="clear" w:color="auto" w:fill="auto"/>
            <w:noWrap/>
            <w:vAlign w:val="center"/>
            <w:hideMark/>
          </w:tcPr>
          <w:p w14:paraId="5062BE47"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0.283</w:t>
            </w:r>
          </w:p>
        </w:tc>
      </w:tr>
      <w:tr w:rsidR="00C44186" w:rsidRPr="00C44186" w14:paraId="49EB3173" w14:textId="77777777" w:rsidTr="001A362C">
        <w:trPr>
          <w:trHeight w:val="255"/>
          <w:jc w:val="center"/>
        </w:trPr>
        <w:tc>
          <w:tcPr>
            <w:tcW w:w="2633" w:type="pct"/>
            <w:tcBorders>
              <w:top w:val="nil"/>
              <w:left w:val="nil"/>
              <w:bottom w:val="nil"/>
              <w:right w:val="nil"/>
            </w:tcBorders>
            <w:shd w:val="clear" w:color="auto" w:fill="auto"/>
            <w:vAlign w:val="center"/>
            <w:hideMark/>
          </w:tcPr>
          <w:p w14:paraId="38390ACC" w14:textId="77777777" w:rsidR="00C44186" w:rsidRPr="001A362C" w:rsidRDefault="00C44186" w:rsidP="00C44186">
            <w:pPr>
              <w:spacing w:after="0" w:line="240" w:lineRule="auto"/>
              <w:jc w:val="left"/>
              <w:rPr>
                <w:rFonts w:eastAsia="Times New Roman" w:cs="Times New Roman"/>
                <w:sz w:val="16"/>
                <w:szCs w:val="20"/>
              </w:rPr>
            </w:pPr>
            <w:proofErr w:type="spellStart"/>
            <w:r w:rsidRPr="001A362C">
              <w:rPr>
                <w:rFonts w:eastAsia="Times New Roman" w:cs="Times New Roman"/>
                <w:sz w:val="16"/>
                <w:szCs w:val="20"/>
              </w:rPr>
              <w:t>Pyrene</w:t>
            </w:r>
            <w:proofErr w:type="spellEnd"/>
          </w:p>
        </w:tc>
        <w:tc>
          <w:tcPr>
            <w:tcW w:w="592" w:type="pct"/>
            <w:tcBorders>
              <w:top w:val="nil"/>
              <w:left w:val="nil"/>
              <w:bottom w:val="nil"/>
              <w:right w:val="nil"/>
            </w:tcBorders>
            <w:shd w:val="clear" w:color="auto" w:fill="auto"/>
            <w:noWrap/>
            <w:vAlign w:val="center"/>
            <w:hideMark/>
          </w:tcPr>
          <w:p w14:paraId="7F5FFA2A"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0.517</w:t>
            </w:r>
          </w:p>
        </w:tc>
        <w:tc>
          <w:tcPr>
            <w:tcW w:w="592" w:type="pct"/>
            <w:tcBorders>
              <w:top w:val="nil"/>
              <w:left w:val="nil"/>
              <w:bottom w:val="nil"/>
              <w:right w:val="nil"/>
            </w:tcBorders>
            <w:shd w:val="clear" w:color="auto" w:fill="auto"/>
            <w:noWrap/>
            <w:vAlign w:val="center"/>
            <w:hideMark/>
          </w:tcPr>
          <w:p w14:paraId="200D1718"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0.210</w:t>
            </w:r>
          </w:p>
        </w:tc>
        <w:tc>
          <w:tcPr>
            <w:tcW w:w="592" w:type="pct"/>
            <w:tcBorders>
              <w:top w:val="nil"/>
              <w:left w:val="nil"/>
              <w:bottom w:val="nil"/>
              <w:right w:val="nil"/>
            </w:tcBorders>
            <w:shd w:val="clear" w:color="auto" w:fill="auto"/>
            <w:noWrap/>
            <w:vAlign w:val="center"/>
            <w:hideMark/>
          </w:tcPr>
          <w:p w14:paraId="313BB4A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0.023</w:t>
            </w:r>
          </w:p>
        </w:tc>
        <w:tc>
          <w:tcPr>
            <w:tcW w:w="592" w:type="pct"/>
            <w:tcBorders>
              <w:top w:val="nil"/>
              <w:left w:val="nil"/>
              <w:bottom w:val="nil"/>
              <w:right w:val="nil"/>
            </w:tcBorders>
            <w:shd w:val="clear" w:color="auto" w:fill="auto"/>
            <w:noWrap/>
            <w:vAlign w:val="center"/>
            <w:hideMark/>
          </w:tcPr>
          <w:p w14:paraId="5A8F638E"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0.207</w:t>
            </w:r>
          </w:p>
        </w:tc>
      </w:tr>
      <w:tr w:rsidR="00C44186" w:rsidRPr="00C44186" w14:paraId="09578E5A" w14:textId="77777777" w:rsidTr="001A362C">
        <w:trPr>
          <w:trHeight w:val="255"/>
          <w:jc w:val="center"/>
        </w:trPr>
        <w:tc>
          <w:tcPr>
            <w:tcW w:w="2633" w:type="pct"/>
            <w:tcBorders>
              <w:top w:val="nil"/>
              <w:left w:val="nil"/>
              <w:bottom w:val="nil"/>
              <w:right w:val="nil"/>
            </w:tcBorders>
            <w:shd w:val="clear" w:color="auto" w:fill="FFCCCC"/>
            <w:vAlign w:val="center"/>
            <w:hideMark/>
          </w:tcPr>
          <w:p w14:paraId="5ED4F413"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2-Methoxynaphthalene</w:t>
            </w:r>
          </w:p>
        </w:tc>
        <w:tc>
          <w:tcPr>
            <w:tcW w:w="592" w:type="pct"/>
            <w:tcBorders>
              <w:top w:val="nil"/>
              <w:left w:val="nil"/>
              <w:bottom w:val="nil"/>
              <w:right w:val="nil"/>
            </w:tcBorders>
            <w:shd w:val="clear" w:color="auto" w:fill="auto"/>
            <w:noWrap/>
            <w:vAlign w:val="center"/>
            <w:hideMark/>
          </w:tcPr>
          <w:p w14:paraId="2AA45AF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0.277</w:t>
            </w:r>
          </w:p>
        </w:tc>
        <w:tc>
          <w:tcPr>
            <w:tcW w:w="592" w:type="pct"/>
            <w:tcBorders>
              <w:top w:val="nil"/>
              <w:left w:val="nil"/>
              <w:bottom w:val="nil"/>
              <w:right w:val="nil"/>
            </w:tcBorders>
            <w:shd w:val="clear" w:color="auto" w:fill="FFCCCC"/>
            <w:noWrap/>
            <w:vAlign w:val="center"/>
            <w:hideMark/>
          </w:tcPr>
          <w:p w14:paraId="7E418173"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0.780</w:t>
            </w:r>
          </w:p>
        </w:tc>
        <w:tc>
          <w:tcPr>
            <w:tcW w:w="592" w:type="pct"/>
            <w:tcBorders>
              <w:top w:val="nil"/>
              <w:left w:val="nil"/>
              <w:bottom w:val="nil"/>
              <w:right w:val="nil"/>
            </w:tcBorders>
            <w:shd w:val="clear" w:color="auto" w:fill="auto"/>
            <w:noWrap/>
            <w:vAlign w:val="center"/>
            <w:hideMark/>
          </w:tcPr>
          <w:p w14:paraId="321017E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-0.045</w:t>
            </w:r>
          </w:p>
        </w:tc>
        <w:tc>
          <w:tcPr>
            <w:tcW w:w="592" w:type="pct"/>
            <w:tcBorders>
              <w:top w:val="nil"/>
              <w:left w:val="nil"/>
              <w:bottom w:val="nil"/>
              <w:right w:val="nil"/>
            </w:tcBorders>
            <w:shd w:val="clear" w:color="auto" w:fill="auto"/>
            <w:noWrap/>
            <w:vAlign w:val="center"/>
            <w:hideMark/>
          </w:tcPr>
          <w:p w14:paraId="2E72E8BE"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-0.202</w:t>
            </w:r>
          </w:p>
        </w:tc>
      </w:tr>
      <w:tr w:rsidR="00C44186" w:rsidRPr="00C44186" w14:paraId="1014FE71" w14:textId="77777777" w:rsidTr="001A362C">
        <w:trPr>
          <w:trHeight w:val="255"/>
          <w:jc w:val="center"/>
        </w:trPr>
        <w:tc>
          <w:tcPr>
            <w:tcW w:w="2633" w:type="pct"/>
            <w:tcBorders>
              <w:top w:val="nil"/>
              <w:left w:val="nil"/>
              <w:bottom w:val="nil"/>
              <w:right w:val="nil"/>
            </w:tcBorders>
            <w:shd w:val="clear" w:color="auto" w:fill="auto"/>
            <w:vAlign w:val="center"/>
            <w:hideMark/>
          </w:tcPr>
          <w:p w14:paraId="7EFCD78D"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4-Methoxybenzaldehyde</w:t>
            </w:r>
          </w:p>
        </w:tc>
        <w:tc>
          <w:tcPr>
            <w:tcW w:w="592" w:type="pct"/>
            <w:tcBorders>
              <w:top w:val="nil"/>
              <w:left w:val="nil"/>
              <w:bottom w:val="nil"/>
              <w:right w:val="nil"/>
            </w:tcBorders>
            <w:shd w:val="clear" w:color="auto" w:fill="auto"/>
            <w:noWrap/>
            <w:vAlign w:val="center"/>
            <w:hideMark/>
          </w:tcPr>
          <w:p w14:paraId="44E639A7"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0.290</w:t>
            </w:r>
          </w:p>
        </w:tc>
        <w:tc>
          <w:tcPr>
            <w:tcW w:w="592" w:type="pct"/>
            <w:tcBorders>
              <w:top w:val="nil"/>
              <w:left w:val="nil"/>
              <w:bottom w:val="nil"/>
              <w:right w:val="nil"/>
            </w:tcBorders>
            <w:shd w:val="clear" w:color="auto" w:fill="auto"/>
            <w:noWrap/>
            <w:vAlign w:val="center"/>
            <w:hideMark/>
          </w:tcPr>
          <w:p w14:paraId="4F3E9834"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0.544</w:t>
            </w:r>
          </w:p>
        </w:tc>
        <w:tc>
          <w:tcPr>
            <w:tcW w:w="592" w:type="pct"/>
            <w:tcBorders>
              <w:top w:val="nil"/>
              <w:left w:val="nil"/>
              <w:bottom w:val="nil"/>
              <w:right w:val="nil"/>
            </w:tcBorders>
            <w:shd w:val="clear" w:color="auto" w:fill="auto"/>
            <w:noWrap/>
            <w:vAlign w:val="center"/>
            <w:hideMark/>
          </w:tcPr>
          <w:p w14:paraId="2F61E93E"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0.131</w:t>
            </w:r>
          </w:p>
        </w:tc>
        <w:tc>
          <w:tcPr>
            <w:tcW w:w="592" w:type="pct"/>
            <w:tcBorders>
              <w:top w:val="nil"/>
              <w:left w:val="nil"/>
              <w:bottom w:val="nil"/>
              <w:right w:val="nil"/>
            </w:tcBorders>
            <w:shd w:val="clear" w:color="auto" w:fill="auto"/>
            <w:noWrap/>
            <w:vAlign w:val="center"/>
            <w:hideMark/>
          </w:tcPr>
          <w:p w14:paraId="5A3DCE02"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-0.174</w:t>
            </w:r>
          </w:p>
        </w:tc>
      </w:tr>
      <w:tr w:rsidR="00C44186" w:rsidRPr="00C44186" w14:paraId="01B7B029" w14:textId="77777777" w:rsidTr="001A362C">
        <w:trPr>
          <w:trHeight w:val="255"/>
          <w:jc w:val="center"/>
        </w:trPr>
        <w:tc>
          <w:tcPr>
            <w:tcW w:w="2633" w:type="pct"/>
            <w:tcBorders>
              <w:top w:val="nil"/>
              <w:left w:val="nil"/>
              <w:bottom w:val="nil"/>
              <w:right w:val="nil"/>
            </w:tcBorders>
            <w:shd w:val="clear" w:color="auto" w:fill="auto"/>
            <w:vAlign w:val="center"/>
            <w:hideMark/>
          </w:tcPr>
          <w:p w14:paraId="1071F51E"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5-dodecyldihydro-2(3H)-</w:t>
            </w:r>
            <w:proofErr w:type="spellStart"/>
            <w:r w:rsidRPr="001A362C">
              <w:rPr>
                <w:rFonts w:eastAsia="Times New Roman" w:cs="Times New Roman"/>
                <w:sz w:val="16"/>
                <w:szCs w:val="20"/>
              </w:rPr>
              <w:t>furanone</w:t>
            </w:r>
            <w:proofErr w:type="spellEnd"/>
          </w:p>
        </w:tc>
        <w:tc>
          <w:tcPr>
            <w:tcW w:w="592" w:type="pct"/>
            <w:tcBorders>
              <w:top w:val="nil"/>
              <w:left w:val="nil"/>
              <w:bottom w:val="nil"/>
              <w:right w:val="nil"/>
            </w:tcBorders>
            <w:shd w:val="clear" w:color="auto" w:fill="auto"/>
            <w:noWrap/>
            <w:vAlign w:val="center"/>
            <w:hideMark/>
          </w:tcPr>
          <w:p w14:paraId="7ED53EFC"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0.076</w:t>
            </w:r>
          </w:p>
        </w:tc>
        <w:tc>
          <w:tcPr>
            <w:tcW w:w="592" w:type="pct"/>
            <w:tcBorders>
              <w:top w:val="nil"/>
              <w:left w:val="nil"/>
              <w:bottom w:val="nil"/>
              <w:right w:val="nil"/>
            </w:tcBorders>
            <w:shd w:val="clear" w:color="auto" w:fill="auto"/>
            <w:noWrap/>
            <w:vAlign w:val="center"/>
            <w:hideMark/>
          </w:tcPr>
          <w:p w14:paraId="55DE478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-0.062</w:t>
            </w:r>
          </w:p>
        </w:tc>
        <w:tc>
          <w:tcPr>
            <w:tcW w:w="592" w:type="pct"/>
            <w:tcBorders>
              <w:top w:val="nil"/>
              <w:left w:val="nil"/>
              <w:bottom w:val="nil"/>
              <w:right w:val="nil"/>
            </w:tcBorders>
            <w:shd w:val="clear" w:color="auto" w:fill="auto"/>
            <w:noWrap/>
            <w:vAlign w:val="center"/>
            <w:hideMark/>
          </w:tcPr>
          <w:p w14:paraId="4B69E06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-0.252</w:t>
            </w:r>
          </w:p>
        </w:tc>
        <w:tc>
          <w:tcPr>
            <w:tcW w:w="592" w:type="pct"/>
            <w:tcBorders>
              <w:top w:val="nil"/>
              <w:left w:val="nil"/>
              <w:bottom w:val="nil"/>
              <w:right w:val="nil"/>
            </w:tcBorders>
            <w:shd w:val="clear" w:color="auto" w:fill="auto"/>
            <w:noWrap/>
            <w:vAlign w:val="center"/>
            <w:hideMark/>
          </w:tcPr>
          <w:p w14:paraId="37D1ABC7"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0.111</w:t>
            </w:r>
          </w:p>
        </w:tc>
      </w:tr>
      <w:tr w:rsidR="00C44186" w:rsidRPr="00C44186" w14:paraId="2BD17536" w14:textId="77777777" w:rsidTr="001A362C">
        <w:trPr>
          <w:trHeight w:val="255"/>
          <w:jc w:val="center"/>
        </w:trPr>
        <w:tc>
          <w:tcPr>
            <w:tcW w:w="2633" w:type="pct"/>
            <w:tcBorders>
              <w:top w:val="nil"/>
              <w:left w:val="nil"/>
              <w:bottom w:val="nil"/>
              <w:right w:val="nil"/>
            </w:tcBorders>
            <w:shd w:val="clear" w:color="auto" w:fill="auto"/>
            <w:vAlign w:val="center"/>
            <w:hideMark/>
          </w:tcPr>
          <w:p w14:paraId="7EEDD794"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AETT</w:t>
            </w:r>
          </w:p>
        </w:tc>
        <w:tc>
          <w:tcPr>
            <w:tcW w:w="592" w:type="pct"/>
            <w:tcBorders>
              <w:top w:val="nil"/>
              <w:left w:val="nil"/>
              <w:bottom w:val="nil"/>
              <w:right w:val="nil"/>
            </w:tcBorders>
            <w:shd w:val="clear" w:color="auto" w:fill="auto"/>
            <w:noWrap/>
            <w:vAlign w:val="center"/>
            <w:hideMark/>
          </w:tcPr>
          <w:p w14:paraId="05743BF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0.085</w:t>
            </w:r>
          </w:p>
        </w:tc>
        <w:tc>
          <w:tcPr>
            <w:tcW w:w="592" w:type="pct"/>
            <w:tcBorders>
              <w:top w:val="nil"/>
              <w:left w:val="nil"/>
              <w:bottom w:val="nil"/>
              <w:right w:val="nil"/>
            </w:tcBorders>
            <w:shd w:val="clear" w:color="auto" w:fill="auto"/>
            <w:noWrap/>
            <w:vAlign w:val="center"/>
            <w:hideMark/>
          </w:tcPr>
          <w:p w14:paraId="572C1145"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0.423</w:t>
            </w:r>
          </w:p>
        </w:tc>
        <w:tc>
          <w:tcPr>
            <w:tcW w:w="592" w:type="pct"/>
            <w:tcBorders>
              <w:top w:val="nil"/>
              <w:left w:val="nil"/>
              <w:bottom w:val="nil"/>
              <w:right w:val="nil"/>
            </w:tcBorders>
            <w:shd w:val="clear" w:color="auto" w:fill="auto"/>
            <w:noWrap/>
            <w:vAlign w:val="center"/>
            <w:hideMark/>
          </w:tcPr>
          <w:p w14:paraId="509F6EEA"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0.283</w:t>
            </w:r>
          </w:p>
        </w:tc>
        <w:tc>
          <w:tcPr>
            <w:tcW w:w="592" w:type="pct"/>
            <w:tcBorders>
              <w:top w:val="nil"/>
              <w:left w:val="nil"/>
              <w:bottom w:val="nil"/>
              <w:right w:val="nil"/>
            </w:tcBorders>
            <w:shd w:val="clear" w:color="auto" w:fill="auto"/>
            <w:noWrap/>
            <w:vAlign w:val="center"/>
            <w:hideMark/>
          </w:tcPr>
          <w:p w14:paraId="0F6EE199"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-0.057</w:t>
            </w:r>
          </w:p>
        </w:tc>
      </w:tr>
      <w:tr w:rsidR="00C44186" w:rsidRPr="00C44186" w14:paraId="7188576F" w14:textId="77777777" w:rsidTr="001A362C">
        <w:trPr>
          <w:trHeight w:val="255"/>
          <w:jc w:val="center"/>
        </w:trPr>
        <w:tc>
          <w:tcPr>
            <w:tcW w:w="2633" w:type="pct"/>
            <w:tcBorders>
              <w:top w:val="nil"/>
              <w:left w:val="nil"/>
              <w:bottom w:val="nil"/>
              <w:right w:val="nil"/>
            </w:tcBorders>
            <w:shd w:val="clear" w:color="auto" w:fill="FFCCCC"/>
            <w:vAlign w:val="center"/>
            <w:hideMark/>
          </w:tcPr>
          <w:p w14:paraId="1D8A6F29"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a-CHNN</w:t>
            </w:r>
          </w:p>
        </w:tc>
        <w:tc>
          <w:tcPr>
            <w:tcW w:w="592" w:type="pct"/>
            <w:tcBorders>
              <w:top w:val="nil"/>
              <w:left w:val="nil"/>
              <w:bottom w:val="nil"/>
              <w:right w:val="nil"/>
            </w:tcBorders>
            <w:shd w:val="clear" w:color="auto" w:fill="auto"/>
            <w:noWrap/>
            <w:vAlign w:val="center"/>
            <w:hideMark/>
          </w:tcPr>
          <w:p w14:paraId="62D749DD"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0.252</w:t>
            </w:r>
          </w:p>
        </w:tc>
        <w:tc>
          <w:tcPr>
            <w:tcW w:w="592" w:type="pct"/>
            <w:tcBorders>
              <w:top w:val="nil"/>
              <w:left w:val="nil"/>
              <w:bottom w:val="nil"/>
              <w:right w:val="nil"/>
            </w:tcBorders>
            <w:shd w:val="clear" w:color="auto" w:fill="FFCCCC"/>
            <w:noWrap/>
            <w:vAlign w:val="center"/>
            <w:hideMark/>
          </w:tcPr>
          <w:p w14:paraId="7839988B"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0.774</w:t>
            </w:r>
          </w:p>
        </w:tc>
        <w:tc>
          <w:tcPr>
            <w:tcW w:w="592" w:type="pct"/>
            <w:tcBorders>
              <w:top w:val="nil"/>
              <w:left w:val="nil"/>
              <w:bottom w:val="nil"/>
              <w:right w:val="nil"/>
            </w:tcBorders>
            <w:shd w:val="clear" w:color="auto" w:fill="auto"/>
            <w:noWrap/>
            <w:vAlign w:val="center"/>
            <w:hideMark/>
          </w:tcPr>
          <w:p w14:paraId="549E16F6"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0.186</w:t>
            </w:r>
          </w:p>
        </w:tc>
        <w:tc>
          <w:tcPr>
            <w:tcW w:w="592" w:type="pct"/>
            <w:tcBorders>
              <w:top w:val="nil"/>
              <w:left w:val="nil"/>
              <w:bottom w:val="nil"/>
              <w:right w:val="nil"/>
            </w:tcBorders>
            <w:shd w:val="clear" w:color="auto" w:fill="auto"/>
            <w:noWrap/>
            <w:vAlign w:val="center"/>
            <w:hideMark/>
          </w:tcPr>
          <w:p w14:paraId="4FE3CEFB"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-0.163</w:t>
            </w:r>
          </w:p>
        </w:tc>
      </w:tr>
      <w:tr w:rsidR="00C44186" w:rsidRPr="00C44186" w14:paraId="27BA9AAC" w14:textId="77777777" w:rsidTr="001A362C">
        <w:trPr>
          <w:trHeight w:val="255"/>
          <w:jc w:val="center"/>
        </w:trPr>
        <w:tc>
          <w:tcPr>
            <w:tcW w:w="2633" w:type="pct"/>
            <w:tcBorders>
              <w:top w:val="nil"/>
              <w:left w:val="nil"/>
              <w:bottom w:val="nil"/>
              <w:right w:val="nil"/>
            </w:tcBorders>
            <w:shd w:val="clear" w:color="auto" w:fill="FFCCCC"/>
            <w:vAlign w:val="center"/>
            <w:hideMark/>
          </w:tcPr>
          <w:p w14:paraId="168F3EE1"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AMS</w:t>
            </w:r>
          </w:p>
        </w:tc>
        <w:tc>
          <w:tcPr>
            <w:tcW w:w="592" w:type="pct"/>
            <w:tcBorders>
              <w:top w:val="nil"/>
              <w:left w:val="nil"/>
              <w:bottom w:val="nil"/>
              <w:right w:val="nil"/>
            </w:tcBorders>
            <w:shd w:val="clear" w:color="auto" w:fill="auto"/>
            <w:noWrap/>
            <w:vAlign w:val="center"/>
            <w:hideMark/>
          </w:tcPr>
          <w:p w14:paraId="106BF377"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0.276</w:t>
            </w:r>
          </w:p>
        </w:tc>
        <w:tc>
          <w:tcPr>
            <w:tcW w:w="592" w:type="pct"/>
            <w:tcBorders>
              <w:top w:val="nil"/>
              <w:left w:val="nil"/>
              <w:bottom w:val="nil"/>
              <w:right w:val="nil"/>
            </w:tcBorders>
            <w:shd w:val="clear" w:color="auto" w:fill="FFCCCC"/>
            <w:noWrap/>
            <w:vAlign w:val="center"/>
            <w:hideMark/>
          </w:tcPr>
          <w:p w14:paraId="1867D8C6"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0.863</w:t>
            </w:r>
          </w:p>
        </w:tc>
        <w:tc>
          <w:tcPr>
            <w:tcW w:w="592" w:type="pct"/>
            <w:tcBorders>
              <w:top w:val="nil"/>
              <w:left w:val="nil"/>
              <w:bottom w:val="nil"/>
              <w:right w:val="nil"/>
            </w:tcBorders>
            <w:shd w:val="clear" w:color="auto" w:fill="auto"/>
            <w:noWrap/>
            <w:vAlign w:val="center"/>
            <w:hideMark/>
          </w:tcPr>
          <w:p w14:paraId="62F3F4C7"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0.082</w:t>
            </w:r>
          </w:p>
        </w:tc>
        <w:tc>
          <w:tcPr>
            <w:tcW w:w="592" w:type="pct"/>
            <w:tcBorders>
              <w:top w:val="nil"/>
              <w:left w:val="nil"/>
              <w:bottom w:val="nil"/>
              <w:right w:val="nil"/>
            </w:tcBorders>
            <w:shd w:val="clear" w:color="auto" w:fill="auto"/>
            <w:noWrap/>
            <w:vAlign w:val="center"/>
            <w:hideMark/>
          </w:tcPr>
          <w:p w14:paraId="44024FC2"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-0.013</w:t>
            </w:r>
          </w:p>
        </w:tc>
      </w:tr>
      <w:tr w:rsidR="00C44186" w:rsidRPr="00C44186" w14:paraId="308CDD95" w14:textId="77777777" w:rsidTr="001A362C">
        <w:trPr>
          <w:trHeight w:val="255"/>
          <w:jc w:val="center"/>
        </w:trPr>
        <w:tc>
          <w:tcPr>
            <w:tcW w:w="2633" w:type="pct"/>
            <w:tcBorders>
              <w:top w:val="nil"/>
              <w:left w:val="nil"/>
              <w:bottom w:val="nil"/>
              <w:right w:val="nil"/>
            </w:tcBorders>
            <w:shd w:val="clear" w:color="auto" w:fill="auto"/>
            <w:vAlign w:val="center"/>
            <w:hideMark/>
          </w:tcPr>
          <w:p w14:paraId="3CCC801E"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BMHCA</w:t>
            </w:r>
          </w:p>
        </w:tc>
        <w:tc>
          <w:tcPr>
            <w:tcW w:w="592" w:type="pct"/>
            <w:tcBorders>
              <w:top w:val="nil"/>
              <w:left w:val="nil"/>
              <w:bottom w:val="nil"/>
              <w:right w:val="nil"/>
            </w:tcBorders>
            <w:shd w:val="clear" w:color="auto" w:fill="auto"/>
            <w:noWrap/>
            <w:vAlign w:val="center"/>
            <w:hideMark/>
          </w:tcPr>
          <w:p w14:paraId="0C5BCB41"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0.206</w:t>
            </w:r>
          </w:p>
        </w:tc>
        <w:tc>
          <w:tcPr>
            <w:tcW w:w="592" w:type="pct"/>
            <w:tcBorders>
              <w:top w:val="nil"/>
              <w:left w:val="nil"/>
              <w:bottom w:val="nil"/>
              <w:right w:val="nil"/>
            </w:tcBorders>
            <w:shd w:val="clear" w:color="auto" w:fill="auto"/>
            <w:noWrap/>
            <w:vAlign w:val="center"/>
            <w:hideMark/>
          </w:tcPr>
          <w:p w14:paraId="3891339D"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0.568</w:t>
            </w:r>
          </w:p>
        </w:tc>
        <w:tc>
          <w:tcPr>
            <w:tcW w:w="592" w:type="pct"/>
            <w:tcBorders>
              <w:top w:val="nil"/>
              <w:left w:val="nil"/>
              <w:bottom w:val="nil"/>
              <w:right w:val="nil"/>
            </w:tcBorders>
            <w:shd w:val="clear" w:color="auto" w:fill="auto"/>
            <w:noWrap/>
            <w:vAlign w:val="center"/>
            <w:hideMark/>
          </w:tcPr>
          <w:p w14:paraId="3575CDF3"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0.317</w:t>
            </w:r>
          </w:p>
        </w:tc>
        <w:tc>
          <w:tcPr>
            <w:tcW w:w="592" w:type="pct"/>
            <w:tcBorders>
              <w:top w:val="nil"/>
              <w:left w:val="nil"/>
              <w:bottom w:val="nil"/>
              <w:right w:val="nil"/>
            </w:tcBorders>
            <w:shd w:val="clear" w:color="auto" w:fill="auto"/>
            <w:noWrap/>
            <w:vAlign w:val="center"/>
            <w:hideMark/>
          </w:tcPr>
          <w:p w14:paraId="036ABACC"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-0.116</w:t>
            </w:r>
          </w:p>
        </w:tc>
      </w:tr>
      <w:tr w:rsidR="00C44186" w:rsidRPr="00C44186" w14:paraId="58280240" w14:textId="77777777" w:rsidTr="001A362C">
        <w:trPr>
          <w:trHeight w:val="255"/>
          <w:jc w:val="center"/>
        </w:trPr>
        <w:tc>
          <w:tcPr>
            <w:tcW w:w="2633" w:type="pct"/>
            <w:tcBorders>
              <w:top w:val="nil"/>
              <w:left w:val="nil"/>
              <w:bottom w:val="nil"/>
              <w:right w:val="nil"/>
            </w:tcBorders>
            <w:shd w:val="clear" w:color="auto" w:fill="FFCCCC"/>
            <w:vAlign w:val="center"/>
            <w:hideMark/>
          </w:tcPr>
          <w:p w14:paraId="271D5CD2"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Ethyl 4-ethoxybenzoate</w:t>
            </w:r>
          </w:p>
        </w:tc>
        <w:tc>
          <w:tcPr>
            <w:tcW w:w="592" w:type="pct"/>
            <w:tcBorders>
              <w:top w:val="nil"/>
              <w:left w:val="nil"/>
              <w:bottom w:val="nil"/>
              <w:right w:val="nil"/>
            </w:tcBorders>
            <w:shd w:val="clear" w:color="auto" w:fill="auto"/>
            <w:noWrap/>
            <w:vAlign w:val="center"/>
            <w:hideMark/>
          </w:tcPr>
          <w:p w14:paraId="2C7EA6E7"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0.359</w:t>
            </w:r>
          </w:p>
        </w:tc>
        <w:tc>
          <w:tcPr>
            <w:tcW w:w="592" w:type="pct"/>
            <w:tcBorders>
              <w:top w:val="nil"/>
              <w:left w:val="nil"/>
              <w:bottom w:val="nil"/>
              <w:right w:val="nil"/>
            </w:tcBorders>
            <w:shd w:val="clear" w:color="auto" w:fill="FFCCCC"/>
            <w:noWrap/>
            <w:vAlign w:val="center"/>
            <w:hideMark/>
          </w:tcPr>
          <w:p w14:paraId="11D5B1C1"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0.791</w:t>
            </w:r>
          </w:p>
        </w:tc>
        <w:tc>
          <w:tcPr>
            <w:tcW w:w="592" w:type="pct"/>
            <w:tcBorders>
              <w:top w:val="nil"/>
              <w:left w:val="nil"/>
              <w:bottom w:val="nil"/>
              <w:right w:val="nil"/>
            </w:tcBorders>
            <w:shd w:val="clear" w:color="auto" w:fill="auto"/>
            <w:noWrap/>
            <w:vAlign w:val="center"/>
            <w:hideMark/>
          </w:tcPr>
          <w:p w14:paraId="4E10F7AE"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0.045</w:t>
            </w:r>
          </w:p>
        </w:tc>
        <w:tc>
          <w:tcPr>
            <w:tcW w:w="592" w:type="pct"/>
            <w:tcBorders>
              <w:top w:val="nil"/>
              <w:left w:val="nil"/>
              <w:bottom w:val="nil"/>
              <w:right w:val="nil"/>
            </w:tcBorders>
            <w:shd w:val="clear" w:color="auto" w:fill="auto"/>
            <w:noWrap/>
            <w:vAlign w:val="center"/>
            <w:hideMark/>
          </w:tcPr>
          <w:p w14:paraId="7BFA9B62"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0.066</w:t>
            </w:r>
          </w:p>
        </w:tc>
      </w:tr>
      <w:tr w:rsidR="00C44186" w:rsidRPr="00C44186" w14:paraId="35EED431" w14:textId="77777777" w:rsidTr="001A362C">
        <w:trPr>
          <w:trHeight w:val="255"/>
          <w:jc w:val="center"/>
        </w:trPr>
        <w:tc>
          <w:tcPr>
            <w:tcW w:w="2633" w:type="pct"/>
            <w:tcBorders>
              <w:top w:val="nil"/>
              <w:left w:val="nil"/>
              <w:bottom w:val="nil"/>
              <w:right w:val="nil"/>
            </w:tcBorders>
            <w:shd w:val="clear" w:color="auto" w:fill="auto"/>
            <w:vAlign w:val="center"/>
            <w:hideMark/>
          </w:tcPr>
          <w:p w14:paraId="11EB30A3"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MT</w:t>
            </w:r>
          </w:p>
        </w:tc>
        <w:tc>
          <w:tcPr>
            <w:tcW w:w="592" w:type="pct"/>
            <w:tcBorders>
              <w:top w:val="nil"/>
              <w:left w:val="nil"/>
              <w:bottom w:val="nil"/>
              <w:right w:val="nil"/>
            </w:tcBorders>
            <w:shd w:val="clear" w:color="auto" w:fill="auto"/>
            <w:noWrap/>
            <w:vAlign w:val="center"/>
            <w:hideMark/>
          </w:tcPr>
          <w:p w14:paraId="06B59976"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-0.209</w:t>
            </w:r>
          </w:p>
        </w:tc>
        <w:tc>
          <w:tcPr>
            <w:tcW w:w="592" w:type="pct"/>
            <w:tcBorders>
              <w:top w:val="nil"/>
              <w:left w:val="nil"/>
              <w:bottom w:val="nil"/>
              <w:right w:val="nil"/>
            </w:tcBorders>
            <w:shd w:val="clear" w:color="auto" w:fill="auto"/>
            <w:noWrap/>
            <w:vAlign w:val="center"/>
            <w:hideMark/>
          </w:tcPr>
          <w:p w14:paraId="7FCCF8D7"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0.289</w:t>
            </w:r>
          </w:p>
        </w:tc>
        <w:tc>
          <w:tcPr>
            <w:tcW w:w="592" w:type="pct"/>
            <w:tcBorders>
              <w:top w:val="nil"/>
              <w:left w:val="nil"/>
              <w:bottom w:val="nil"/>
              <w:right w:val="nil"/>
            </w:tcBorders>
            <w:shd w:val="clear" w:color="auto" w:fill="auto"/>
            <w:noWrap/>
            <w:vAlign w:val="center"/>
            <w:hideMark/>
          </w:tcPr>
          <w:p w14:paraId="75733A0D"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0.026</w:t>
            </w:r>
          </w:p>
        </w:tc>
        <w:tc>
          <w:tcPr>
            <w:tcW w:w="592" w:type="pct"/>
            <w:tcBorders>
              <w:top w:val="nil"/>
              <w:left w:val="nil"/>
              <w:bottom w:val="nil"/>
              <w:right w:val="nil"/>
            </w:tcBorders>
            <w:shd w:val="clear" w:color="auto" w:fill="auto"/>
            <w:noWrap/>
            <w:vAlign w:val="center"/>
            <w:hideMark/>
          </w:tcPr>
          <w:p w14:paraId="6086FEEE"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-0.017</w:t>
            </w:r>
          </w:p>
        </w:tc>
      </w:tr>
      <w:tr w:rsidR="00C44186" w:rsidRPr="00C44186" w14:paraId="613A4E06" w14:textId="77777777" w:rsidTr="001A362C">
        <w:trPr>
          <w:trHeight w:val="255"/>
          <w:jc w:val="center"/>
        </w:trPr>
        <w:tc>
          <w:tcPr>
            <w:tcW w:w="2633" w:type="pct"/>
            <w:tcBorders>
              <w:top w:val="nil"/>
              <w:left w:val="nil"/>
              <w:bottom w:val="nil"/>
              <w:right w:val="nil"/>
            </w:tcBorders>
            <w:shd w:val="clear" w:color="auto" w:fill="auto"/>
            <w:vAlign w:val="center"/>
            <w:hideMark/>
          </w:tcPr>
          <w:p w14:paraId="264F2C93" w14:textId="77777777" w:rsidR="00C44186" w:rsidRPr="001A362C" w:rsidRDefault="00C44186" w:rsidP="00C44186">
            <w:pPr>
              <w:spacing w:after="0" w:line="240" w:lineRule="auto"/>
              <w:jc w:val="left"/>
              <w:rPr>
                <w:rFonts w:eastAsia="Times New Roman" w:cs="Times New Roman"/>
                <w:sz w:val="16"/>
                <w:szCs w:val="20"/>
              </w:rPr>
            </w:pPr>
            <w:proofErr w:type="spellStart"/>
            <w:r w:rsidRPr="001A362C">
              <w:rPr>
                <w:rFonts w:eastAsia="Times New Roman" w:cs="Times New Roman"/>
                <w:sz w:val="16"/>
                <w:szCs w:val="20"/>
              </w:rPr>
              <w:t>Fructalate</w:t>
            </w:r>
            <w:proofErr w:type="spellEnd"/>
          </w:p>
        </w:tc>
        <w:tc>
          <w:tcPr>
            <w:tcW w:w="592" w:type="pct"/>
            <w:tcBorders>
              <w:top w:val="nil"/>
              <w:left w:val="nil"/>
              <w:bottom w:val="nil"/>
              <w:right w:val="nil"/>
            </w:tcBorders>
            <w:shd w:val="clear" w:color="auto" w:fill="auto"/>
            <w:noWrap/>
            <w:vAlign w:val="center"/>
            <w:hideMark/>
          </w:tcPr>
          <w:p w14:paraId="466DD5E6"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-0.049</w:t>
            </w:r>
          </w:p>
        </w:tc>
        <w:tc>
          <w:tcPr>
            <w:tcW w:w="592" w:type="pct"/>
            <w:tcBorders>
              <w:top w:val="nil"/>
              <w:left w:val="nil"/>
              <w:bottom w:val="nil"/>
              <w:right w:val="nil"/>
            </w:tcBorders>
            <w:shd w:val="clear" w:color="auto" w:fill="auto"/>
            <w:noWrap/>
            <w:vAlign w:val="center"/>
            <w:hideMark/>
          </w:tcPr>
          <w:p w14:paraId="7EB3B1DE"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0.445</w:t>
            </w:r>
          </w:p>
        </w:tc>
        <w:tc>
          <w:tcPr>
            <w:tcW w:w="592" w:type="pct"/>
            <w:tcBorders>
              <w:top w:val="nil"/>
              <w:left w:val="nil"/>
              <w:bottom w:val="nil"/>
              <w:right w:val="nil"/>
            </w:tcBorders>
            <w:shd w:val="clear" w:color="auto" w:fill="auto"/>
            <w:noWrap/>
            <w:vAlign w:val="center"/>
            <w:hideMark/>
          </w:tcPr>
          <w:p w14:paraId="4EBB7F45"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-0.286</w:t>
            </w:r>
          </w:p>
        </w:tc>
        <w:tc>
          <w:tcPr>
            <w:tcW w:w="592" w:type="pct"/>
            <w:tcBorders>
              <w:top w:val="nil"/>
              <w:left w:val="nil"/>
              <w:bottom w:val="nil"/>
              <w:right w:val="nil"/>
            </w:tcBorders>
            <w:shd w:val="clear" w:color="auto" w:fill="auto"/>
            <w:noWrap/>
            <w:vAlign w:val="center"/>
            <w:hideMark/>
          </w:tcPr>
          <w:p w14:paraId="0A0E4A05"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-0.187</w:t>
            </w:r>
          </w:p>
        </w:tc>
      </w:tr>
      <w:tr w:rsidR="00C44186" w:rsidRPr="00C44186" w14:paraId="00EC7D97" w14:textId="77777777" w:rsidTr="001A362C">
        <w:trPr>
          <w:trHeight w:val="255"/>
          <w:jc w:val="center"/>
        </w:trPr>
        <w:tc>
          <w:tcPr>
            <w:tcW w:w="2633" w:type="pct"/>
            <w:tcBorders>
              <w:top w:val="nil"/>
              <w:left w:val="nil"/>
              <w:bottom w:val="nil"/>
              <w:right w:val="nil"/>
            </w:tcBorders>
            <w:shd w:val="clear" w:color="auto" w:fill="auto"/>
            <w:vAlign w:val="center"/>
            <w:hideMark/>
          </w:tcPr>
          <w:p w14:paraId="14D01C77" w14:textId="77777777" w:rsidR="00C44186" w:rsidRPr="001A362C" w:rsidRDefault="00C44186" w:rsidP="00C44186">
            <w:pPr>
              <w:spacing w:after="0" w:line="240" w:lineRule="auto"/>
              <w:jc w:val="left"/>
              <w:rPr>
                <w:rFonts w:eastAsia="Times New Roman" w:cs="Times New Roman"/>
                <w:sz w:val="16"/>
                <w:szCs w:val="20"/>
              </w:rPr>
            </w:pPr>
            <w:proofErr w:type="spellStart"/>
            <w:r w:rsidRPr="001A362C">
              <w:rPr>
                <w:rFonts w:eastAsia="Times New Roman" w:cs="Times New Roman"/>
                <w:sz w:val="16"/>
                <w:szCs w:val="20"/>
              </w:rPr>
              <w:t>Galaxolide</w:t>
            </w:r>
            <w:proofErr w:type="spellEnd"/>
          </w:p>
        </w:tc>
        <w:tc>
          <w:tcPr>
            <w:tcW w:w="592" w:type="pct"/>
            <w:tcBorders>
              <w:top w:val="nil"/>
              <w:left w:val="nil"/>
              <w:bottom w:val="nil"/>
              <w:right w:val="nil"/>
            </w:tcBorders>
            <w:shd w:val="clear" w:color="auto" w:fill="auto"/>
            <w:noWrap/>
            <w:vAlign w:val="center"/>
            <w:hideMark/>
          </w:tcPr>
          <w:p w14:paraId="0EE0C45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-0.090</w:t>
            </w:r>
          </w:p>
        </w:tc>
        <w:tc>
          <w:tcPr>
            <w:tcW w:w="592" w:type="pct"/>
            <w:tcBorders>
              <w:top w:val="nil"/>
              <w:left w:val="nil"/>
              <w:bottom w:val="nil"/>
              <w:right w:val="nil"/>
            </w:tcBorders>
            <w:shd w:val="clear" w:color="auto" w:fill="auto"/>
            <w:noWrap/>
            <w:vAlign w:val="center"/>
            <w:hideMark/>
          </w:tcPr>
          <w:p w14:paraId="5FDA1A65"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0.258</w:t>
            </w:r>
          </w:p>
        </w:tc>
        <w:tc>
          <w:tcPr>
            <w:tcW w:w="592" w:type="pct"/>
            <w:tcBorders>
              <w:top w:val="nil"/>
              <w:left w:val="nil"/>
              <w:bottom w:val="nil"/>
              <w:right w:val="nil"/>
            </w:tcBorders>
            <w:shd w:val="clear" w:color="auto" w:fill="auto"/>
            <w:noWrap/>
            <w:vAlign w:val="center"/>
            <w:hideMark/>
          </w:tcPr>
          <w:p w14:paraId="4D338323"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0.391</w:t>
            </w:r>
          </w:p>
        </w:tc>
        <w:tc>
          <w:tcPr>
            <w:tcW w:w="592" w:type="pct"/>
            <w:tcBorders>
              <w:top w:val="nil"/>
              <w:left w:val="nil"/>
              <w:bottom w:val="nil"/>
              <w:right w:val="nil"/>
            </w:tcBorders>
            <w:shd w:val="clear" w:color="auto" w:fill="auto"/>
            <w:noWrap/>
            <w:vAlign w:val="center"/>
            <w:hideMark/>
          </w:tcPr>
          <w:p w14:paraId="4C3AA583"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-0.262</w:t>
            </w:r>
          </w:p>
        </w:tc>
      </w:tr>
      <w:tr w:rsidR="00C44186" w:rsidRPr="00C44186" w14:paraId="631E2E6D" w14:textId="77777777" w:rsidTr="001A362C">
        <w:trPr>
          <w:trHeight w:val="255"/>
          <w:jc w:val="center"/>
        </w:trPr>
        <w:tc>
          <w:tcPr>
            <w:tcW w:w="2633" w:type="pct"/>
            <w:tcBorders>
              <w:top w:val="nil"/>
              <w:left w:val="nil"/>
              <w:bottom w:val="nil"/>
              <w:right w:val="nil"/>
            </w:tcBorders>
            <w:shd w:val="clear" w:color="auto" w:fill="auto"/>
            <w:vAlign w:val="center"/>
            <w:hideMark/>
          </w:tcPr>
          <w:p w14:paraId="0B9ACC05"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a-</w:t>
            </w:r>
            <w:proofErr w:type="spellStart"/>
            <w:r w:rsidRPr="001A362C">
              <w:rPr>
                <w:rFonts w:eastAsia="Times New Roman" w:cs="Times New Roman"/>
                <w:sz w:val="16"/>
                <w:szCs w:val="20"/>
              </w:rPr>
              <w:t>Hexylcinnamaldehyde</w:t>
            </w:r>
            <w:proofErr w:type="spellEnd"/>
          </w:p>
        </w:tc>
        <w:tc>
          <w:tcPr>
            <w:tcW w:w="592" w:type="pct"/>
            <w:tcBorders>
              <w:top w:val="nil"/>
              <w:left w:val="nil"/>
              <w:bottom w:val="nil"/>
              <w:right w:val="nil"/>
            </w:tcBorders>
            <w:shd w:val="clear" w:color="auto" w:fill="auto"/>
            <w:noWrap/>
            <w:vAlign w:val="center"/>
            <w:hideMark/>
          </w:tcPr>
          <w:p w14:paraId="4C919E34"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0.301</w:t>
            </w:r>
          </w:p>
        </w:tc>
        <w:tc>
          <w:tcPr>
            <w:tcW w:w="592" w:type="pct"/>
            <w:tcBorders>
              <w:top w:val="nil"/>
              <w:left w:val="nil"/>
              <w:bottom w:val="nil"/>
              <w:right w:val="nil"/>
            </w:tcBorders>
            <w:shd w:val="clear" w:color="auto" w:fill="auto"/>
            <w:noWrap/>
            <w:vAlign w:val="center"/>
            <w:hideMark/>
          </w:tcPr>
          <w:p w14:paraId="096F13B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0.156</w:t>
            </w:r>
          </w:p>
        </w:tc>
        <w:tc>
          <w:tcPr>
            <w:tcW w:w="592" w:type="pct"/>
            <w:tcBorders>
              <w:top w:val="nil"/>
              <w:left w:val="nil"/>
              <w:bottom w:val="nil"/>
              <w:right w:val="nil"/>
            </w:tcBorders>
            <w:shd w:val="clear" w:color="auto" w:fill="auto"/>
            <w:noWrap/>
            <w:vAlign w:val="center"/>
            <w:hideMark/>
          </w:tcPr>
          <w:p w14:paraId="0552FA31"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0.429</w:t>
            </w:r>
          </w:p>
        </w:tc>
        <w:tc>
          <w:tcPr>
            <w:tcW w:w="592" w:type="pct"/>
            <w:tcBorders>
              <w:top w:val="nil"/>
              <w:left w:val="nil"/>
              <w:bottom w:val="nil"/>
              <w:right w:val="nil"/>
            </w:tcBorders>
            <w:shd w:val="clear" w:color="auto" w:fill="auto"/>
            <w:noWrap/>
            <w:vAlign w:val="center"/>
            <w:hideMark/>
          </w:tcPr>
          <w:p w14:paraId="5B54E691"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-0.091</w:t>
            </w:r>
          </w:p>
        </w:tc>
      </w:tr>
      <w:tr w:rsidR="00C44186" w:rsidRPr="00C44186" w14:paraId="664CBF6F" w14:textId="77777777" w:rsidTr="001A362C">
        <w:trPr>
          <w:trHeight w:val="255"/>
          <w:jc w:val="center"/>
        </w:trPr>
        <w:tc>
          <w:tcPr>
            <w:tcW w:w="2633" w:type="pct"/>
            <w:tcBorders>
              <w:top w:val="nil"/>
              <w:left w:val="nil"/>
              <w:bottom w:val="nil"/>
              <w:right w:val="nil"/>
            </w:tcBorders>
            <w:shd w:val="clear" w:color="auto" w:fill="auto"/>
            <w:vAlign w:val="center"/>
            <w:hideMark/>
          </w:tcPr>
          <w:p w14:paraId="17E7FF11"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IPMS</w:t>
            </w:r>
          </w:p>
        </w:tc>
        <w:tc>
          <w:tcPr>
            <w:tcW w:w="592" w:type="pct"/>
            <w:tcBorders>
              <w:top w:val="nil"/>
              <w:left w:val="nil"/>
              <w:bottom w:val="nil"/>
              <w:right w:val="nil"/>
            </w:tcBorders>
            <w:shd w:val="clear" w:color="auto" w:fill="auto"/>
            <w:noWrap/>
            <w:vAlign w:val="center"/>
            <w:hideMark/>
          </w:tcPr>
          <w:p w14:paraId="3A30DF21"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0.019</w:t>
            </w:r>
          </w:p>
        </w:tc>
        <w:tc>
          <w:tcPr>
            <w:tcW w:w="592" w:type="pct"/>
            <w:tcBorders>
              <w:top w:val="nil"/>
              <w:left w:val="nil"/>
              <w:bottom w:val="nil"/>
              <w:right w:val="nil"/>
            </w:tcBorders>
            <w:shd w:val="clear" w:color="auto" w:fill="auto"/>
            <w:noWrap/>
            <w:vAlign w:val="center"/>
            <w:hideMark/>
          </w:tcPr>
          <w:p w14:paraId="7FECD86A"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0.149</w:t>
            </w:r>
          </w:p>
        </w:tc>
        <w:tc>
          <w:tcPr>
            <w:tcW w:w="592" w:type="pct"/>
            <w:tcBorders>
              <w:top w:val="nil"/>
              <w:left w:val="nil"/>
              <w:bottom w:val="nil"/>
              <w:right w:val="nil"/>
            </w:tcBorders>
            <w:shd w:val="clear" w:color="auto" w:fill="auto"/>
            <w:noWrap/>
            <w:vAlign w:val="center"/>
            <w:hideMark/>
          </w:tcPr>
          <w:p w14:paraId="3C375C22"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-0.150</w:t>
            </w:r>
          </w:p>
        </w:tc>
        <w:tc>
          <w:tcPr>
            <w:tcW w:w="592" w:type="pct"/>
            <w:tcBorders>
              <w:top w:val="nil"/>
              <w:left w:val="nil"/>
              <w:bottom w:val="nil"/>
              <w:right w:val="nil"/>
            </w:tcBorders>
            <w:shd w:val="clear" w:color="auto" w:fill="auto"/>
            <w:noWrap/>
            <w:vAlign w:val="center"/>
            <w:hideMark/>
          </w:tcPr>
          <w:p w14:paraId="32D6677C"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0.071</w:t>
            </w:r>
          </w:p>
        </w:tc>
      </w:tr>
      <w:tr w:rsidR="00C44186" w:rsidRPr="00C44186" w14:paraId="79AEC8E3" w14:textId="77777777" w:rsidTr="001A362C">
        <w:trPr>
          <w:trHeight w:val="255"/>
          <w:jc w:val="center"/>
        </w:trPr>
        <w:tc>
          <w:tcPr>
            <w:tcW w:w="2633" w:type="pct"/>
            <w:tcBorders>
              <w:top w:val="nil"/>
              <w:left w:val="nil"/>
              <w:bottom w:val="nil"/>
              <w:right w:val="nil"/>
            </w:tcBorders>
            <w:shd w:val="clear" w:color="auto" w:fill="auto"/>
            <w:vAlign w:val="center"/>
            <w:hideMark/>
          </w:tcPr>
          <w:p w14:paraId="2958F8CA"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IPP</w:t>
            </w:r>
          </w:p>
        </w:tc>
        <w:tc>
          <w:tcPr>
            <w:tcW w:w="592" w:type="pct"/>
            <w:tcBorders>
              <w:top w:val="nil"/>
              <w:left w:val="nil"/>
              <w:bottom w:val="nil"/>
              <w:right w:val="nil"/>
            </w:tcBorders>
            <w:shd w:val="clear" w:color="auto" w:fill="auto"/>
            <w:noWrap/>
            <w:vAlign w:val="center"/>
            <w:hideMark/>
          </w:tcPr>
          <w:p w14:paraId="554D33B3"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-0.025</w:t>
            </w:r>
          </w:p>
        </w:tc>
        <w:tc>
          <w:tcPr>
            <w:tcW w:w="592" w:type="pct"/>
            <w:tcBorders>
              <w:top w:val="nil"/>
              <w:left w:val="nil"/>
              <w:bottom w:val="nil"/>
              <w:right w:val="nil"/>
            </w:tcBorders>
            <w:shd w:val="clear" w:color="auto" w:fill="auto"/>
            <w:noWrap/>
            <w:vAlign w:val="center"/>
            <w:hideMark/>
          </w:tcPr>
          <w:p w14:paraId="0DC53D76"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0.293</w:t>
            </w:r>
          </w:p>
        </w:tc>
        <w:tc>
          <w:tcPr>
            <w:tcW w:w="592" w:type="pct"/>
            <w:tcBorders>
              <w:top w:val="nil"/>
              <w:left w:val="nil"/>
              <w:bottom w:val="nil"/>
              <w:right w:val="nil"/>
            </w:tcBorders>
            <w:shd w:val="clear" w:color="auto" w:fill="auto"/>
            <w:noWrap/>
            <w:vAlign w:val="center"/>
            <w:hideMark/>
          </w:tcPr>
          <w:p w14:paraId="62D38CC4"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-0.022</w:t>
            </w:r>
          </w:p>
        </w:tc>
        <w:tc>
          <w:tcPr>
            <w:tcW w:w="592" w:type="pct"/>
            <w:tcBorders>
              <w:top w:val="nil"/>
              <w:left w:val="nil"/>
              <w:bottom w:val="nil"/>
              <w:right w:val="nil"/>
            </w:tcBorders>
            <w:shd w:val="clear" w:color="auto" w:fill="auto"/>
            <w:noWrap/>
            <w:vAlign w:val="center"/>
            <w:hideMark/>
          </w:tcPr>
          <w:p w14:paraId="68CC1E2E"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0.095</w:t>
            </w:r>
          </w:p>
        </w:tc>
      </w:tr>
      <w:tr w:rsidR="00C44186" w:rsidRPr="00C44186" w14:paraId="01C58C4D" w14:textId="77777777" w:rsidTr="001A362C">
        <w:trPr>
          <w:trHeight w:val="255"/>
          <w:jc w:val="center"/>
        </w:trPr>
        <w:tc>
          <w:tcPr>
            <w:tcW w:w="2633" w:type="pct"/>
            <w:tcBorders>
              <w:top w:val="nil"/>
              <w:left w:val="nil"/>
              <w:bottom w:val="nil"/>
              <w:right w:val="nil"/>
            </w:tcBorders>
            <w:shd w:val="clear" w:color="auto" w:fill="auto"/>
            <w:vAlign w:val="center"/>
            <w:hideMark/>
          </w:tcPr>
          <w:p w14:paraId="415DA82C" w14:textId="77777777" w:rsidR="00C44186" w:rsidRPr="001A362C" w:rsidRDefault="00C44186" w:rsidP="00C44186">
            <w:pPr>
              <w:spacing w:after="0" w:line="240" w:lineRule="auto"/>
              <w:jc w:val="left"/>
              <w:rPr>
                <w:rFonts w:eastAsia="Times New Roman" w:cs="Times New Roman"/>
                <w:sz w:val="16"/>
                <w:szCs w:val="20"/>
              </w:rPr>
            </w:pPr>
            <w:proofErr w:type="spellStart"/>
            <w:r w:rsidRPr="001A362C">
              <w:rPr>
                <w:rFonts w:eastAsia="Times New Roman" w:cs="Times New Roman"/>
                <w:sz w:val="16"/>
                <w:szCs w:val="20"/>
              </w:rPr>
              <w:t>Hedione</w:t>
            </w:r>
            <w:proofErr w:type="spellEnd"/>
          </w:p>
        </w:tc>
        <w:tc>
          <w:tcPr>
            <w:tcW w:w="592" w:type="pct"/>
            <w:tcBorders>
              <w:top w:val="nil"/>
              <w:left w:val="nil"/>
              <w:bottom w:val="nil"/>
              <w:right w:val="nil"/>
            </w:tcBorders>
            <w:shd w:val="clear" w:color="auto" w:fill="auto"/>
            <w:noWrap/>
            <w:vAlign w:val="center"/>
            <w:hideMark/>
          </w:tcPr>
          <w:p w14:paraId="410975A1"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0.167</w:t>
            </w:r>
          </w:p>
        </w:tc>
        <w:tc>
          <w:tcPr>
            <w:tcW w:w="592" w:type="pct"/>
            <w:tcBorders>
              <w:top w:val="nil"/>
              <w:left w:val="nil"/>
              <w:bottom w:val="nil"/>
              <w:right w:val="nil"/>
            </w:tcBorders>
            <w:shd w:val="clear" w:color="auto" w:fill="auto"/>
            <w:noWrap/>
            <w:vAlign w:val="center"/>
            <w:hideMark/>
          </w:tcPr>
          <w:p w14:paraId="22F26C92"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0.689</w:t>
            </w:r>
          </w:p>
        </w:tc>
        <w:tc>
          <w:tcPr>
            <w:tcW w:w="592" w:type="pct"/>
            <w:tcBorders>
              <w:top w:val="nil"/>
              <w:left w:val="nil"/>
              <w:bottom w:val="nil"/>
              <w:right w:val="nil"/>
            </w:tcBorders>
            <w:shd w:val="clear" w:color="auto" w:fill="auto"/>
            <w:noWrap/>
            <w:vAlign w:val="center"/>
            <w:hideMark/>
          </w:tcPr>
          <w:p w14:paraId="493BD0AA"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0.334</w:t>
            </w:r>
          </w:p>
        </w:tc>
        <w:tc>
          <w:tcPr>
            <w:tcW w:w="592" w:type="pct"/>
            <w:tcBorders>
              <w:top w:val="nil"/>
              <w:left w:val="nil"/>
              <w:bottom w:val="nil"/>
              <w:right w:val="nil"/>
            </w:tcBorders>
            <w:shd w:val="clear" w:color="auto" w:fill="auto"/>
            <w:noWrap/>
            <w:vAlign w:val="center"/>
            <w:hideMark/>
          </w:tcPr>
          <w:p w14:paraId="16C0E95F"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0.032</w:t>
            </w:r>
          </w:p>
        </w:tc>
      </w:tr>
      <w:tr w:rsidR="00C44186" w:rsidRPr="00C44186" w14:paraId="13BA414A" w14:textId="77777777" w:rsidTr="001A362C">
        <w:trPr>
          <w:trHeight w:val="255"/>
          <w:jc w:val="center"/>
        </w:trPr>
        <w:tc>
          <w:tcPr>
            <w:tcW w:w="2633" w:type="pct"/>
            <w:tcBorders>
              <w:top w:val="nil"/>
              <w:left w:val="nil"/>
              <w:bottom w:val="nil"/>
              <w:right w:val="nil"/>
            </w:tcBorders>
            <w:shd w:val="clear" w:color="auto" w:fill="FFCCCC"/>
            <w:vAlign w:val="center"/>
            <w:hideMark/>
          </w:tcPr>
          <w:p w14:paraId="12A40E96" w14:textId="77777777" w:rsidR="00C44186" w:rsidRPr="001A362C" w:rsidRDefault="00C44186" w:rsidP="00C44186">
            <w:pPr>
              <w:spacing w:after="0" w:line="240" w:lineRule="auto"/>
              <w:jc w:val="left"/>
              <w:rPr>
                <w:rFonts w:eastAsia="Times New Roman" w:cs="Times New Roman"/>
                <w:b/>
                <w:bCs/>
                <w:color w:val="FF0000"/>
                <w:sz w:val="16"/>
                <w:szCs w:val="20"/>
              </w:rPr>
            </w:pPr>
            <w:r w:rsidRPr="001A362C">
              <w:rPr>
                <w:rFonts w:eastAsia="Times New Roman" w:cs="Times New Roman"/>
                <w:b/>
                <w:bCs/>
                <w:color w:val="FF0000"/>
                <w:sz w:val="16"/>
                <w:szCs w:val="20"/>
              </w:rPr>
              <w:t>n-Hexyl salicylate</w:t>
            </w:r>
          </w:p>
        </w:tc>
        <w:tc>
          <w:tcPr>
            <w:tcW w:w="592" w:type="pct"/>
            <w:tcBorders>
              <w:top w:val="nil"/>
              <w:left w:val="nil"/>
              <w:bottom w:val="nil"/>
              <w:right w:val="nil"/>
            </w:tcBorders>
            <w:shd w:val="clear" w:color="auto" w:fill="auto"/>
            <w:noWrap/>
            <w:vAlign w:val="center"/>
            <w:hideMark/>
          </w:tcPr>
          <w:p w14:paraId="3AD05534"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0.304</w:t>
            </w:r>
          </w:p>
        </w:tc>
        <w:tc>
          <w:tcPr>
            <w:tcW w:w="592" w:type="pct"/>
            <w:tcBorders>
              <w:top w:val="nil"/>
              <w:left w:val="nil"/>
              <w:bottom w:val="nil"/>
              <w:right w:val="nil"/>
            </w:tcBorders>
            <w:shd w:val="clear" w:color="auto" w:fill="FFCCCC"/>
            <w:noWrap/>
            <w:vAlign w:val="center"/>
            <w:hideMark/>
          </w:tcPr>
          <w:p w14:paraId="65618C06" w14:textId="77777777" w:rsidR="00C44186" w:rsidRPr="001A362C" w:rsidRDefault="00C44186" w:rsidP="00C44186">
            <w:pPr>
              <w:spacing w:after="0" w:line="240" w:lineRule="auto"/>
              <w:jc w:val="center"/>
              <w:rPr>
                <w:rFonts w:eastAsia="Times New Roman" w:cs="Times New Roman"/>
                <w:b/>
                <w:bCs/>
                <w:color w:val="FF0000"/>
                <w:sz w:val="16"/>
                <w:szCs w:val="20"/>
              </w:rPr>
            </w:pPr>
            <w:r w:rsidRPr="001A362C">
              <w:rPr>
                <w:rFonts w:eastAsia="Times New Roman" w:cs="Times New Roman"/>
                <w:b/>
                <w:bCs/>
                <w:color w:val="FF0000"/>
                <w:sz w:val="16"/>
                <w:szCs w:val="20"/>
              </w:rPr>
              <w:t>0.831</w:t>
            </w:r>
          </w:p>
        </w:tc>
        <w:tc>
          <w:tcPr>
            <w:tcW w:w="592" w:type="pct"/>
            <w:tcBorders>
              <w:top w:val="nil"/>
              <w:left w:val="nil"/>
              <w:bottom w:val="nil"/>
              <w:right w:val="nil"/>
            </w:tcBorders>
            <w:shd w:val="clear" w:color="auto" w:fill="auto"/>
            <w:noWrap/>
            <w:vAlign w:val="center"/>
            <w:hideMark/>
          </w:tcPr>
          <w:p w14:paraId="6A459DBD"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0.108</w:t>
            </w:r>
          </w:p>
        </w:tc>
        <w:tc>
          <w:tcPr>
            <w:tcW w:w="592" w:type="pct"/>
            <w:tcBorders>
              <w:top w:val="nil"/>
              <w:left w:val="nil"/>
              <w:bottom w:val="nil"/>
              <w:right w:val="nil"/>
            </w:tcBorders>
            <w:shd w:val="clear" w:color="auto" w:fill="auto"/>
            <w:noWrap/>
            <w:vAlign w:val="center"/>
            <w:hideMark/>
          </w:tcPr>
          <w:p w14:paraId="0BC15A84"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-0.068</w:t>
            </w:r>
          </w:p>
        </w:tc>
      </w:tr>
      <w:tr w:rsidR="00C44186" w:rsidRPr="00C44186" w14:paraId="7D6ACB36" w14:textId="77777777" w:rsidTr="001A362C">
        <w:trPr>
          <w:trHeight w:val="255"/>
          <w:jc w:val="center"/>
        </w:trPr>
        <w:tc>
          <w:tcPr>
            <w:tcW w:w="2633" w:type="pct"/>
            <w:tcBorders>
              <w:top w:val="nil"/>
              <w:left w:val="nil"/>
              <w:bottom w:val="nil"/>
              <w:right w:val="nil"/>
            </w:tcBorders>
            <w:shd w:val="clear" w:color="auto" w:fill="auto"/>
            <w:vAlign w:val="center"/>
            <w:hideMark/>
          </w:tcPr>
          <w:p w14:paraId="6B67645C" w14:textId="77777777" w:rsidR="00C44186" w:rsidRPr="001A362C" w:rsidRDefault="00C44186" w:rsidP="00C44186">
            <w:pPr>
              <w:spacing w:after="0" w:line="240" w:lineRule="auto"/>
              <w:jc w:val="left"/>
              <w:rPr>
                <w:rFonts w:eastAsia="Times New Roman" w:cs="Times New Roman"/>
                <w:sz w:val="16"/>
                <w:szCs w:val="20"/>
              </w:rPr>
            </w:pPr>
            <w:proofErr w:type="spellStart"/>
            <w:r w:rsidRPr="001A362C">
              <w:rPr>
                <w:rFonts w:eastAsia="Times New Roman" w:cs="Times New Roman"/>
                <w:sz w:val="16"/>
                <w:szCs w:val="20"/>
              </w:rPr>
              <w:t>Tricaprylin</w:t>
            </w:r>
            <w:proofErr w:type="spellEnd"/>
          </w:p>
        </w:tc>
        <w:tc>
          <w:tcPr>
            <w:tcW w:w="592" w:type="pct"/>
            <w:tcBorders>
              <w:top w:val="nil"/>
              <w:left w:val="nil"/>
              <w:bottom w:val="nil"/>
              <w:right w:val="nil"/>
            </w:tcBorders>
            <w:shd w:val="clear" w:color="auto" w:fill="auto"/>
            <w:noWrap/>
            <w:vAlign w:val="center"/>
            <w:hideMark/>
          </w:tcPr>
          <w:p w14:paraId="78820B43"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0.064</w:t>
            </w:r>
          </w:p>
        </w:tc>
        <w:tc>
          <w:tcPr>
            <w:tcW w:w="592" w:type="pct"/>
            <w:tcBorders>
              <w:top w:val="nil"/>
              <w:left w:val="nil"/>
              <w:bottom w:val="nil"/>
              <w:right w:val="nil"/>
            </w:tcBorders>
            <w:shd w:val="clear" w:color="auto" w:fill="auto"/>
            <w:noWrap/>
            <w:vAlign w:val="center"/>
            <w:hideMark/>
          </w:tcPr>
          <w:p w14:paraId="2FF714A2"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0.069</w:t>
            </w:r>
          </w:p>
        </w:tc>
        <w:tc>
          <w:tcPr>
            <w:tcW w:w="592" w:type="pct"/>
            <w:tcBorders>
              <w:top w:val="nil"/>
              <w:left w:val="nil"/>
              <w:bottom w:val="nil"/>
              <w:right w:val="nil"/>
            </w:tcBorders>
            <w:shd w:val="clear" w:color="auto" w:fill="auto"/>
            <w:noWrap/>
            <w:vAlign w:val="center"/>
            <w:hideMark/>
          </w:tcPr>
          <w:p w14:paraId="34DF581B"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0.121</w:t>
            </w:r>
          </w:p>
        </w:tc>
        <w:tc>
          <w:tcPr>
            <w:tcW w:w="592" w:type="pct"/>
            <w:tcBorders>
              <w:top w:val="nil"/>
              <w:left w:val="nil"/>
              <w:bottom w:val="nil"/>
              <w:right w:val="nil"/>
            </w:tcBorders>
            <w:shd w:val="clear" w:color="auto" w:fill="auto"/>
            <w:noWrap/>
            <w:vAlign w:val="center"/>
            <w:hideMark/>
          </w:tcPr>
          <w:p w14:paraId="7743C1B2"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-0.026</w:t>
            </w:r>
          </w:p>
        </w:tc>
      </w:tr>
      <w:tr w:rsidR="00C44186" w:rsidRPr="00C44186" w14:paraId="6E17BBFA" w14:textId="77777777" w:rsidTr="001A362C">
        <w:trPr>
          <w:trHeight w:val="255"/>
          <w:jc w:val="center"/>
        </w:trPr>
        <w:tc>
          <w:tcPr>
            <w:tcW w:w="2633" w:type="pct"/>
            <w:tcBorders>
              <w:top w:val="nil"/>
              <w:left w:val="nil"/>
              <w:bottom w:val="nil"/>
              <w:right w:val="nil"/>
            </w:tcBorders>
            <w:shd w:val="clear" w:color="auto" w:fill="auto"/>
            <w:vAlign w:val="center"/>
            <w:hideMark/>
          </w:tcPr>
          <w:p w14:paraId="0502D912"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VEA</w:t>
            </w:r>
          </w:p>
        </w:tc>
        <w:tc>
          <w:tcPr>
            <w:tcW w:w="592" w:type="pct"/>
            <w:tcBorders>
              <w:top w:val="nil"/>
              <w:left w:val="nil"/>
              <w:bottom w:val="nil"/>
              <w:right w:val="nil"/>
            </w:tcBorders>
            <w:shd w:val="clear" w:color="auto" w:fill="auto"/>
            <w:noWrap/>
            <w:vAlign w:val="center"/>
            <w:hideMark/>
          </w:tcPr>
          <w:p w14:paraId="594E4428"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0.225</w:t>
            </w:r>
          </w:p>
        </w:tc>
        <w:tc>
          <w:tcPr>
            <w:tcW w:w="592" w:type="pct"/>
            <w:tcBorders>
              <w:top w:val="nil"/>
              <w:left w:val="nil"/>
              <w:bottom w:val="nil"/>
              <w:right w:val="nil"/>
            </w:tcBorders>
            <w:shd w:val="clear" w:color="auto" w:fill="auto"/>
            <w:noWrap/>
            <w:vAlign w:val="center"/>
            <w:hideMark/>
          </w:tcPr>
          <w:p w14:paraId="2A998A59"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0.287</w:t>
            </w:r>
          </w:p>
        </w:tc>
        <w:tc>
          <w:tcPr>
            <w:tcW w:w="592" w:type="pct"/>
            <w:tcBorders>
              <w:top w:val="nil"/>
              <w:left w:val="nil"/>
              <w:bottom w:val="nil"/>
              <w:right w:val="nil"/>
            </w:tcBorders>
            <w:shd w:val="clear" w:color="auto" w:fill="auto"/>
            <w:noWrap/>
            <w:vAlign w:val="center"/>
            <w:hideMark/>
          </w:tcPr>
          <w:p w14:paraId="5F5D4DAC"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0.423</w:t>
            </w:r>
          </w:p>
        </w:tc>
        <w:tc>
          <w:tcPr>
            <w:tcW w:w="592" w:type="pct"/>
            <w:tcBorders>
              <w:top w:val="nil"/>
              <w:left w:val="nil"/>
              <w:bottom w:val="nil"/>
              <w:right w:val="nil"/>
            </w:tcBorders>
            <w:shd w:val="clear" w:color="auto" w:fill="auto"/>
            <w:noWrap/>
            <w:vAlign w:val="center"/>
            <w:hideMark/>
          </w:tcPr>
          <w:p w14:paraId="1979BB6B"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0.058</w:t>
            </w:r>
          </w:p>
        </w:tc>
      </w:tr>
      <w:tr w:rsidR="00C44186" w:rsidRPr="00C44186" w14:paraId="31238A02" w14:textId="77777777" w:rsidTr="001A362C">
        <w:trPr>
          <w:trHeight w:val="255"/>
          <w:jc w:val="center"/>
        </w:trPr>
        <w:tc>
          <w:tcPr>
            <w:tcW w:w="2633" w:type="pct"/>
            <w:tcBorders>
              <w:top w:val="nil"/>
              <w:left w:val="nil"/>
              <w:bottom w:val="nil"/>
              <w:right w:val="nil"/>
            </w:tcBorders>
            <w:shd w:val="clear" w:color="auto" w:fill="auto"/>
            <w:vAlign w:val="center"/>
            <w:hideMark/>
          </w:tcPr>
          <w:p w14:paraId="1F936A4C"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Musk ketone</w:t>
            </w:r>
          </w:p>
        </w:tc>
        <w:tc>
          <w:tcPr>
            <w:tcW w:w="592" w:type="pct"/>
            <w:tcBorders>
              <w:top w:val="nil"/>
              <w:left w:val="nil"/>
              <w:bottom w:val="nil"/>
              <w:right w:val="nil"/>
            </w:tcBorders>
            <w:shd w:val="clear" w:color="auto" w:fill="auto"/>
            <w:noWrap/>
            <w:vAlign w:val="center"/>
            <w:hideMark/>
          </w:tcPr>
          <w:p w14:paraId="75619E7A"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0.087</w:t>
            </w:r>
          </w:p>
        </w:tc>
        <w:tc>
          <w:tcPr>
            <w:tcW w:w="592" w:type="pct"/>
            <w:tcBorders>
              <w:top w:val="nil"/>
              <w:left w:val="nil"/>
              <w:bottom w:val="nil"/>
              <w:right w:val="nil"/>
            </w:tcBorders>
            <w:shd w:val="clear" w:color="auto" w:fill="auto"/>
            <w:noWrap/>
            <w:vAlign w:val="center"/>
            <w:hideMark/>
          </w:tcPr>
          <w:p w14:paraId="3D09A95A"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0.542</w:t>
            </w:r>
          </w:p>
        </w:tc>
        <w:tc>
          <w:tcPr>
            <w:tcW w:w="592" w:type="pct"/>
            <w:tcBorders>
              <w:top w:val="nil"/>
              <w:left w:val="nil"/>
              <w:bottom w:val="nil"/>
              <w:right w:val="nil"/>
            </w:tcBorders>
            <w:shd w:val="clear" w:color="auto" w:fill="auto"/>
            <w:noWrap/>
            <w:vAlign w:val="center"/>
            <w:hideMark/>
          </w:tcPr>
          <w:p w14:paraId="36B2C56D"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0.275</w:t>
            </w:r>
          </w:p>
        </w:tc>
        <w:tc>
          <w:tcPr>
            <w:tcW w:w="592" w:type="pct"/>
            <w:tcBorders>
              <w:top w:val="nil"/>
              <w:left w:val="nil"/>
              <w:bottom w:val="nil"/>
              <w:right w:val="nil"/>
            </w:tcBorders>
            <w:shd w:val="clear" w:color="auto" w:fill="auto"/>
            <w:noWrap/>
            <w:vAlign w:val="center"/>
            <w:hideMark/>
          </w:tcPr>
          <w:p w14:paraId="034CB760"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-0.251</w:t>
            </w:r>
          </w:p>
        </w:tc>
      </w:tr>
      <w:tr w:rsidR="00C44186" w:rsidRPr="00C44186" w14:paraId="6F18112D" w14:textId="77777777" w:rsidTr="001A362C">
        <w:trPr>
          <w:trHeight w:val="255"/>
          <w:jc w:val="center"/>
        </w:trPr>
        <w:tc>
          <w:tcPr>
            <w:tcW w:w="2633" w:type="pct"/>
            <w:tcBorders>
              <w:top w:val="nil"/>
              <w:left w:val="nil"/>
              <w:bottom w:val="nil"/>
              <w:right w:val="nil"/>
            </w:tcBorders>
            <w:shd w:val="clear" w:color="auto" w:fill="auto"/>
            <w:vAlign w:val="center"/>
            <w:hideMark/>
          </w:tcPr>
          <w:p w14:paraId="3B72480B"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Cholesterol</w:t>
            </w:r>
          </w:p>
        </w:tc>
        <w:tc>
          <w:tcPr>
            <w:tcW w:w="592" w:type="pct"/>
            <w:tcBorders>
              <w:top w:val="nil"/>
              <w:left w:val="nil"/>
              <w:bottom w:val="nil"/>
              <w:right w:val="nil"/>
            </w:tcBorders>
            <w:shd w:val="clear" w:color="auto" w:fill="auto"/>
            <w:noWrap/>
            <w:vAlign w:val="center"/>
            <w:hideMark/>
          </w:tcPr>
          <w:p w14:paraId="2A42AC42"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0.074</w:t>
            </w:r>
          </w:p>
        </w:tc>
        <w:tc>
          <w:tcPr>
            <w:tcW w:w="592" w:type="pct"/>
            <w:tcBorders>
              <w:top w:val="nil"/>
              <w:left w:val="nil"/>
              <w:bottom w:val="nil"/>
              <w:right w:val="nil"/>
            </w:tcBorders>
            <w:shd w:val="clear" w:color="auto" w:fill="auto"/>
            <w:noWrap/>
            <w:vAlign w:val="center"/>
            <w:hideMark/>
          </w:tcPr>
          <w:p w14:paraId="5AD726C8"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0.147</w:t>
            </w:r>
          </w:p>
        </w:tc>
        <w:tc>
          <w:tcPr>
            <w:tcW w:w="592" w:type="pct"/>
            <w:tcBorders>
              <w:top w:val="nil"/>
              <w:left w:val="nil"/>
              <w:bottom w:val="nil"/>
              <w:right w:val="nil"/>
            </w:tcBorders>
            <w:shd w:val="clear" w:color="auto" w:fill="auto"/>
            <w:noWrap/>
            <w:vAlign w:val="center"/>
            <w:hideMark/>
          </w:tcPr>
          <w:p w14:paraId="0AF7B973"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0.156</w:t>
            </w:r>
          </w:p>
        </w:tc>
        <w:tc>
          <w:tcPr>
            <w:tcW w:w="592" w:type="pct"/>
            <w:tcBorders>
              <w:top w:val="nil"/>
              <w:left w:val="nil"/>
              <w:bottom w:val="nil"/>
              <w:right w:val="nil"/>
            </w:tcBorders>
            <w:shd w:val="clear" w:color="auto" w:fill="auto"/>
            <w:noWrap/>
            <w:vAlign w:val="center"/>
            <w:hideMark/>
          </w:tcPr>
          <w:p w14:paraId="5C922EBE"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0.146</w:t>
            </w:r>
          </w:p>
        </w:tc>
      </w:tr>
      <w:tr w:rsidR="00C44186" w:rsidRPr="00C44186" w14:paraId="27D09E58" w14:textId="77777777" w:rsidTr="001A362C">
        <w:trPr>
          <w:trHeight w:val="255"/>
          <w:jc w:val="center"/>
        </w:trPr>
        <w:tc>
          <w:tcPr>
            <w:tcW w:w="2633" w:type="pct"/>
            <w:tcBorders>
              <w:top w:val="nil"/>
              <w:left w:val="nil"/>
              <w:bottom w:val="nil"/>
              <w:right w:val="nil"/>
            </w:tcBorders>
            <w:shd w:val="clear" w:color="auto" w:fill="auto"/>
            <w:vAlign w:val="center"/>
            <w:hideMark/>
          </w:tcPr>
          <w:p w14:paraId="0957E99B" w14:textId="77777777" w:rsidR="00C44186" w:rsidRPr="001A362C" w:rsidRDefault="00C44186" w:rsidP="00C44186">
            <w:pPr>
              <w:spacing w:after="0" w:line="240" w:lineRule="auto"/>
              <w:jc w:val="left"/>
              <w:rPr>
                <w:rFonts w:eastAsia="Times New Roman" w:cs="Times New Roman"/>
                <w:sz w:val="16"/>
                <w:szCs w:val="20"/>
              </w:rPr>
            </w:pPr>
            <w:proofErr w:type="spellStart"/>
            <w:r w:rsidRPr="001A362C">
              <w:rPr>
                <w:rFonts w:eastAsia="Times New Roman" w:cs="Times New Roman"/>
                <w:sz w:val="16"/>
                <w:szCs w:val="20"/>
              </w:rPr>
              <w:t>Benzylbenzoate</w:t>
            </w:r>
            <w:proofErr w:type="spellEnd"/>
          </w:p>
        </w:tc>
        <w:tc>
          <w:tcPr>
            <w:tcW w:w="592" w:type="pct"/>
            <w:tcBorders>
              <w:top w:val="nil"/>
              <w:left w:val="nil"/>
              <w:bottom w:val="nil"/>
              <w:right w:val="nil"/>
            </w:tcBorders>
            <w:shd w:val="clear" w:color="auto" w:fill="auto"/>
            <w:noWrap/>
            <w:vAlign w:val="center"/>
            <w:hideMark/>
          </w:tcPr>
          <w:p w14:paraId="0CA99556"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0.428</w:t>
            </w:r>
          </w:p>
        </w:tc>
        <w:tc>
          <w:tcPr>
            <w:tcW w:w="592" w:type="pct"/>
            <w:tcBorders>
              <w:top w:val="nil"/>
              <w:left w:val="nil"/>
              <w:bottom w:val="nil"/>
              <w:right w:val="nil"/>
            </w:tcBorders>
            <w:shd w:val="clear" w:color="auto" w:fill="auto"/>
            <w:noWrap/>
            <w:vAlign w:val="center"/>
            <w:hideMark/>
          </w:tcPr>
          <w:p w14:paraId="60D2B64B"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0.325</w:t>
            </w:r>
          </w:p>
        </w:tc>
        <w:tc>
          <w:tcPr>
            <w:tcW w:w="592" w:type="pct"/>
            <w:tcBorders>
              <w:top w:val="nil"/>
              <w:left w:val="nil"/>
              <w:bottom w:val="nil"/>
              <w:right w:val="nil"/>
            </w:tcBorders>
            <w:shd w:val="clear" w:color="auto" w:fill="auto"/>
            <w:noWrap/>
            <w:vAlign w:val="center"/>
            <w:hideMark/>
          </w:tcPr>
          <w:p w14:paraId="0EA841FA"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0.172</w:t>
            </w:r>
          </w:p>
        </w:tc>
        <w:tc>
          <w:tcPr>
            <w:tcW w:w="592" w:type="pct"/>
            <w:tcBorders>
              <w:top w:val="nil"/>
              <w:left w:val="nil"/>
              <w:bottom w:val="nil"/>
              <w:right w:val="nil"/>
            </w:tcBorders>
            <w:shd w:val="clear" w:color="auto" w:fill="auto"/>
            <w:noWrap/>
            <w:vAlign w:val="center"/>
            <w:hideMark/>
          </w:tcPr>
          <w:p w14:paraId="67F7C86B"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0.072</w:t>
            </w:r>
          </w:p>
        </w:tc>
      </w:tr>
      <w:tr w:rsidR="00C44186" w:rsidRPr="00C44186" w14:paraId="6C3BF044" w14:textId="77777777" w:rsidTr="001A362C">
        <w:trPr>
          <w:trHeight w:val="255"/>
          <w:jc w:val="center"/>
        </w:trPr>
        <w:tc>
          <w:tcPr>
            <w:tcW w:w="2633" w:type="pct"/>
            <w:tcBorders>
              <w:top w:val="nil"/>
              <w:left w:val="nil"/>
              <w:bottom w:val="nil"/>
              <w:right w:val="nil"/>
            </w:tcBorders>
            <w:shd w:val="clear" w:color="auto" w:fill="auto"/>
            <w:vAlign w:val="center"/>
            <w:hideMark/>
          </w:tcPr>
          <w:p w14:paraId="095757E9"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4-MBP</w:t>
            </w:r>
          </w:p>
        </w:tc>
        <w:tc>
          <w:tcPr>
            <w:tcW w:w="592" w:type="pct"/>
            <w:tcBorders>
              <w:top w:val="nil"/>
              <w:left w:val="nil"/>
              <w:bottom w:val="nil"/>
              <w:right w:val="nil"/>
            </w:tcBorders>
            <w:shd w:val="clear" w:color="auto" w:fill="auto"/>
            <w:noWrap/>
            <w:vAlign w:val="center"/>
            <w:hideMark/>
          </w:tcPr>
          <w:p w14:paraId="76D4331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0.531</w:t>
            </w:r>
          </w:p>
        </w:tc>
        <w:tc>
          <w:tcPr>
            <w:tcW w:w="592" w:type="pct"/>
            <w:tcBorders>
              <w:top w:val="nil"/>
              <w:left w:val="nil"/>
              <w:bottom w:val="nil"/>
              <w:right w:val="nil"/>
            </w:tcBorders>
            <w:shd w:val="clear" w:color="auto" w:fill="auto"/>
            <w:noWrap/>
            <w:vAlign w:val="center"/>
            <w:hideMark/>
          </w:tcPr>
          <w:p w14:paraId="45BA3648"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0.569</w:t>
            </w:r>
          </w:p>
        </w:tc>
        <w:tc>
          <w:tcPr>
            <w:tcW w:w="592" w:type="pct"/>
            <w:tcBorders>
              <w:top w:val="nil"/>
              <w:left w:val="nil"/>
              <w:bottom w:val="nil"/>
              <w:right w:val="nil"/>
            </w:tcBorders>
            <w:shd w:val="clear" w:color="auto" w:fill="auto"/>
            <w:noWrap/>
            <w:vAlign w:val="center"/>
            <w:hideMark/>
          </w:tcPr>
          <w:p w14:paraId="13C1321D"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0.085</w:t>
            </w:r>
          </w:p>
        </w:tc>
        <w:tc>
          <w:tcPr>
            <w:tcW w:w="592" w:type="pct"/>
            <w:tcBorders>
              <w:top w:val="nil"/>
              <w:left w:val="nil"/>
              <w:bottom w:val="nil"/>
              <w:right w:val="nil"/>
            </w:tcBorders>
            <w:shd w:val="clear" w:color="auto" w:fill="auto"/>
            <w:noWrap/>
            <w:vAlign w:val="center"/>
            <w:hideMark/>
          </w:tcPr>
          <w:p w14:paraId="75AC40B9"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-0.090</w:t>
            </w:r>
          </w:p>
        </w:tc>
      </w:tr>
      <w:tr w:rsidR="00C44186" w:rsidRPr="00C44186" w14:paraId="5F043AEE" w14:textId="77777777" w:rsidTr="001A362C">
        <w:trPr>
          <w:trHeight w:val="255"/>
          <w:jc w:val="center"/>
        </w:trPr>
        <w:tc>
          <w:tcPr>
            <w:tcW w:w="2633" w:type="pct"/>
            <w:tcBorders>
              <w:top w:val="nil"/>
              <w:left w:val="nil"/>
              <w:bottom w:val="nil"/>
              <w:right w:val="nil"/>
            </w:tcBorders>
            <w:shd w:val="clear" w:color="auto" w:fill="auto"/>
            <w:vAlign w:val="center"/>
            <w:hideMark/>
          </w:tcPr>
          <w:p w14:paraId="527D52AB"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TMXDI</w:t>
            </w:r>
          </w:p>
        </w:tc>
        <w:tc>
          <w:tcPr>
            <w:tcW w:w="592" w:type="pct"/>
            <w:tcBorders>
              <w:top w:val="nil"/>
              <w:left w:val="nil"/>
              <w:bottom w:val="nil"/>
              <w:right w:val="nil"/>
            </w:tcBorders>
            <w:shd w:val="clear" w:color="auto" w:fill="auto"/>
            <w:noWrap/>
            <w:vAlign w:val="center"/>
            <w:hideMark/>
          </w:tcPr>
          <w:p w14:paraId="2CD94E9A"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0.138</w:t>
            </w:r>
          </w:p>
        </w:tc>
        <w:tc>
          <w:tcPr>
            <w:tcW w:w="592" w:type="pct"/>
            <w:tcBorders>
              <w:top w:val="nil"/>
              <w:left w:val="nil"/>
              <w:bottom w:val="nil"/>
              <w:right w:val="nil"/>
            </w:tcBorders>
            <w:shd w:val="clear" w:color="auto" w:fill="auto"/>
            <w:noWrap/>
            <w:vAlign w:val="center"/>
            <w:hideMark/>
          </w:tcPr>
          <w:p w14:paraId="27A933AD"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0.261</w:t>
            </w:r>
          </w:p>
        </w:tc>
        <w:tc>
          <w:tcPr>
            <w:tcW w:w="592" w:type="pct"/>
            <w:tcBorders>
              <w:top w:val="nil"/>
              <w:left w:val="nil"/>
              <w:bottom w:val="nil"/>
              <w:right w:val="nil"/>
            </w:tcBorders>
            <w:shd w:val="clear" w:color="auto" w:fill="auto"/>
            <w:noWrap/>
            <w:vAlign w:val="center"/>
            <w:hideMark/>
          </w:tcPr>
          <w:p w14:paraId="21304380"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0.351</w:t>
            </w:r>
          </w:p>
        </w:tc>
        <w:tc>
          <w:tcPr>
            <w:tcW w:w="592" w:type="pct"/>
            <w:tcBorders>
              <w:top w:val="nil"/>
              <w:left w:val="nil"/>
              <w:bottom w:val="nil"/>
              <w:right w:val="nil"/>
            </w:tcBorders>
            <w:shd w:val="clear" w:color="auto" w:fill="auto"/>
            <w:noWrap/>
            <w:vAlign w:val="center"/>
            <w:hideMark/>
          </w:tcPr>
          <w:p w14:paraId="539A3C32"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-0.036</w:t>
            </w:r>
          </w:p>
        </w:tc>
      </w:tr>
      <w:tr w:rsidR="00C44186" w:rsidRPr="00C44186" w14:paraId="6FCE0B9B" w14:textId="77777777" w:rsidTr="001A362C">
        <w:trPr>
          <w:trHeight w:val="255"/>
          <w:jc w:val="center"/>
        </w:trPr>
        <w:tc>
          <w:tcPr>
            <w:tcW w:w="2633" w:type="pct"/>
            <w:tcBorders>
              <w:top w:val="nil"/>
              <w:left w:val="nil"/>
              <w:bottom w:val="nil"/>
              <w:right w:val="nil"/>
            </w:tcBorders>
            <w:shd w:val="clear" w:color="auto" w:fill="auto"/>
            <w:vAlign w:val="center"/>
            <w:hideMark/>
          </w:tcPr>
          <w:p w14:paraId="4055A476"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PBTZ</w:t>
            </w:r>
          </w:p>
        </w:tc>
        <w:tc>
          <w:tcPr>
            <w:tcW w:w="592" w:type="pct"/>
            <w:tcBorders>
              <w:top w:val="nil"/>
              <w:left w:val="nil"/>
              <w:bottom w:val="nil"/>
              <w:right w:val="nil"/>
            </w:tcBorders>
            <w:shd w:val="clear" w:color="auto" w:fill="auto"/>
            <w:noWrap/>
            <w:vAlign w:val="center"/>
            <w:hideMark/>
          </w:tcPr>
          <w:p w14:paraId="30932134"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0.318</w:t>
            </w:r>
          </w:p>
        </w:tc>
        <w:tc>
          <w:tcPr>
            <w:tcW w:w="592" w:type="pct"/>
            <w:tcBorders>
              <w:top w:val="nil"/>
              <w:left w:val="nil"/>
              <w:bottom w:val="nil"/>
              <w:right w:val="nil"/>
            </w:tcBorders>
            <w:shd w:val="clear" w:color="auto" w:fill="auto"/>
            <w:noWrap/>
            <w:vAlign w:val="center"/>
            <w:hideMark/>
          </w:tcPr>
          <w:p w14:paraId="176D95AB"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0.614</w:t>
            </w:r>
          </w:p>
        </w:tc>
        <w:tc>
          <w:tcPr>
            <w:tcW w:w="592" w:type="pct"/>
            <w:tcBorders>
              <w:top w:val="nil"/>
              <w:left w:val="nil"/>
              <w:bottom w:val="nil"/>
              <w:right w:val="nil"/>
            </w:tcBorders>
            <w:shd w:val="clear" w:color="auto" w:fill="auto"/>
            <w:noWrap/>
            <w:vAlign w:val="center"/>
            <w:hideMark/>
          </w:tcPr>
          <w:p w14:paraId="6213896D"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-0.022</w:t>
            </w:r>
          </w:p>
        </w:tc>
        <w:tc>
          <w:tcPr>
            <w:tcW w:w="592" w:type="pct"/>
            <w:tcBorders>
              <w:top w:val="nil"/>
              <w:left w:val="nil"/>
              <w:bottom w:val="nil"/>
              <w:right w:val="nil"/>
            </w:tcBorders>
            <w:shd w:val="clear" w:color="auto" w:fill="auto"/>
            <w:noWrap/>
            <w:vAlign w:val="center"/>
            <w:hideMark/>
          </w:tcPr>
          <w:p w14:paraId="228BFF4E"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-0.012</w:t>
            </w:r>
          </w:p>
        </w:tc>
      </w:tr>
      <w:tr w:rsidR="00C44186" w:rsidRPr="00C44186" w14:paraId="75893EF6" w14:textId="77777777" w:rsidTr="001A362C">
        <w:trPr>
          <w:trHeight w:val="255"/>
          <w:jc w:val="center"/>
        </w:trPr>
        <w:tc>
          <w:tcPr>
            <w:tcW w:w="2633" w:type="pct"/>
            <w:tcBorders>
              <w:top w:val="nil"/>
              <w:left w:val="nil"/>
              <w:bottom w:val="nil"/>
              <w:right w:val="nil"/>
            </w:tcBorders>
            <w:shd w:val="clear" w:color="auto" w:fill="auto"/>
            <w:vAlign w:val="center"/>
            <w:hideMark/>
          </w:tcPr>
          <w:p w14:paraId="4EA022F5"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N-NO-DPA</w:t>
            </w:r>
          </w:p>
        </w:tc>
        <w:tc>
          <w:tcPr>
            <w:tcW w:w="592" w:type="pct"/>
            <w:tcBorders>
              <w:top w:val="nil"/>
              <w:left w:val="nil"/>
              <w:bottom w:val="nil"/>
              <w:right w:val="nil"/>
            </w:tcBorders>
            <w:shd w:val="clear" w:color="auto" w:fill="auto"/>
            <w:noWrap/>
            <w:vAlign w:val="center"/>
            <w:hideMark/>
          </w:tcPr>
          <w:p w14:paraId="7069EF56"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0.301</w:t>
            </w:r>
          </w:p>
        </w:tc>
        <w:tc>
          <w:tcPr>
            <w:tcW w:w="592" w:type="pct"/>
            <w:tcBorders>
              <w:top w:val="nil"/>
              <w:left w:val="nil"/>
              <w:bottom w:val="nil"/>
              <w:right w:val="nil"/>
            </w:tcBorders>
            <w:shd w:val="clear" w:color="auto" w:fill="auto"/>
            <w:noWrap/>
            <w:vAlign w:val="center"/>
            <w:hideMark/>
          </w:tcPr>
          <w:p w14:paraId="2B0FAA62"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0.264</w:t>
            </w:r>
          </w:p>
        </w:tc>
        <w:tc>
          <w:tcPr>
            <w:tcW w:w="592" w:type="pct"/>
            <w:tcBorders>
              <w:top w:val="nil"/>
              <w:left w:val="nil"/>
              <w:bottom w:val="nil"/>
              <w:right w:val="nil"/>
            </w:tcBorders>
            <w:shd w:val="clear" w:color="auto" w:fill="auto"/>
            <w:noWrap/>
            <w:vAlign w:val="center"/>
            <w:hideMark/>
          </w:tcPr>
          <w:p w14:paraId="13083A0F"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0.143</w:t>
            </w:r>
          </w:p>
        </w:tc>
        <w:tc>
          <w:tcPr>
            <w:tcW w:w="592" w:type="pct"/>
            <w:tcBorders>
              <w:top w:val="nil"/>
              <w:left w:val="nil"/>
              <w:bottom w:val="nil"/>
              <w:right w:val="nil"/>
            </w:tcBorders>
            <w:shd w:val="clear" w:color="auto" w:fill="auto"/>
            <w:noWrap/>
            <w:vAlign w:val="center"/>
            <w:hideMark/>
          </w:tcPr>
          <w:p w14:paraId="3DA81DBA"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0.138</w:t>
            </w:r>
          </w:p>
        </w:tc>
      </w:tr>
      <w:tr w:rsidR="00C44186" w:rsidRPr="00C44186" w14:paraId="3B052D57" w14:textId="77777777" w:rsidTr="001A362C">
        <w:trPr>
          <w:trHeight w:val="255"/>
          <w:jc w:val="center"/>
        </w:trPr>
        <w:tc>
          <w:tcPr>
            <w:tcW w:w="2633" w:type="pct"/>
            <w:tcBorders>
              <w:top w:val="nil"/>
              <w:left w:val="nil"/>
              <w:right w:val="nil"/>
            </w:tcBorders>
            <w:shd w:val="clear" w:color="auto" w:fill="auto"/>
            <w:vAlign w:val="center"/>
            <w:hideMark/>
          </w:tcPr>
          <w:p w14:paraId="2D414DC4" w14:textId="77777777" w:rsidR="00C44186" w:rsidRPr="001A362C" w:rsidRDefault="00C44186" w:rsidP="00C44186">
            <w:pPr>
              <w:spacing w:after="0" w:line="240" w:lineRule="auto"/>
              <w:jc w:val="left"/>
              <w:rPr>
                <w:rFonts w:eastAsia="Times New Roman" w:cs="Times New Roman"/>
                <w:sz w:val="16"/>
                <w:szCs w:val="20"/>
              </w:rPr>
            </w:pPr>
            <w:r w:rsidRPr="001A362C">
              <w:rPr>
                <w:rFonts w:eastAsia="Times New Roman" w:cs="Times New Roman"/>
                <w:sz w:val="16"/>
                <w:szCs w:val="20"/>
              </w:rPr>
              <w:t>BS</w:t>
            </w:r>
          </w:p>
        </w:tc>
        <w:tc>
          <w:tcPr>
            <w:tcW w:w="592" w:type="pct"/>
            <w:tcBorders>
              <w:top w:val="nil"/>
              <w:left w:val="nil"/>
              <w:right w:val="nil"/>
            </w:tcBorders>
            <w:shd w:val="clear" w:color="auto" w:fill="auto"/>
            <w:noWrap/>
            <w:vAlign w:val="center"/>
            <w:hideMark/>
          </w:tcPr>
          <w:p w14:paraId="3D512F58"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0.264</w:t>
            </w:r>
          </w:p>
        </w:tc>
        <w:tc>
          <w:tcPr>
            <w:tcW w:w="592" w:type="pct"/>
            <w:tcBorders>
              <w:top w:val="nil"/>
              <w:left w:val="nil"/>
              <w:right w:val="nil"/>
            </w:tcBorders>
            <w:shd w:val="clear" w:color="auto" w:fill="auto"/>
            <w:noWrap/>
            <w:vAlign w:val="center"/>
            <w:hideMark/>
          </w:tcPr>
          <w:p w14:paraId="6E922652"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0.570</w:t>
            </w:r>
          </w:p>
        </w:tc>
        <w:tc>
          <w:tcPr>
            <w:tcW w:w="592" w:type="pct"/>
            <w:tcBorders>
              <w:top w:val="nil"/>
              <w:left w:val="nil"/>
              <w:right w:val="nil"/>
            </w:tcBorders>
            <w:shd w:val="clear" w:color="auto" w:fill="auto"/>
            <w:noWrap/>
            <w:vAlign w:val="center"/>
            <w:hideMark/>
          </w:tcPr>
          <w:p w14:paraId="77D51272"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0.342</w:t>
            </w:r>
          </w:p>
        </w:tc>
        <w:tc>
          <w:tcPr>
            <w:tcW w:w="592" w:type="pct"/>
            <w:tcBorders>
              <w:top w:val="nil"/>
              <w:left w:val="nil"/>
              <w:right w:val="nil"/>
            </w:tcBorders>
            <w:shd w:val="clear" w:color="auto" w:fill="auto"/>
            <w:noWrap/>
            <w:vAlign w:val="center"/>
            <w:hideMark/>
          </w:tcPr>
          <w:p w14:paraId="44318697"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-0.124</w:t>
            </w:r>
          </w:p>
        </w:tc>
      </w:tr>
      <w:tr w:rsidR="00C44186" w:rsidRPr="00C44186" w14:paraId="6BE52B34" w14:textId="77777777" w:rsidTr="001A362C">
        <w:trPr>
          <w:trHeight w:val="255"/>
          <w:jc w:val="center"/>
        </w:trPr>
        <w:tc>
          <w:tcPr>
            <w:tcW w:w="2633" w:type="pct"/>
            <w:tcBorders>
              <w:top w:val="nil"/>
              <w:left w:val="nil"/>
              <w:bottom w:val="single" w:sz="4" w:space="0" w:color="auto"/>
              <w:right w:val="nil"/>
            </w:tcBorders>
            <w:shd w:val="clear" w:color="auto" w:fill="auto"/>
            <w:vAlign w:val="center"/>
            <w:hideMark/>
          </w:tcPr>
          <w:p w14:paraId="50A93E51" w14:textId="77777777" w:rsidR="00C44186" w:rsidRPr="001A362C" w:rsidRDefault="00C44186" w:rsidP="00C44186">
            <w:pPr>
              <w:spacing w:after="0" w:line="240" w:lineRule="auto"/>
              <w:jc w:val="left"/>
              <w:rPr>
                <w:rFonts w:eastAsia="Times New Roman" w:cs="Times New Roman"/>
                <w:sz w:val="16"/>
                <w:szCs w:val="20"/>
              </w:rPr>
            </w:pPr>
            <w:proofErr w:type="spellStart"/>
            <w:r w:rsidRPr="001A362C">
              <w:rPr>
                <w:rFonts w:eastAsia="Times New Roman" w:cs="Times New Roman"/>
                <w:sz w:val="16"/>
                <w:szCs w:val="20"/>
              </w:rPr>
              <w:t>Octabenzone</w:t>
            </w:r>
            <w:proofErr w:type="spellEnd"/>
          </w:p>
        </w:tc>
        <w:tc>
          <w:tcPr>
            <w:tcW w:w="592" w:type="pct"/>
            <w:tcBorders>
              <w:top w:val="nil"/>
              <w:left w:val="nil"/>
              <w:bottom w:val="single" w:sz="4" w:space="0" w:color="auto"/>
              <w:right w:val="nil"/>
            </w:tcBorders>
            <w:shd w:val="clear" w:color="auto" w:fill="auto"/>
            <w:noWrap/>
            <w:vAlign w:val="center"/>
            <w:hideMark/>
          </w:tcPr>
          <w:p w14:paraId="07C88FDB"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0.155</w:t>
            </w:r>
          </w:p>
        </w:tc>
        <w:tc>
          <w:tcPr>
            <w:tcW w:w="592" w:type="pct"/>
            <w:tcBorders>
              <w:top w:val="nil"/>
              <w:left w:val="nil"/>
              <w:bottom w:val="single" w:sz="4" w:space="0" w:color="auto"/>
              <w:right w:val="nil"/>
            </w:tcBorders>
            <w:shd w:val="clear" w:color="auto" w:fill="auto"/>
            <w:noWrap/>
            <w:vAlign w:val="center"/>
            <w:hideMark/>
          </w:tcPr>
          <w:p w14:paraId="344383A6"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0.032</w:t>
            </w:r>
          </w:p>
        </w:tc>
        <w:tc>
          <w:tcPr>
            <w:tcW w:w="592" w:type="pct"/>
            <w:tcBorders>
              <w:top w:val="nil"/>
              <w:left w:val="nil"/>
              <w:bottom w:val="single" w:sz="4" w:space="0" w:color="auto"/>
              <w:right w:val="nil"/>
            </w:tcBorders>
            <w:shd w:val="clear" w:color="auto" w:fill="auto"/>
            <w:noWrap/>
            <w:vAlign w:val="center"/>
            <w:hideMark/>
          </w:tcPr>
          <w:p w14:paraId="1D1E4EE6" w14:textId="77777777" w:rsidR="00C44186" w:rsidRPr="001A362C" w:rsidRDefault="00C44186" w:rsidP="00C44186">
            <w:pPr>
              <w:spacing w:after="0" w:line="240" w:lineRule="auto"/>
              <w:jc w:val="center"/>
              <w:rPr>
                <w:rFonts w:eastAsia="Times New Roman" w:cs="Times New Roman"/>
                <w:sz w:val="16"/>
                <w:szCs w:val="20"/>
              </w:rPr>
            </w:pPr>
            <w:r w:rsidRPr="001A362C">
              <w:rPr>
                <w:rFonts w:eastAsia="Times New Roman" w:cs="Times New Roman"/>
                <w:sz w:val="16"/>
                <w:szCs w:val="20"/>
              </w:rPr>
              <w:t>0.245</w:t>
            </w:r>
          </w:p>
        </w:tc>
        <w:tc>
          <w:tcPr>
            <w:tcW w:w="592" w:type="pct"/>
            <w:tcBorders>
              <w:top w:val="nil"/>
              <w:left w:val="nil"/>
              <w:bottom w:val="single" w:sz="4" w:space="0" w:color="auto"/>
              <w:right w:val="nil"/>
            </w:tcBorders>
            <w:shd w:val="clear" w:color="auto" w:fill="auto"/>
            <w:noWrap/>
            <w:vAlign w:val="center"/>
            <w:hideMark/>
          </w:tcPr>
          <w:p w14:paraId="2EC58DFF" w14:textId="77777777" w:rsidR="00C44186" w:rsidRPr="001A362C" w:rsidRDefault="00C44186" w:rsidP="00C44186">
            <w:pPr>
              <w:spacing w:after="0" w:line="240" w:lineRule="auto"/>
              <w:jc w:val="center"/>
              <w:rPr>
                <w:rFonts w:eastAsia="Times New Roman" w:cs="Times New Roman"/>
                <w:color w:val="000000"/>
                <w:sz w:val="16"/>
                <w:szCs w:val="20"/>
              </w:rPr>
            </w:pPr>
            <w:r w:rsidRPr="001A362C">
              <w:rPr>
                <w:rFonts w:eastAsia="Times New Roman" w:cs="Times New Roman"/>
                <w:color w:val="000000"/>
                <w:sz w:val="16"/>
                <w:szCs w:val="20"/>
              </w:rPr>
              <w:t>-0.136</w:t>
            </w:r>
          </w:p>
        </w:tc>
      </w:tr>
      <w:tr w:rsidR="00FC3C14" w:rsidRPr="00C44186" w14:paraId="010133FD" w14:textId="77777777" w:rsidTr="00412BE7">
        <w:trPr>
          <w:trHeight w:val="288"/>
          <w:jc w:val="center"/>
        </w:trPr>
        <w:tc>
          <w:tcPr>
            <w:tcW w:w="5000" w:type="pct"/>
            <w:gridSpan w:val="5"/>
            <w:tcBorders>
              <w:top w:val="single" w:sz="4" w:space="0" w:color="auto"/>
              <w:left w:val="nil"/>
              <w:right w:val="nil"/>
            </w:tcBorders>
            <w:shd w:val="clear" w:color="auto" w:fill="auto"/>
            <w:vAlign w:val="center"/>
          </w:tcPr>
          <w:p w14:paraId="51B7533D" w14:textId="77777777" w:rsidR="00FC3C14" w:rsidRPr="00C44186" w:rsidRDefault="00FC3C14" w:rsidP="00FC3C14">
            <w:pPr>
              <w:spacing w:after="0" w:line="240" w:lineRule="auto"/>
              <w:jc w:val="left"/>
              <w:rPr>
                <w:rFonts w:eastAsia="Times New Roman" w:cs="Times New Roman"/>
                <w:color w:val="000000"/>
                <w:szCs w:val="20"/>
              </w:rPr>
            </w:pPr>
            <w:r>
              <w:rPr>
                <w:rFonts w:eastAsia="Times New Roman" w:cs="Times New Roman"/>
                <w:color w:val="000000"/>
                <w:szCs w:val="20"/>
              </w:rPr>
              <w:t xml:space="preserve">In </w:t>
            </w:r>
            <w:r w:rsidRPr="00FC3C14">
              <w:rPr>
                <w:rFonts w:eastAsia="Times New Roman" w:cs="Times New Roman"/>
                <w:color w:val="FF0000"/>
                <w:szCs w:val="20"/>
              </w:rPr>
              <w:t>red</w:t>
            </w:r>
            <w:r>
              <w:rPr>
                <w:rFonts w:eastAsia="Times New Roman" w:cs="Times New Roman"/>
                <w:color w:val="000000"/>
                <w:szCs w:val="20"/>
              </w:rPr>
              <w:t>, compounds with weights &gt;0.7.</w:t>
            </w:r>
          </w:p>
        </w:tc>
      </w:tr>
    </w:tbl>
    <w:p w14:paraId="263428CF" w14:textId="26049CBE" w:rsidR="003D37AF" w:rsidRDefault="003D37AF" w:rsidP="0061213C"/>
    <w:p w14:paraId="6C9C9E43" w14:textId="75EEE03A" w:rsidR="00B9595E" w:rsidRDefault="00132611" w:rsidP="0061213C">
      <w:r>
        <w:rPr>
          <w:noProof/>
        </w:rPr>
        <w:drawing>
          <wp:inline distT="0" distB="0" distL="0" distR="0" wp14:anchorId="751888EC" wp14:editId="17F78C3D">
            <wp:extent cx="5760000" cy="2468612"/>
            <wp:effectExtent l="0" t="0" r="0" b="825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000" cy="2468612"/>
                    </a:xfrm>
                    <a:prstGeom prst="rect">
                      <a:avLst/>
                    </a:prstGeom>
                    <a:noFill/>
                  </pic:spPr>
                </pic:pic>
              </a:graphicData>
            </a:graphic>
          </wp:inline>
        </w:drawing>
      </w:r>
    </w:p>
    <w:p w14:paraId="570EFF66" w14:textId="30A8D5A2" w:rsidR="00613DBA" w:rsidRDefault="00613DBA" w:rsidP="00613DBA">
      <w:r w:rsidRPr="00D5798E">
        <w:rPr>
          <w:b/>
        </w:rPr>
        <w:t xml:space="preserve">Figure </w:t>
      </w:r>
      <w:r>
        <w:rPr>
          <w:b/>
        </w:rPr>
        <w:t>S</w:t>
      </w:r>
      <w:r w:rsidR="00791E55">
        <w:rPr>
          <w:b/>
        </w:rPr>
        <w:t>1</w:t>
      </w:r>
      <w:r w:rsidR="00FE074E">
        <w:rPr>
          <w:b/>
        </w:rPr>
        <w:t>1</w:t>
      </w:r>
      <w:r w:rsidRPr="00D5798E">
        <w:rPr>
          <w:b/>
        </w:rPr>
        <w:t>.</w:t>
      </w:r>
      <w:r>
        <w:t xml:space="preserve"> </w:t>
      </w:r>
      <w:r w:rsidRPr="007F5EB6">
        <w:t>PC1</w:t>
      </w:r>
      <w:r>
        <w:t xml:space="preserve"> and PC4</w:t>
      </w:r>
      <w:r w:rsidRPr="007F5EB6">
        <w:t xml:space="preserve"> from Principal Component Analysis depicting </w:t>
      </w:r>
      <w:r>
        <w:t>(A) score plots for each environment and (B) loading plots depicting chemical uses of detected compounds. PCBs (weights higher than 0.7 in PC4) are highlighted in the loading plot.</w:t>
      </w:r>
    </w:p>
    <w:p w14:paraId="7568BF72" w14:textId="77777777" w:rsidR="000B2C5A" w:rsidRDefault="000B2C5A" w:rsidP="00E02460">
      <w:pPr>
        <w:jc w:val="center"/>
        <w:sectPr w:rsidR="000B2C5A" w:rsidSect="00353BD0">
          <w:pgSz w:w="11906" w:h="16838"/>
          <w:pgMar w:top="1417" w:right="1701" w:bottom="1417" w:left="1701" w:header="709" w:footer="709" w:gutter="0"/>
          <w:cols w:space="708"/>
          <w:docGrid w:linePitch="360"/>
        </w:sectPr>
      </w:pPr>
    </w:p>
    <w:p w14:paraId="55009BCC" w14:textId="17B7DA73" w:rsidR="00674F63" w:rsidRDefault="00FC16FF" w:rsidP="00412BE7">
      <w:pPr>
        <w:spacing w:after="0"/>
        <w:jc w:val="center"/>
      </w:pPr>
      <w:r>
        <w:rPr>
          <w:noProof/>
        </w:rPr>
        <w:lastRenderedPageBreak/>
        <w:drawing>
          <wp:inline distT="0" distB="0" distL="0" distR="0" wp14:anchorId="208903DF" wp14:editId="3E2698EB">
            <wp:extent cx="5400000" cy="640823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0000" cy="6408233"/>
                    </a:xfrm>
                    <a:prstGeom prst="rect">
                      <a:avLst/>
                    </a:prstGeom>
                    <a:noFill/>
                  </pic:spPr>
                </pic:pic>
              </a:graphicData>
            </a:graphic>
          </wp:inline>
        </w:drawing>
      </w:r>
    </w:p>
    <w:p w14:paraId="1365B21C" w14:textId="7FE1BD7D" w:rsidR="00674F63" w:rsidRDefault="00674F63" w:rsidP="00674F63">
      <w:r w:rsidRPr="00D5798E">
        <w:rPr>
          <w:b/>
        </w:rPr>
        <w:t xml:space="preserve">Figure </w:t>
      </w:r>
      <w:r>
        <w:rPr>
          <w:b/>
        </w:rPr>
        <w:t>S</w:t>
      </w:r>
      <w:r w:rsidR="00791E55">
        <w:rPr>
          <w:b/>
        </w:rPr>
        <w:t>1</w:t>
      </w:r>
      <w:r w:rsidR="00FE074E">
        <w:rPr>
          <w:b/>
        </w:rPr>
        <w:t>2</w:t>
      </w:r>
      <w:r w:rsidRPr="00D5798E">
        <w:rPr>
          <w:b/>
        </w:rPr>
        <w:t>.</w:t>
      </w:r>
      <w:r>
        <w:t xml:space="preserve"> </w:t>
      </w:r>
      <w:r w:rsidR="0073491F">
        <w:t>NIRs</w:t>
      </w:r>
      <w:r>
        <w:t xml:space="preserve"> (mean) in </w:t>
      </w:r>
      <w:r w:rsidR="007D5934">
        <w:t>floor</w:t>
      </w:r>
      <w:r>
        <w:t xml:space="preserve"> and </w:t>
      </w:r>
      <w:r w:rsidR="00E22350" w:rsidRPr="00E22350">
        <w:t>elevated-surface settled</w:t>
      </w:r>
      <w:r w:rsidR="007D5934">
        <w:t xml:space="preserve"> dust </w:t>
      </w:r>
      <w:r>
        <w:t>from high schools of contaminants showing statistical differences (Mann Whitney, p&lt;0.05) or exclusively detected in one type of dust. Only compounds with DFs above 20% in each individual matrix were considered. DFs (%) are depicted next to the bar for each compound.</w:t>
      </w:r>
    </w:p>
    <w:p w14:paraId="3F6E9D36" w14:textId="77777777" w:rsidR="003B0AB6" w:rsidRDefault="003B0AB6" w:rsidP="00615BD2">
      <w:pPr>
        <w:rPr>
          <w:rFonts w:eastAsia="Times New Roman" w:cs="Times New Roman"/>
          <w:b/>
          <w:bCs/>
          <w:color w:val="000000"/>
          <w:szCs w:val="20"/>
        </w:rPr>
      </w:pPr>
    </w:p>
    <w:p w14:paraId="1191ED92" w14:textId="77777777" w:rsidR="003B0AB6" w:rsidRDefault="003B0AB6" w:rsidP="00615BD2">
      <w:pPr>
        <w:rPr>
          <w:rFonts w:eastAsia="Times New Roman" w:cs="Times New Roman"/>
          <w:b/>
          <w:bCs/>
          <w:color w:val="000000"/>
          <w:szCs w:val="20"/>
        </w:rPr>
        <w:sectPr w:rsidR="003B0AB6" w:rsidSect="00B6103D">
          <w:pgSz w:w="11906" w:h="16838"/>
          <w:pgMar w:top="1417" w:right="1701" w:bottom="1417" w:left="1701" w:header="708" w:footer="708" w:gutter="0"/>
          <w:cols w:space="708"/>
          <w:docGrid w:linePitch="360"/>
        </w:sectPr>
      </w:pPr>
    </w:p>
    <w:p w14:paraId="2653C26C" w14:textId="77777777" w:rsidR="00615BD2" w:rsidRDefault="00CD53AA" w:rsidP="00615BD2">
      <w:pPr>
        <w:rPr>
          <w:rFonts w:eastAsia="Times New Roman" w:cs="Times New Roman"/>
          <w:b/>
          <w:bCs/>
          <w:color w:val="000000"/>
          <w:szCs w:val="20"/>
        </w:rPr>
      </w:pPr>
      <w:r>
        <w:rPr>
          <w:rFonts w:eastAsia="Times New Roman" w:cs="Times New Roman"/>
          <w:b/>
          <w:bCs/>
          <w:color w:val="000000"/>
          <w:szCs w:val="20"/>
        </w:rPr>
        <w:lastRenderedPageBreak/>
        <w:t>LITERATURE</w:t>
      </w:r>
    </w:p>
    <w:p w14:paraId="3364C6F9" w14:textId="77777777" w:rsidR="00AE6681" w:rsidRPr="00795A07" w:rsidRDefault="00AE6681" w:rsidP="00AE6681">
      <w:pPr>
        <w:autoSpaceDE w:val="0"/>
        <w:autoSpaceDN w:val="0"/>
        <w:ind w:left="567" w:hanging="567"/>
        <w:rPr>
          <w:rFonts w:eastAsia="Times New Roman" w:cs="Times New Roman"/>
          <w:color w:val="000000"/>
          <w:szCs w:val="24"/>
        </w:rPr>
      </w:pPr>
      <w:bookmarkStart w:id="0" w:name="_GoBack"/>
      <w:r w:rsidRPr="00795A07">
        <w:rPr>
          <w:rFonts w:eastAsia="Times New Roman" w:cs="Times New Roman"/>
          <w:color w:val="000000"/>
        </w:rPr>
        <w:t>[1]</w:t>
      </w:r>
      <w:r w:rsidRPr="00795A07">
        <w:rPr>
          <w:rFonts w:eastAsia="Times New Roman" w:cs="Times New Roman"/>
          <w:color w:val="000000"/>
        </w:rPr>
        <w:tab/>
      </w:r>
      <w:r w:rsidRPr="0016406C">
        <w:rPr>
          <w:rFonts w:eastAsia="Times New Roman" w:cs="Times New Roman"/>
          <w:color w:val="000000"/>
        </w:rPr>
        <w:t xml:space="preserve">Navarro I, de la Torre A, </w:t>
      </w:r>
      <w:proofErr w:type="spellStart"/>
      <w:r w:rsidRPr="0016406C">
        <w:rPr>
          <w:rFonts w:eastAsia="Times New Roman" w:cs="Times New Roman"/>
          <w:color w:val="000000"/>
        </w:rPr>
        <w:t>Sanz</w:t>
      </w:r>
      <w:proofErr w:type="spellEnd"/>
      <w:r w:rsidRPr="0016406C">
        <w:rPr>
          <w:rFonts w:eastAsia="Times New Roman" w:cs="Times New Roman"/>
          <w:color w:val="000000"/>
        </w:rPr>
        <w:t xml:space="preserve"> P, </w:t>
      </w:r>
      <w:proofErr w:type="spellStart"/>
      <w:r w:rsidRPr="0016406C">
        <w:rPr>
          <w:rFonts w:eastAsia="Times New Roman" w:cs="Times New Roman"/>
          <w:color w:val="000000"/>
        </w:rPr>
        <w:t>Baldi</w:t>
      </w:r>
      <w:proofErr w:type="spellEnd"/>
      <w:r w:rsidRPr="0016406C">
        <w:rPr>
          <w:rFonts w:eastAsia="Times New Roman" w:cs="Times New Roman"/>
          <w:color w:val="000000"/>
        </w:rPr>
        <w:t xml:space="preserve"> I, </w:t>
      </w:r>
      <w:proofErr w:type="spellStart"/>
      <w:r w:rsidRPr="0016406C">
        <w:rPr>
          <w:rFonts w:eastAsia="Times New Roman" w:cs="Times New Roman"/>
          <w:color w:val="000000"/>
        </w:rPr>
        <w:t>Harkes</w:t>
      </w:r>
      <w:proofErr w:type="spellEnd"/>
      <w:r w:rsidRPr="0016406C">
        <w:rPr>
          <w:rFonts w:eastAsia="Times New Roman" w:cs="Times New Roman"/>
          <w:color w:val="000000"/>
        </w:rPr>
        <w:t xml:space="preserve"> P, Huerta-</w:t>
      </w:r>
      <w:proofErr w:type="spellStart"/>
      <w:r w:rsidRPr="0016406C">
        <w:rPr>
          <w:rFonts w:eastAsia="Times New Roman" w:cs="Times New Roman"/>
          <w:color w:val="000000"/>
        </w:rPr>
        <w:t>Lwanga</w:t>
      </w:r>
      <w:proofErr w:type="spellEnd"/>
      <w:r w:rsidRPr="0016406C">
        <w:rPr>
          <w:rFonts w:eastAsia="Times New Roman" w:cs="Times New Roman"/>
          <w:color w:val="000000"/>
        </w:rPr>
        <w:t xml:space="preserve"> E, </w:t>
      </w:r>
      <w:proofErr w:type="spellStart"/>
      <w:r w:rsidRPr="0016406C">
        <w:rPr>
          <w:rFonts w:eastAsia="Times New Roman" w:cs="Times New Roman"/>
          <w:color w:val="000000"/>
        </w:rPr>
        <w:t>Nørgaard</w:t>
      </w:r>
      <w:proofErr w:type="spellEnd"/>
      <w:r w:rsidRPr="0016406C">
        <w:rPr>
          <w:rFonts w:eastAsia="Times New Roman" w:cs="Times New Roman"/>
          <w:color w:val="000000"/>
        </w:rPr>
        <w:t xml:space="preserve"> T, </w:t>
      </w:r>
      <w:proofErr w:type="spellStart"/>
      <w:r w:rsidRPr="0016406C">
        <w:rPr>
          <w:rFonts w:eastAsia="Times New Roman" w:cs="Times New Roman"/>
          <w:color w:val="000000"/>
        </w:rPr>
        <w:t>Glavan</w:t>
      </w:r>
      <w:proofErr w:type="spellEnd"/>
      <w:r w:rsidRPr="0016406C">
        <w:rPr>
          <w:rFonts w:eastAsia="Times New Roman" w:cs="Times New Roman"/>
          <w:color w:val="000000"/>
        </w:rPr>
        <w:t xml:space="preserve"> M, </w:t>
      </w:r>
      <w:proofErr w:type="spellStart"/>
      <w:r w:rsidRPr="0016406C">
        <w:rPr>
          <w:rFonts w:eastAsia="Times New Roman" w:cs="Times New Roman"/>
          <w:color w:val="000000"/>
        </w:rPr>
        <w:t>Pasković</w:t>
      </w:r>
      <w:proofErr w:type="spellEnd"/>
      <w:r w:rsidRPr="0016406C">
        <w:rPr>
          <w:rFonts w:eastAsia="Times New Roman" w:cs="Times New Roman"/>
          <w:color w:val="000000"/>
        </w:rPr>
        <w:t xml:space="preserve"> I, </w:t>
      </w:r>
      <w:proofErr w:type="spellStart"/>
      <w:r w:rsidRPr="0016406C">
        <w:rPr>
          <w:rFonts w:eastAsia="Times New Roman" w:cs="Times New Roman"/>
          <w:color w:val="000000"/>
        </w:rPr>
        <w:t>Pasković</w:t>
      </w:r>
      <w:proofErr w:type="spellEnd"/>
      <w:r w:rsidRPr="0016406C">
        <w:rPr>
          <w:rFonts w:eastAsia="Times New Roman" w:cs="Times New Roman"/>
          <w:color w:val="000000"/>
        </w:rPr>
        <w:t xml:space="preserve"> MP, </w:t>
      </w:r>
      <w:proofErr w:type="spellStart"/>
      <w:r w:rsidRPr="0016406C">
        <w:rPr>
          <w:rFonts w:eastAsia="Times New Roman" w:cs="Times New Roman"/>
          <w:color w:val="000000"/>
        </w:rPr>
        <w:t>Abrantes</w:t>
      </w:r>
      <w:proofErr w:type="spellEnd"/>
      <w:r w:rsidRPr="0016406C">
        <w:rPr>
          <w:rFonts w:eastAsia="Times New Roman" w:cs="Times New Roman"/>
          <w:color w:val="000000"/>
        </w:rPr>
        <w:t xml:space="preserve"> N, Campos I, Alcon F, Contreras J, </w:t>
      </w:r>
      <w:proofErr w:type="spellStart"/>
      <w:r w:rsidRPr="0016406C">
        <w:rPr>
          <w:rFonts w:eastAsia="Times New Roman" w:cs="Times New Roman"/>
          <w:color w:val="000000"/>
        </w:rPr>
        <w:t>Alaoui</w:t>
      </w:r>
      <w:proofErr w:type="spellEnd"/>
      <w:r w:rsidRPr="0016406C">
        <w:rPr>
          <w:rFonts w:eastAsia="Times New Roman" w:cs="Times New Roman"/>
          <w:color w:val="000000"/>
        </w:rPr>
        <w:t xml:space="preserve"> A, </w:t>
      </w:r>
      <w:proofErr w:type="spellStart"/>
      <w:r w:rsidRPr="0016406C">
        <w:rPr>
          <w:rFonts w:eastAsia="Times New Roman" w:cs="Times New Roman"/>
          <w:color w:val="000000"/>
        </w:rPr>
        <w:t>Hofman</w:t>
      </w:r>
      <w:proofErr w:type="spellEnd"/>
      <w:r w:rsidRPr="0016406C">
        <w:rPr>
          <w:rFonts w:eastAsia="Times New Roman" w:cs="Times New Roman"/>
          <w:color w:val="000000"/>
        </w:rPr>
        <w:t xml:space="preserve"> J, Vested A, Bureau M, </w:t>
      </w:r>
      <w:proofErr w:type="spellStart"/>
      <w:r w:rsidRPr="0016406C">
        <w:rPr>
          <w:rFonts w:eastAsia="Times New Roman" w:cs="Times New Roman"/>
          <w:color w:val="000000"/>
        </w:rPr>
        <w:t>Aparicio</w:t>
      </w:r>
      <w:proofErr w:type="spellEnd"/>
      <w:r w:rsidRPr="0016406C">
        <w:rPr>
          <w:rFonts w:eastAsia="Times New Roman" w:cs="Times New Roman"/>
          <w:color w:val="000000"/>
        </w:rPr>
        <w:t xml:space="preserve"> V, </w:t>
      </w:r>
      <w:proofErr w:type="spellStart"/>
      <w:r w:rsidRPr="0016406C">
        <w:rPr>
          <w:rFonts w:eastAsia="Times New Roman" w:cs="Times New Roman"/>
          <w:color w:val="000000"/>
        </w:rPr>
        <w:t>Mandrioli</w:t>
      </w:r>
      <w:proofErr w:type="spellEnd"/>
      <w:r w:rsidRPr="0016406C">
        <w:rPr>
          <w:rFonts w:eastAsia="Times New Roman" w:cs="Times New Roman"/>
          <w:color w:val="000000"/>
        </w:rPr>
        <w:t xml:space="preserve"> D, </w:t>
      </w:r>
      <w:proofErr w:type="spellStart"/>
      <w:r w:rsidRPr="0016406C">
        <w:rPr>
          <w:rFonts w:eastAsia="Times New Roman" w:cs="Times New Roman"/>
          <w:color w:val="000000"/>
        </w:rPr>
        <w:t>Sgargi</w:t>
      </w:r>
      <w:proofErr w:type="spellEnd"/>
      <w:r w:rsidRPr="0016406C">
        <w:rPr>
          <w:rFonts w:eastAsia="Times New Roman" w:cs="Times New Roman"/>
          <w:color w:val="000000"/>
        </w:rPr>
        <w:t xml:space="preserve"> D, </w:t>
      </w:r>
      <w:proofErr w:type="spellStart"/>
      <w:r w:rsidRPr="0016406C">
        <w:rPr>
          <w:rFonts w:eastAsia="Times New Roman" w:cs="Times New Roman"/>
          <w:color w:val="000000"/>
        </w:rPr>
        <w:t>Mol</w:t>
      </w:r>
      <w:proofErr w:type="spellEnd"/>
      <w:r w:rsidRPr="0016406C">
        <w:rPr>
          <w:rFonts w:eastAsia="Times New Roman" w:cs="Times New Roman"/>
          <w:color w:val="000000"/>
        </w:rPr>
        <w:t xml:space="preserve"> H, </w:t>
      </w:r>
      <w:proofErr w:type="spellStart"/>
      <w:r w:rsidRPr="0016406C">
        <w:rPr>
          <w:rFonts w:eastAsia="Times New Roman" w:cs="Times New Roman"/>
          <w:color w:val="000000"/>
        </w:rPr>
        <w:t>Geissen</w:t>
      </w:r>
      <w:proofErr w:type="spellEnd"/>
      <w:r w:rsidRPr="0016406C">
        <w:rPr>
          <w:rFonts w:eastAsia="Times New Roman" w:cs="Times New Roman"/>
          <w:color w:val="000000"/>
        </w:rPr>
        <w:t xml:space="preserve"> V, Silva V, </w:t>
      </w:r>
      <w:proofErr w:type="spellStart"/>
      <w:r w:rsidRPr="0016406C">
        <w:rPr>
          <w:rFonts w:eastAsia="Times New Roman" w:cs="Times New Roman"/>
          <w:color w:val="000000"/>
        </w:rPr>
        <w:t>Martínez</w:t>
      </w:r>
      <w:proofErr w:type="spellEnd"/>
      <w:r w:rsidRPr="0016406C">
        <w:rPr>
          <w:rFonts w:eastAsia="Times New Roman" w:cs="Times New Roman"/>
          <w:color w:val="000000"/>
        </w:rPr>
        <w:t xml:space="preserve"> MÁ, 2023. Occurrence of pesticide residues in indoor dust of farmworker households across Europe and Argentina. Sci. Total Environ. 905, 167797. </w:t>
      </w:r>
      <w:hyperlink r:id="rId25" w:history="1">
        <w:r w:rsidRPr="00AF5BE6">
          <w:rPr>
            <w:rStyle w:val="Hipervnculo"/>
            <w:rFonts w:eastAsia="Times New Roman" w:cs="Times New Roman"/>
          </w:rPr>
          <w:t>https://doi.org/10.1016/j.scitotenv.2023.167797</w:t>
        </w:r>
      </w:hyperlink>
    </w:p>
    <w:p w14:paraId="3C32008B" w14:textId="77777777" w:rsidR="00AE6681" w:rsidRPr="00795A07" w:rsidRDefault="00AE6681" w:rsidP="00AE6681">
      <w:pPr>
        <w:autoSpaceDE w:val="0"/>
        <w:autoSpaceDN w:val="0"/>
        <w:ind w:left="567" w:hanging="567"/>
        <w:rPr>
          <w:rFonts w:eastAsia="Times New Roman" w:cs="Times New Roman"/>
          <w:color w:val="000000"/>
        </w:rPr>
      </w:pPr>
      <w:r w:rsidRPr="00795A07">
        <w:rPr>
          <w:rFonts w:eastAsia="Times New Roman" w:cs="Times New Roman"/>
          <w:color w:val="000000"/>
        </w:rPr>
        <w:t>[2]</w:t>
      </w:r>
      <w:r w:rsidRPr="00795A07">
        <w:rPr>
          <w:rFonts w:eastAsia="Times New Roman" w:cs="Times New Roman"/>
          <w:color w:val="000000"/>
        </w:rPr>
        <w:tab/>
      </w:r>
      <w:r w:rsidRPr="0016406C">
        <w:rPr>
          <w:rFonts w:eastAsia="Times New Roman" w:cs="Times New Roman"/>
          <w:color w:val="000000"/>
        </w:rPr>
        <w:t xml:space="preserve">Song Z, Shi M, Ren X, Wang L, Wu Y, Fan Y, Zhang Y, Xu Y, 2023. An integrated non-targeted and targeted analysis approach for identification of semi-volatile organic compounds in indoor dust. J. Hazard. Mater. 459, 132202. </w:t>
      </w:r>
      <w:hyperlink r:id="rId26" w:history="1">
        <w:r w:rsidRPr="00AF5BE6">
          <w:rPr>
            <w:rStyle w:val="Hipervnculo"/>
            <w:rFonts w:eastAsia="Times New Roman" w:cs="Times New Roman"/>
          </w:rPr>
          <w:t>https://doi.org/10.1016/j.jhazmat.2023.132202</w:t>
        </w:r>
      </w:hyperlink>
    </w:p>
    <w:p w14:paraId="654BB647" w14:textId="77777777" w:rsidR="00AE6681" w:rsidRPr="0079572F" w:rsidRDefault="00AE6681" w:rsidP="00AE6681">
      <w:pPr>
        <w:autoSpaceDE w:val="0"/>
        <w:autoSpaceDN w:val="0"/>
        <w:ind w:left="567" w:hanging="567"/>
        <w:rPr>
          <w:rFonts w:eastAsia="Times New Roman" w:cs="Times New Roman"/>
          <w:color w:val="000000"/>
        </w:rPr>
      </w:pPr>
      <w:r w:rsidRPr="00795A07">
        <w:rPr>
          <w:rFonts w:eastAsia="Times New Roman" w:cs="Times New Roman"/>
          <w:color w:val="000000"/>
        </w:rPr>
        <w:t>[3]</w:t>
      </w:r>
      <w:r w:rsidRPr="00795A07">
        <w:rPr>
          <w:rFonts w:eastAsia="Times New Roman" w:cs="Times New Roman"/>
          <w:color w:val="000000"/>
        </w:rPr>
        <w:tab/>
      </w:r>
      <w:r w:rsidRPr="003D57CA">
        <w:rPr>
          <w:rFonts w:eastAsia="Times New Roman" w:cs="Times New Roman"/>
          <w:color w:val="000000"/>
        </w:rPr>
        <w:t xml:space="preserve">Zhu L, </w:t>
      </w:r>
      <w:proofErr w:type="spellStart"/>
      <w:r w:rsidRPr="003D57CA">
        <w:rPr>
          <w:rFonts w:eastAsia="Times New Roman" w:cs="Times New Roman"/>
          <w:color w:val="000000"/>
        </w:rPr>
        <w:t>Fauser</w:t>
      </w:r>
      <w:proofErr w:type="spellEnd"/>
      <w:r w:rsidRPr="003D57CA">
        <w:rPr>
          <w:rFonts w:eastAsia="Times New Roman" w:cs="Times New Roman"/>
          <w:color w:val="000000"/>
        </w:rPr>
        <w:t xml:space="preserve"> P, </w:t>
      </w:r>
      <w:proofErr w:type="spellStart"/>
      <w:r w:rsidRPr="003D57CA">
        <w:rPr>
          <w:rFonts w:eastAsia="Times New Roman" w:cs="Times New Roman"/>
          <w:color w:val="000000"/>
        </w:rPr>
        <w:t>Mikkelsen</w:t>
      </w:r>
      <w:proofErr w:type="spellEnd"/>
      <w:r w:rsidRPr="003D57CA">
        <w:rPr>
          <w:rFonts w:eastAsia="Times New Roman" w:cs="Times New Roman"/>
          <w:color w:val="000000"/>
        </w:rPr>
        <w:t xml:space="preserve"> L, Sanderson H, </w:t>
      </w:r>
      <w:proofErr w:type="spellStart"/>
      <w:r w:rsidRPr="003D57CA">
        <w:rPr>
          <w:rFonts w:eastAsia="Times New Roman" w:cs="Times New Roman"/>
          <w:color w:val="000000"/>
        </w:rPr>
        <w:t>Vorkamp</w:t>
      </w:r>
      <w:proofErr w:type="spellEnd"/>
      <w:r w:rsidRPr="003D57CA">
        <w:rPr>
          <w:rFonts w:eastAsia="Times New Roman" w:cs="Times New Roman"/>
          <w:color w:val="000000"/>
        </w:rPr>
        <w:t xml:space="preserve"> K, 2023. Suspect and non-target screening of semi-volatile emerging contaminants in indoor dust from Danish kindergartens. Chemosphere 345, 140451. </w:t>
      </w:r>
      <w:hyperlink r:id="rId27" w:history="1">
        <w:r w:rsidRPr="00FA5FCF">
          <w:rPr>
            <w:rStyle w:val="Hipervnculo"/>
            <w:rFonts w:eastAsia="Times New Roman" w:cs="Times New Roman"/>
          </w:rPr>
          <w:t>https://doi.org/10.1016/j.chemosphere.2023.140451</w:t>
        </w:r>
      </w:hyperlink>
    </w:p>
    <w:p w14:paraId="249C9D35" w14:textId="77777777" w:rsidR="00AE6681" w:rsidRPr="00795A07" w:rsidRDefault="00AE6681" w:rsidP="00AE6681">
      <w:pPr>
        <w:autoSpaceDE w:val="0"/>
        <w:autoSpaceDN w:val="0"/>
        <w:ind w:left="567" w:hanging="567"/>
        <w:rPr>
          <w:rFonts w:eastAsia="Times New Roman" w:cs="Times New Roman"/>
          <w:color w:val="000000"/>
        </w:rPr>
      </w:pPr>
      <w:r w:rsidRPr="00795A07">
        <w:rPr>
          <w:rFonts w:eastAsia="Times New Roman" w:cs="Times New Roman"/>
          <w:color w:val="000000"/>
        </w:rPr>
        <w:t>[4]</w:t>
      </w:r>
      <w:r w:rsidRPr="00795A07">
        <w:rPr>
          <w:rFonts w:eastAsia="Times New Roman" w:cs="Times New Roman"/>
          <w:color w:val="000000"/>
        </w:rPr>
        <w:tab/>
      </w:r>
      <w:proofErr w:type="spellStart"/>
      <w:r w:rsidRPr="0016406C">
        <w:rPr>
          <w:rFonts w:eastAsia="Times New Roman" w:cs="Times New Roman"/>
          <w:color w:val="000000"/>
        </w:rPr>
        <w:t>Christia</w:t>
      </w:r>
      <w:proofErr w:type="spellEnd"/>
      <w:r w:rsidRPr="0016406C">
        <w:rPr>
          <w:rFonts w:eastAsia="Times New Roman" w:cs="Times New Roman"/>
          <w:color w:val="000000"/>
        </w:rPr>
        <w:t xml:space="preserve"> C, </w:t>
      </w:r>
      <w:proofErr w:type="spellStart"/>
      <w:r w:rsidRPr="0016406C">
        <w:rPr>
          <w:rFonts w:eastAsia="Times New Roman" w:cs="Times New Roman"/>
          <w:color w:val="000000"/>
        </w:rPr>
        <w:t>Poma</w:t>
      </w:r>
      <w:proofErr w:type="spellEnd"/>
      <w:r w:rsidRPr="0016406C">
        <w:rPr>
          <w:rFonts w:eastAsia="Times New Roman" w:cs="Times New Roman"/>
          <w:color w:val="000000"/>
        </w:rPr>
        <w:t xml:space="preserve"> G, Caballero-</w:t>
      </w:r>
      <w:proofErr w:type="spellStart"/>
      <w:r w:rsidRPr="0016406C">
        <w:rPr>
          <w:rFonts w:eastAsia="Times New Roman" w:cs="Times New Roman"/>
          <w:color w:val="000000"/>
        </w:rPr>
        <w:t>Casero</w:t>
      </w:r>
      <w:proofErr w:type="spellEnd"/>
      <w:r w:rsidRPr="0016406C">
        <w:rPr>
          <w:rFonts w:eastAsia="Times New Roman" w:cs="Times New Roman"/>
          <w:color w:val="000000"/>
        </w:rPr>
        <w:t xml:space="preserve"> N, </w:t>
      </w:r>
      <w:proofErr w:type="spellStart"/>
      <w:r w:rsidRPr="0016406C">
        <w:rPr>
          <w:rFonts w:eastAsia="Times New Roman" w:cs="Times New Roman"/>
          <w:color w:val="000000"/>
        </w:rPr>
        <w:t>Covaci</w:t>
      </w:r>
      <w:proofErr w:type="spellEnd"/>
      <w:r w:rsidRPr="0016406C">
        <w:rPr>
          <w:rFonts w:eastAsia="Times New Roman" w:cs="Times New Roman"/>
          <w:color w:val="000000"/>
        </w:rPr>
        <w:t xml:space="preserve"> A, 2021. Suspect screening analysis in house dust from Belgium using high resolution mass spectrometry; prioritization list and newly identified chemicals. Chemosphere 263, 127817. </w:t>
      </w:r>
      <w:hyperlink r:id="rId28" w:history="1">
        <w:r w:rsidRPr="00AF5BE6">
          <w:rPr>
            <w:rStyle w:val="Hipervnculo"/>
            <w:rFonts w:eastAsia="Times New Roman" w:cs="Times New Roman"/>
          </w:rPr>
          <w:t>https://doi.org/10.1016/j.chemosphere.2020.127817</w:t>
        </w:r>
      </w:hyperlink>
    </w:p>
    <w:p w14:paraId="2747C4CF" w14:textId="77777777" w:rsidR="00AE6681" w:rsidRPr="00795A07" w:rsidRDefault="00AE6681" w:rsidP="00AE6681">
      <w:pPr>
        <w:autoSpaceDE w:val="0"/>
        <w:autoSpaceDN w:val="0"/>
        <w:ind w:left="567" w:hanging="567"/>
        <w:rPr>
          <w:rFonts w:eastAsia="Times New Roman" w:cs="Times New Roman"/>
          <w:color w:val="000000"/>
        </w:rPr>
      </w:pPr>
      <w:r w:rsidRPr="00795A07">
        <w:rPr>
          <w:rFonts w:eastAsia="Times New Roman" w:cs="Times New Roman"/>
          <w:color w:val="000000"/>
        </w:rPr>
        <w:t>[5]</w:t>
      </w:r>
      <w:r w:rsidRPr="00795A07">
        <w:rPr>
          <w:rFonts w:eastAsia="Times New Roman" w:cs="Times New Roman"/>
          <w:color w:val="000000"/>
        </w:rPr>
        <w:tab/>
      </w:r>
      <w:r w:rsidRPr="0016406C">
        <w:rPr>
          <w:rFonts w:eastAsia="Times New Roman" w:cs="Times New Roman"/>
          <w:color w:val="000000"/>
        </w:rPr>
        <w:t xml:space="preserve">Wang Y, </w:t>
      </w:r>
      <w:proofErr w:type="gramStart"/>
      <w:r w:rsidRPr="0016406C">
        <w:rPr>
          <w:rFonts w:eastAsia="Times New Roman" w:cs="Times New Roman"/>
          <w:color w:val="000000"/>
        </w:rPr>
        <w:t>Gao</w:t>
      </w:r>
      <w:proofErr w:type="gramEnd"/>
      <w:r w:rsidRPr="0016406C">
        <w:rPr>
          <w:rFonts w:eastAsia="Times New Roman" w:cs="Times New Roman"/>
          <w:color w:val="000000"/>
        </w:rPr>
        <w:t xml:space="preserve"> W, Wang Y, Jiang G, 2019. Suspect screening analysis of the occurrence and removal of </w:t>
      </w:r>
      <w:proofErr w:type="spellStart"/>
      <w:r w:rsidRPr="0016406C">
        <w:rPr>
          <w:rFonts w:eastAsia="Times New Roman" w:cs="Times New Roman"/>
          <w:color w:val="000000"/>
        </w:rPr>
        <w:t>micropollutants</w:t>
      </w:r>
      <w:proofErr w:type="spellEnd"/>
      <w:r w:rsidRPr="0016406C">
        <w:rPr>
          <w:rFonts w:eastAsia="Times New Roman" w:cs="Times New Roman"/>
          <w:color w:val="000000"/>
        </w:rPr>
        <w:t xml:space="preserve"> by GC-QTOF MS during wastewater treatment processes. J. Hazard. Mater. 376, 153–159. </w:t>
      </w:r>
      <w:hyperlink r:id="rId29" w:history="1">
        <w:r w:rsidRPr="00AF5BE6">
          <w:rPr>
            <w:rStyle w:val="Hipervnculo"/>
            <w:rFonts w:eastAsia="Times New Roman" w:cs="Times New Roman"/>
          </w:rPr>
          <w:t>https://doi.org/10.1016/j.jhazmat.2019.05.031</w:t>
        </w:r>
      </w:hyperlink>
    </w:p>
    <w:p w14:paraId="075608C7" w14:textId="77777777" w:rsidR="00AE6681" w:rsidRDefault="00AE6681" w:rsidP="00AE6681">
      <w:pPr>
        <w:autoSpaceDE w:val="0"/>
        <w:autoSpaceDN w:val="0"/>
        <w:ind w:left="567" w:hanging="567"/>
        <w:rPr>
          <w:rFonts w:eastAsia="Times New Roman" w:cs="Times New Roman"/>
          <w:color w:val="000000"/>
        </w:rPr>
      </w:pPr>
      <w:r w:rsidRPr="00795A07">
        <w:rPr>
          <w:rFonts w:eastAsia="Times New Roman" w:cs="Times New Roman"/>
          <w:color w:val="000000"/>
        </w:rPr>
        <w:t>[6]</w:t>
      </w:r>
      <w:r w:rsidRPr="00795A07">
        <w:rPr>
          <w:rFonts w:eastAsia="Times New Roman" w:cs="Times New Roman"/>
          <w:color w:val="000000"/>
        </w:rPr>
        <w:tab/>
      </w:r>
      <w:r w:rsidRPr="0016406C">
        <w:rPr>
          <w:rFonts w:eastAsia="Times New Roman" w:cs="Times New Roman"/>
          <w:color w:val="000000"/>
        </w:rPr>
        <w:t xml:space="preserve">Castro G, Rodríguez I, </w:t>
      </w:r>
      <w:proofErr w:type="spellStart"/>
      <w:r w:rsidRPr="0016406C">
        <w:rPr>
          <w:rFonts w:eastAsia="Times New Roman" w:cs="Times New Roman"/>
          <w:color w:val="000000"/>
        </w:rPr>
        <w:t>Ramil</w:t>
      </w:r>
      <w:proofErr w:type="spellEnd"/>
      <w:r w:rsidRPr="0016406C">
        <w:rPr>
          <w:rFonts w:eastAsia="Times New Roman" w:cs="Times New Roman"/>
          <w:color w:val="000000"/>
        </w:rPr>
        <w:t xml:space="preserve"> M, </w:t>
      </w:r>
      <w:proofErr w:type="spellStart"/>
      <w:r w:rsidRPr="0016406C">
        <w:rPr>
          <w:rFonts w:eastAsia="Times New Roman" w:cs="Times New Roman"/>
          <w:color w:val="000000"/>
        </w:rPr>
        <w:t>Cela</w:t>
      </w:r>
      <w:proofErr w:type="spellEnd"/>
      <w:r w:rsidRPr="0016406C">
        <w:rPr>
          <w:rFonts w:eastAsia="Times New Roman" w:cs="Times New Roman"/>
          <w:color w:val="000000"/>
        </w:rPr>
        <w:t xml:space="preserve"> R, 2019. Assessment of gas chromatography time-of-flight mass spectrometry for the screening of semi-volatile compounds in indoor dust. Sci. Total Environ. 688, 162–173. </w:t>
      </w:r>
      <w:hyperlink r:id="rId30" w:history="1">
        <w:r w:rsidRPr="00AF5BE6">
          <w:rPr>
            <w:rStyle w:val="Hipervnculo"/>
            <w:rFonts w:eastAsia="Times New Roman" w:cs="Times New Roman"/>
          </w:rPr>
          <w:t>https://doi.org/10.1016/j.scitotenv.2019.06.192</w:t>
        </w:r>
      </w:hyperlink>
    </w:p>
    <w:p w14:paraId="0A9B6A07" w14:textId="77777777" w:rsidR="00AE6681" w:rsidRPr="00795A07" w:rsidRDefault="00AE6681" w:rsidP="00AE6681">
      <w:pPr>
        <w:autoSpaceDE w:val="0"/>
        <w:autoSpaceDN w:val="0"/>
        <w:ind w:left="567" w:hanging="567"/>
        <w:rPr>
          <w:rFonts w:eastAsia="Times New Roman" w:cs="Times New Roman"/>
          <w:color w:val="000000"/>
        </w:rPr>
      </w:pPr>
      <w:r w:rsidRPr="00795A07">
        <w:rPr>
          <w:rFonts w:eastAsia="Times New Roman" w:cs="Times New Roman"/>
          <w:color w:val="000000"/>
        </w:rPr>
        <w:t>[7]</w:t>
      </w:r>
      <w:r w:rsidRPr="00795A07">
        <w:rPr>
          <w:rFonts w:eastAsia="Times New Roman" w:cs="Times New Roman"/>
          <w:color w:val="000000"/>
        </w:rPr>
        <w:tab/>
      </w:r>
      <w:proofErr w:type="spellStart"/>
      <w:r w:rsidRPr="0016406C">
        <w:rPr>
          <w:rFonts w:eastAsia="Times New Roman" w:cs="Times New Roman"/>
          <w:color w:val="000000"/>
        </w:rPr>
        <w:t>Dubocq</w:t>
      </w:r>
      <w:proofErr w:type="spellEnd"/>
      <w:r w:rsidRPr="0016406C">
        <w:rPr>
          <w:rFonts w:eastAsia="Times New Roman" w:cs="Times New Roman"/>
          <w:color w:val="000000"/>
        </w:rPr>
        <w:t xml:space="preserve"> F, Wang T, 2022. Extended characterization of the indoor dust chemical composition by retrospective suspect and non-target analysis of high resolution mass spectrometric data. J. Environ. Expo. Assess. 1, 22. </w:t>
      </w:r>
      <w:hyperlink r:id="rId31" w:history="1">
        <w:r w:rsidRPr="00AF5BE6">
          <w:rPr>
            <w:rStyle w:val="Hipervnculo"/>
            <w:rFonts w:eastAsia="Times New Roman" w:cs="Times New Roman"/>
          </w:rPr>
          <w:t>https://doi.org/10.20517/jeea.2022.23</w:t>
        </w:r>
      </w:hyperlink>
    </w:p>
    <w:p w14:paraId="073F36B5" w14:textId="77777777" w:rsidR="00AE6681" w:rsidRPr="00795A07" w:rsidRDefault="00AE6681" w:rsidP="00AE6681">
      <w:pPr>
        <w:autoSpaceDE w:val="0"/>
        <w:autoSpaceDN w:val="0"/>
        <w:ind w:left="567" w:hanging="567"/>
        <w:rPr>
          <w:rFonts w:eastAsia="Times New Roman" w:cs="Times New Roman"/>
          <w:color w:val="000000"/>
        </w:rPr>
      </w:pPr>
      <w:r w:rsidRPr="00795A07">
        <w:rPr>
          <w:rFonts w:eastAsia="Times New Roman" w:cs="Times New Roman"/>
          <w:color w:val="000000"/>
        </w:rPr>
        <w:t>[8]</w:t>
      </w:r>
      <w:r w:rsidRPr="00795A07">
        <w:rPr>
          <w:rFonts w:eastAsia="Times New Roman" w:cs="Times New Roman"/>
          <w:color w:val="000000"/>
        </w:rPr>
        <w:tab/>
      </w:r>
      <w:r w:rsidRPr="0016406C">
        <w:rPr>
          <w:rFonts w:eastAsia="Times New Roman" w:cs="Times New Roman"/>
          <w:color w:val="000000"/>
        </w:rPr>
        <w:t xml:space="preserve">Castro G, </w:t>
      </w:r>
      <w:proofErr w:type="spellStart"/>
      <w:r w:rsidRPr="0016406C">
        <w:rPr>
          <w:rFonts w:eastAsia="Times New Roman" w:cs="Times New Roman"/>
          <w:color w:val="000000"/>
        </w:rPr>
        <w:t>Cobo</w:t>
      </w:r>
      <w:proofErr w:type="spellEnd"/>
      <w:r w:rsidRPr="0016406C">
        <w:rPr>
          <w:rFonts w:eastAsia="Times New Roman" w:cs="Times New Roman"/>
          <w:color w:val="000000"/>
        </w:rPr>
        <w:t xml:space="preserve"> M, Rodríguez I, 2024. Identification of hazardous organic compounds in e-waste plastic using non-target and suspect screening approaches. Chemosphere 356, 141946. </w:t>
      </w:r>
      <w:hyperlink r:id="rId32" w:history="1">
        <w:r w:rsidRPr="00AF5BE6">
          <w:rPr>
            <w:rStyle w:val="Hipervnculo"/>
            <w:rFonts w:eastAsia="Times New Roman" w:cs="Times New Roman"/>
          </w:rPr>
          <w:t>https://doi.org/10.1016/j.chemosphere.2024.141946</w:t>
        </w:r>
      </w:hyperlink>
    </w:p>
    <w:p w14:paraId="1F227F05" w14:textId="77777777" w:rsidR="00AE6681" w:rsidRPr="00795A07" w:rsidRDefault="00AE6681" w:rsidP="00AE6681">
      <w:pPr>
        <w:autoSpaceDE w:val="0"/>
        <w:autoSpaceDN w:val="0"/>
        <w:ind w:left="567" w:hanging="567"/>
        <w:rPr>
          <w:rFonts w:eastAsia="Times New Roman" w:cs="Times New Roman"/>
          <w:color w:val="000000"/>
        </w:rPr>
      </w:pPr>
      <w:r w:rsidRPr="00795A07">
        <w:rPr>
          <w:rFonts w:eastAsia="Times New Roman" w:cs="Times New Roman"/>
          <w:color w:val="000000"/>
        </w:rPr>
        <w:t>[9]</w:t>
      </w:r>
      <w:r w:rsidRPr="00795A07">
        <w:rPr>
          <w:rFonts w:eastAsia="Times New Roman" w:cs="Times New Roman"/>
          <w:color w:val="000000"/>
        </w:rPr>
        <w:tab/>
      </w:r>
      <w:r w:rsidRPr="003D57CA">
        <w:rPr>
          <w:rFonts w:eastAsia="Times New Roman" w:cs="Times New Roman"/>
          <w:color w:val="000000"/>
        </w:rPr>
        <w:t>Hurtado-</w:t>
      </w:r>
      <w:proofErr w:type="spellStart"/>
      <w:r w:rsidRPr="003D57CA">
        <w:rPr>
          <w:rFonts w:eastAsia="Times New Roman" w:cs="Times New Roman"/>
          <w:color w:val="000000"/>
        </w:rPr>
        <w:t>Fernández</w:t>
      </w:r>
      <w:proofErr w:type="spellEnd"/>
      <w:r w:rsidRPr="003D57CA">
        <w:rPr>
          <w:rFonts w:eastAsia="Times New Roman" w:cs="Times New Roman"/>
          <w:color w:val="000000"/>
        </w:rPr>
        <w:t xml:space="preserve"> E, Velázquez-Gómez M, </w:t>
      </w:r>
      <w:proofErr w:type="spellStart"/>
      <w:r w:rsidRPr="003D57CA">
        <w:rPr>
          <w:rFonts w:eastAsia="Times New Roman" w:cs="Times New Roman"/>
          <w:color w:val="000000"/>
        </w:rPr>
        <w:t>Lacorte</w:t>
      </w:r>
      <w:proofErr w:type="spellEnd"/>
      <w:r w:rsidRPr="003D57CA">
        <w:rPr>
          <w:rFonts w:eastAsia="Times New Roman" w:cs="Times New Roman"/>
          <w:color w:val="000000"/>
        </w:rPr>
        <w:t xml:space="preserve"> S, Ramos L, 2021. Exhaustive characterization of (semi-)volatile organic contaminants in car dust using comprehensive two-dimensional gas chromatography ‒ Time-of-flight mass spectrometry. J. Hazard. Mater. 411, 125058. </w:t>
      </w:r>
      <w:hyperlink r:id="rId33" w:history="1">
        <w:r w:rsidRPr="00FA5FCF">
          <w:rPr>
            <w:rStyle w:val="Hipervnculo"/>
            <w:rFonts w:eastAsia="Times New Roman" w:cs="Times New Roman"/>
          </w:rPr>
          <w:t>https://doi.org/10.1016/j.jhazmat.2021.125058</w:t>
        </w:r>
      </w:hyperlink>
    </w:p>
    <w:p w14:paraId="096F9E50" w14:textId="77777777" w:rsidR="00AE6681" w:rsidRPr="00795A07" w:rsidRDefault="00AE6681" w:rsidP="00AE6681">
      <w:pPr>
        <w:autoSpaceDE w:val="0"/>
        <w:autoSpaceDN w:val="0"/>
        <w:ind w:left="567" w:hanging="567"/>
        <w:rPr>
          <w:rFonts w:eastAsia="Times New Roman" w:cs="Times New Roman"/>
          <w:color w:val="000000"/>
        </w:rPr>
      </w:pPr>
      <w:r w:rsidRPr="00795A07">
        <w:rPr>
          <w:rFonts w:eastAsia="Times New Roman" w:cs="Times New Roman"/>
          <w:color w:val="000000"/>
        </w:rPr>
        <w:t>[10]</w:t>
      </w:r>
      <w:r w:rsidRPr="00795A07">
        <w:rPr>
          <w:rFonts w:eastAsia="Times New Roman" w:cs="Times New Roman"/>
          <w:color w:val="000000"/>
        </w:rPr>
        <w:tab/>
      </w:r>
      <w:proofErr w:type="spellStart"/>
      <w:r w:rsidRPr="0016406C">
        <w:rPr>
          <w:rFonts w:eastAsia="Times New Roman" w:cs="Times New Roman"/>
          <w:color w:val="000000"/>
        </w:rPr>
        <w:t>Dubocq</w:t>
      </w:r>
      <w:proofErr w:type="spellEnd"/>
      <w:r w:rsidRPr="0016406C">
        <w:rPr>
          <w:rFonts w:eastAsia="Times New Roman" w:cs="Times New Roman"/>
          <w:color w:val="000000"/>
        </w:rPr>
        <w:t xml:space="preserve"> F, </w:t>
      </w:r>
      <w:proofErr w:type="spellStart"/>
      <w:r w:rsidRPr="0016406C">
        <w:rPr>
          <w:rFonts w:eastAsia="Times New Roman" w:cs="Times New Roman"/>
          <w:color w:val="000000"/>
        </w:rPr>
        <w:t>Kärrman</w:t>
      </w:r>
      <w:proofErr w:type="spellEnd"/>
      <w:r w:rsidRPr="0016406C">
        <w:rPr>
          <w:rFonts w:eastAsia="Times New Roman" w:cs="Times New Roman"/>
          <w:color w:val="000000"/>
        </w:rPr>
        <w:t xml:space="preserve"> A, </w:t>
      </w:r>
      <w:proofErr w:type="spellStart"/>
      <w:r w:rsidRPr="0016406C">
        <w:rPr>
          <w:rFonts w:eastAsia="Times New Roman" w:cs="Times New Roman"/>
          <w:color w:val="000000"/>
        </w:rPr>
        <w:t>Gustavsson</w:t>
      </w:r>
      <w:proofErr w:type="spellEnd"/>
      <w:r w:rsidRPr="0016406C">
        <w:rPr>
          <w:rFonts w:eastAsia="Times New Roman" w:cs="Times New Roman"/>
          <w:color w:val="000000"/>
        </w:rPr>
        <w:t xml:space="preserve"> J, Wang T, 2021. Comprehensive chemical characterization of indoor dust by target, suspect screening and </w:t>
      </w:r>
      <w:proofErr w:type="spellStart"/>
      <w:r w:rsidRPr="0016406C">
        <w:rPr>
          <w:rFonts w:eastAsia="Times New Roman" w:cs="Times New Roman"/>
          <w:color w:val="000000"/>
        </w:rPr>
        <w:t>nontarget</w:t>
      </w:r>
      <w:proofErr w:type="spellEnd"/>
      <w:r w:rsidRPr="0016406C">
        <w:rPr>
          <w:rFonts w:eastAsia="Times New Roman" w:cs="Times New Roman"/>
          <w:color w:val="000000"/>
        </w:rPr>
        <w:t xml:space="preserve"> analysis using LC-HRMS and GC-HRMS. Environ. </w:t>
      </w:r>
      <w:proofErr w:type="spellStart"/>
      <w:r w:rsidRPr="0016406C">
        <w:rPr>
          <w:rFonts w:eastAsia="Times New Roman" w:cs="Times New Roman"/>
          <w:color w:val="000000"/>
        </w:rPr>
        <w:t>Pollut</w:t>
      </w:r>
      <w:proofErr w:type="spellEnd"/>
      <w:r w:rsidRPr="0016406C">
        <w:rPr>
          <w:rFonts w:eastAsia="Times New Roman" w:cs="Times New Roman"/>
          <w:color w:val="000000"/>
        </w:rPr>
        <w:t xml:space="preserve">. 276, 116701. </w:t>
      </w:r>
      <w:hyperlink r:id="rId34" w:history="1">
        <w:r w:rsidRPr="00AF5BE6">
          <w:rPr>
            <w:rStyle w:val="Hipervnculo"/>
            <w:rFonts w:eastAsia="Times New Roman" w:cs="Times New Roman"/>
          </w:rPr>
          <w:t>https://doi.org/10.1016/j.envpol.2021.116701</w:t>
        </w:r>
      </w:hyperlink>
    </w:p>
    <w:p w14:paraId="1A191F15" w14:textId="77777777" w:rsidR="00AE6681" w:rsidRPr="00795A07" w:rsidRDefault="00AE6681" w:rsidP="00AE6681">
      <w:pPr>
        <w:autoSpaceDE w:val="0"/>
        <w:autoSpaceDN w:val="0"/>
        <w:ind w:left="567" w:hanging="567"/>
        <w:rPr>
          <w:rFonts w:eastAsia="Times New Roman" w:cs="Times New Roman"/>
          <w:color w:val="000000"/>
        </w:rPr>
      </w:pPr>
      <w:r w:rsidRPr="00795A07">
        <w:rPr>
          <w:rFonts w:eastAsia="Times New Roman" w:cs="Times New Roman"/>
          <w:color w:val="000000"/>
        </w:rPr>
        <w:t>[11]</w:t>
      </w:r>
      <w:r w:rsidRPr="00795A07">
        <w:rPr>
          <w:rFonts w:eastAsia="Times New Roman" w:cs="Times New Roman"/>
          <w:color w:val="000000"/>
        </w:rPr>
        <w:tab/>
      </w:r>
      <w:proofErr w:type="spellStart"/>
      <w:r w:rsidRPr="00795A07">
        <w:rPr>
          <w:rFonts w:eastAsia="Times New Roman" w:cs="Times New Roman"/>
          <w:color w:val="000000"/>
        </w:rPr>
        <w:t>Gromski</w:t>
      </w:r>
      <w:proofErr w:type="spellEnd"/>
      <w:r w:rsidRPr="00795A07">
        <w:rPr>
          <w:rFonts w:eastAsia="Times New Roman" w:cs="Times New Roman"/>
          <w:color w:val="000000"/>
        </w:rPr>
        <w:t xml:space="preserve"> P, Xu Y, </w:t>
      </w:r>
      <w:proofErr w:type="spellStart"/>
      <w:r w:rsidRPr="00795A07">
        <w:rPr>
          <w:rFonts w:eastAsia="Times New Roman" w:cs="Times New Roman"/>
          <w:color w:val="000000"/>
        </w:rPr>
        <w:t>Kotze</w:t>
      </w:r>
      <w:proofErr w:type="spellEnd"/>
      <w:r w:rsidRPr="00795A07">
        <w:rPr>
          <w:rFonts w:eastAsia="Times New Roman" w:cs="Times New Roman"/>
          <w:color w:val="000000"/>
        </w:rPr>
        <w:t xml:space="preserve"> H, Correa E, Ellis D, Armitage E, Turner M, </w:t>
      </w:r>
      <w:proofErr w:type="spellStart"/>
      <w:r w:rsidRPr="00795A07">
        <w:rPr>
          <w:rFonts w:eastAsia="Times New Roman" w:cs="Times New Roman"/>
          <w:color w:val="000000"/>
        </w:rPr>
        <w:t>Goodacre</w:t>
      </w:r>
      <w:proofErr w:type="spellEnd"/>
      <w:r w:rsidRPr="00795A07">
        <w:rPr>
          <w:rFonts w:eastAsia="Times New Roman" w:cs="Times New Roman"/>
          <w:color w:val="000000"/>
        </w:rPr>
        <w:t xml:space="preserve"> R, 2014. Influence of </w:t>
      </w:r>
      <w:r>
        <w:rPr>
          <w:rFonts w:eastAsia="Times New Roman" w:cs="Times New Roman"/>
          <w:color w:val="000000"/>
        </w:rPr>
        <w:t>m</w:t>
      </w:r>
      <w:r w:rsidRPr="00795A07">
        <w:rPr>
          <w:rFonts w:eastAsia="Times New Roman" w:cs="Times New Roman"/>
          <w:color w:val="000000"/>
        </w:rPr>
        <w:t xml:space="preserve">issing </w:t>
      </w:r>
      <w:r>
        <w:rPr>
          <w:rFonts w:eastAsia="Times New Roman" w:cs="Times New Roman"/>
          <w:color w:val="000000"/>
        </w:rPr>
        <w:t>v</w:t>
      </w:r>
      <w:r w:rsidRPr="00795A07">
        <w:rPr>
          <w:rFonts w:eastAsia="Times New Roman" w:cs="Times New Roman"/>
          <w:color w:val="000000"/>
        </w:rPr>
        <w:t xml:space="preserve">alues </w:t>
      </w:r>
      <w:r>
        <w:rPr>
          <w:rFonts w:eastAsia="Times New Roman" w:cs="Times New Roman"/>
          <w:color w:val="000000"/>
        </w:rPr>
        <w:t>s</w:t>
      </w:r>
      <w:r w:rsidRPr="00795A07">
        <w:rPr>
          <w:rFonts w:eastAsia="Times New Roman" w:cs="Times New Roman"/>
          <w:color w:val="000000"/>
        </w:rPr>
        <w:t xml:space="preserve">ubstitutes on </w:t>
      </w:r>
      <w:r>
        <w:rPr>
          <w:rFonts w:eastAsia="Times New Roman" w:cs="Times New Roman"/>
          <w:color w:val="000000"/>
        </w:rPr>
        <w:t>m</w:t>
      </w:r>
      <w:r w:rsidRPr="00795A07">
        <w:rPr>
          <w:rFonts w:eastAsia="Times New Roman" w:cs="Times New Roman"/>
          <w:color w:val="000000"/>
        </w:rPr>
        <w:t xml:space="preserve">ultivariate </w:t>
      </w:r>
      <w:r>
        <w:rPr>
          <w:rFonts w:eastAsia="Times New Roman" w:cs="Times New Roman"/>
          <w:color w:val="000000"/>
        </w:rPr>
        <w:t>a</w:t>
      </w:r>
      <w:r w:rsidRPr="00795A07">
        <w:rPr>
          <w:rFonts w:eastAsia="Times New Roman" w:cs="Times New Roman"/>
          <w:color w:val="000000"/>
        </w:rPr>
        <w:t xml:space="preserve">nalysis of </w:t>
      </w:r>
      <w:r>
        <w:rPr>
          <w:rFonts w:eastAsia="Times New Roman" w:cs="Times New Roman"/>
          <w:color w:val="000000"/>
        </w:rPr>
        <w:t>m</w:t>
      </w:r>
      <w:r w:rsidRPr="00795A07">
        <w:rPr>
          <w:rFonts w:eastAsia="Times New Roman" w:cs="Times New Roman"/>
          <w:color w:val="000000"/>
        </w:rPr>
        <w:t xml:space="preserve">etabolomics </w:t>
      </w:r>
      <w:r>
        <w:rPr>
          <w:rFonts w:eastAsia="Times New Roman" w:cs="Times New Roman"/>
          <w:color w:val="000000"/>
        </w:rPr>
        <w:t>d</w:t>
      </w:r>
      <w:r w:rsidRPr="00795A07">
        <w:rPr>
          <w:rFonts w:eastAsia="Times New Roman" w:cs="Times New Roman"/>
          <w:color w:val="000000"/>
        </w:rPr>
        <w:t>ata. Metabolites 4,</w:t>
      </w:r>
      <w:r>
        <w:rPr>
          <w:rFonts w:eastAsia="Times New Roman" w:cs="Times New Roman"/>
          <w:color w:val="000000"/>
        </w:rPr>
        <w:t xml:space="preserve"> 2,</w:t>
      </w:r>
      <w:r w:rsidRPr="00795A07">
        <w:rPr>
          <w:rFonts w:eastAsia="Times New Roman" w:cs="Times New Roman"/>
          <w:color w:val="000000"/>
        </w:rPr>
        <w:t xml:space="preserve"> 433–452. </w:t>
      </w:r>
      <w:hyperlink r:id="rId35" w:history="1">
        <w:r w:rsidRPr="004A6F3F">
          <w:rPr>
            <w:rStyle w:val="Hipervnculo"/>
            <w:rFonts w:eastAsia="Times New Roman" w:cs="Times New Roman"/>
          </w:rPr>
          <w:t>https://doi.org/10.3390/metabo4020433</w:t>
        </w:r>
      </w:hyperlink>
    </w:p>
    <w:p w14:paraId="50CA2F10" w14:textId="77777777" w:rsidR="00AE6681" w:rsidRPr="00795A07" w:rsidRDefault="00AE6681" w:rsidP="00AE6681">
      <w:pPr>
        <w:autoSpaceDE w:val="0"/>
        <w:autoSpaceDN w:val="0"/>
        <w:ind w:left="567" w:hanging="567"/>
        <w:rPr>
          <w:rFonts w:eastAsia="Times New Roman" w:cs="Times New Roman"/>
          <w:color w:val="000000"/>
        </w:rPr>
      </w:pPr>
      <w:r w:rsidRPr="00795A07">
        <w:rPr>
          <w:rFonts w:eastAsia="Times New Roman" w:cs="Times New Roman"/>
          <w:color w:val="000000"/>
        </w:rPr>
        <w:t>[12]</w:t>
      </w:r>
      <w:r w:rsidRPr="00795A07">
        <w:rPr>
          <w:rFonts w:eastAsia="Times New Roman" w:cs="Times New Roman"/>
          <w:color w:val="000000"/>
        </w:rPr>
        <w:tab/>
      </w:r>
      <w:proofErr w:type="spellStart"/>
      <w:r w:rsidRPr="00795A07">
        <w:rPr>
          <w:rFonts w:eastAsia="Times New Roman" w:cs="Times New Roman"/>
          <w:color w:val="000000"/>
        </w:rPr>
        <w:t>Noblet</w:t>
      </w:r>
      <w:proofErr w:type="spellEnd"/>
      <w:r w:rsidRPr="00795A07">
        <w:rPr>
          <w:rFonts w:eastAsia="Times New Roman" w:cs="Times New Roman"/>
          <w:color w:val="000000"/>
        </w:rPr>
        <w:t xml:space="preserve"> C, </w:t>
      </w:r>
      <w:proofErr w:type="spellStart"/>
      <w:r w:rsidRPr="00795A07">
        <w:rPr>
          <w:rFonts w:eastAsia="Times New Roman" w:cs="Times New Roman"/>
          <w:color w:val="000000"/>
        </w:rPr>
        <w:t>Lestremau</w:t>
      </w:r>
      <w:proofErr w:type="spellEnd"/>
      <w:r w:rsidRPr="00795A07">
        <w:rPr>
          <w:rFonts w:eastAsia="Times New Roman" w:cs="Times New Roman"/>
          <w:color w:val="000000"/>
        </w:rPr>
        <w:t xml:space="preserve"> F, Collet S, </w:t>
      </w:r>
      <w:proofErr w:type="spellStart"/>
      <w:r w:rsidRPr="00795A07">
        <w:rPr>
          <w:rFonts w:eastAsia="Times New Roman" w:cs="Times New Roman"/>
          <w:color w:val="000000"/>
        </w:rPr>
        <w:t>Chatellier</w:t>
      </w:r>
      <w:proofErr w:type="spellEnd"/>
      <w:r w:rsidRPr="00795A07">
        <w:rPr>
          <w:rFonts w:eastAsia="Times New Roman" w:cs="Times New Roman"/>
          <w:color w:val="000000"/>
        </w:rPr>
        <w:t xml:space="preserve"> C, Beaumont J, </w:t>
      </w:r>
      <w:proofErr w:type="spellStart"/>
      <w:r w:rsidRPr="00795A07">
        <w:rPr>
          <w:rFonts w:eastAsia="Times New Roman" w:cs="Times New Roman"/>
          <w:color w:val="000000"/>
        </w:rPr>
        <w:t>Besombes</w:t>
      </w:r>
      <w:proofErr w:type="spellEnd"/>
      <w:r w:rsidRPr="00795A07">
        <w:rPr>
          <w:rFonts w:eastAsia="Times New Roman" w:cs="Times New Roman"/>
          <w:color w:val="000000"/>
        </w:rPr>
        <w:t xml:space="preserve"> JL, </w:t>
      </w:r>
      <w:proofErr w:type="spellStart"/>
      <w:r w:rsidRPr="00795A07">
        <w:rPr>
          <w:rFonts w:eastAsia="Times New Roman" w:cs="Times New Roman"/>
          <w:color w:val="000000"/>
        </w:rPr>
        <w:t>Albinet</w:t>
      </w:r>
      <w:proofErr w:type="spellEnd"/>
      <w:r w:rsidRPr="00795A07">
        <w:rPr>
          <w:rFonts w:eastAsia="Times New Roman" w:cs="Times New Roman"/>
          <w:color w:val="000000"/>
        </w:rPr>
        <w:t xml:space="preserve"> A, 2024. </w:t>
      </w:r>
      <w:proofErr w:type="spellStart"/>
      <w:r w:rsidRPr="00795A07">
        <w:rPr>
          <w:rFonts w:eastAsia="Times New Roman" w:cs="Times New Roman"/>
          <w:color w:val="000000"/>
        </w:rPr>
        <w:t>Aerosolomics</w:t>
      </w:r>
      <w:proofErr w:type="spellEnd"/>
      <w:r w:rsidRPr="00795A07">
        <w:rPr>
          <w:rFonts w:eastAsia="Times New Roman" w:cs="Times New Roman"/>
          <w:color w:val="000000"/>
        </w:rPr>
        <w:t xml:space="preserve"> based approach to discover source molecular markers: A case study for discriminating residential wood heating vs garden green waste burning emission sources. Chemosphere 352</w:t>
      </w:r>
      <w:r>
        <w:rPr>
          <w:rFonts w:eastAsia="Times New Roman" w:cs="Times New Roman"/>
          <w:color w:val="000000"/>
        </w:rPr>
        <w:t>,</w:t>
      </w:r>
      <w:r w:rsidRPr="001E68CA">
        <w:t xml:space="preserve"> </w:t>
      </w:r>
      <w:r w:rsidRPr="001E68CA">
        <w:rPr>
          <w:rFonts w:eastAsia="Times New Roman" w:cs="Times New Roman"/>
          <w:color w:val="000000"/>
        </w:rPr>
        <w:t>141242</w:t>
      </w:r>
      <w:r w:rsidRPr="00795A07">
        <w:rPr>
          <w:rFonts w:eastAsia="Times New Roman" w:cs="Times New Roman"/>
          <w:color w:val="000000"/>
        </w:rPr>
        <w:t xml:space="preserve">. </w:t>
      </w:r>
      <w:hyperlink r:id="rId36" w:history="1">
        <w:r w:rsidRPr="004A6F3F">
          <w:rPr>
            <w:rStyle w:val="Hipervnculo"/>
            <w:rFonts w:eastAsia="Times New Roman" w:cs="Times New Roman"/>
          </w:rPr>
          <w:t>https://doi.org/10.1016/j.chemosphere.2024.141242</w:t>
        </w:r>
      </w:hyperlink>
    </w:p>
    <w:bookmarkEnd w:id="0"/>
    <w:p w14:paraId="2177340C" w14:textId="63788BC0" w:rsidR="00BE009D" w:rsidRPr="00BE009D" w:rsidRDefault="00795A07" w:rsidP="003B0AB6">
      <w:pPr>
        <w:spacing w:line="240" w:lineRule="auto"/>
        <w:rPr>
          <w:rFonts w:eastAsia="Times New Roman" w:cs="Times New Roman"/>
          <w:bCs/>
          <w:color w:val="000000"/>
          <w:szCs w:val="20"/>
        </w:rPr>
      </w:pPr>
      <w:r w:rsidRPr="00795A07">
        <w:rPr>
          <w:rFonts w:eastAsia="Times New Roman" w:cs="Times New Roman"/>
          <w:color w:val="000000"/>
        </w:rPr>
        <w:t> </w:t>
      </w:r>
    </w:p>
    <w:sectPr w:rsidR="00BE009D" w:rsidRPr="00BE009D" w:rsidSect="00B6103D">
      <w:pgSz w:w="11906" w:h="16838"/>
      <w:pgMar w:top="1417" w:right="1701"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0EB46AAA" w16cex:dateUtc="2026-06-03T10: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0DECDB" w16cid:durableId="2D83ACDA"/>
  <w16cid:commentId w16cid:paraId="280E5E16" w16cid:durableId="77FBFE14"/>
  <w16cid:commentId w16cid:paraId="5FB236DB" w16cid:durableId="2DD2F2C9"/>
  <w16cid:commentId w16cid:paraId="4F2DEE6D" w16cid:durableId="3C202AFE"/>
  <w16cid:commentId w16cid:paraId="53547EBA" w16cid:durableId="2DD2F2CB"/>
  <w16cid:commentId w16cid:paraId="1A3A5D6E" w16cid:durableId="3D3B6295"/>
  <w16cid:commentId w16cid:paraId="6AEA13A1" w16cid:durableId="2DD2F2CD"/>
  <w16cid:commentId w16cid:paraId="3E5D89BC" w16cid:durableId="0EB46AA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721FC" w14:textId="77777777" w:rsidR="00DB3393" w:rsidRDefault="00DB3393" w:rsidP="00F12F62">
      <w:pPr>
        <w:spacing w:after="0" w:line="240" w:lineRule="auto"/>
      </w:pPr>
      <w:r>
        <w:separator/>
      </w:r>
    </w:p>
  </w:endnote>
  <w:endnote w:type="continuationSeparator" w:id="0">
    <w:p w14:paraId="325EFB53" w14:textId="77777777" w:rsidR="00DB3393" w:rsidRDefault="00DB3393" w:rsidP="00F12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ris SIL">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3134475"/>
      <w:docPartObj>
        <w:docPartGallery w:val="Page Numbers (Bottom of Page)"/>
        <w:docPartUnique/>
      </w:docPartObj>
    </w:sdtPr>
    <w:sdtEndPr/>
    <w:sdtContent>
      <w:p w14:paraId="2209BD41" w14:textId="77777777" w:rsidR="00DB3393" w:rsidRDefault="00AE6681">
        <w:pPr>
          <w:pStyle w:val="Piedepgina"/>
          <w:jc w:val="right"/>
        </w:pPr>
      </w:p>
    </w:sdtContent>
  </w:sdt>
  <w:p w14:paraId="6AAE2627" w14:textId="77777777" w:rsidR="00DB3393" w:rsidRDefault="00DB339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5942154"/>
      <w:docPartObj>
        <w:docPartGallery w:val="Page Numbers (Bottom of Page)"/>
        <w:docPartUnique/>
      </w:docPartObj>
    </w:sdtPr>
    <w:sdtEndPr>
      <w:rPr>
        <w:rFonts w:cs="Times New Roman"/>
      </w:rPr>
    </w:sdtEndPr>
    <w:sdtContent>
      <w:p w14:paraId="67F4D883" w14:textId="0ED24B97" w:rsidR="00DB3393" w:rsidRPr="00F57D1B" w:rsidRDefault="00DB3393">
        <w:pPr>
          <w:pStyle w:val="Piedepgina"/>
          <w:jc w:val="right"/>
          <w:rPr>
            <w:rFonts w:cs="Times New Roman"/>
          </w:rPr>
        </w:pPr>
        <w:r w:rsidRPr="00F57D1B">
          <w:rPr>
            <w:rFonts w:cs="Times New Roman"/>
          </w:rPr>
          <w:fldChar w:fldCharType="begin"/>
        </w:r>
        <w:r w:rsidRPr="00F57D1B">
          <w:rPr>
            <w:rFonts w:cs="Times New Roman"/>
          </w:rPr>
          <w:instrText>PAGE   \* MERGEFORMAT</w:instrText>
        </w:r>
        <w:r w:rsidRPr="00F57D1B">
          <w:rPr>
            <w:rFonts w:cs="Times New Roman"/>
          </w:rPr>
          <w:fldChar w:fldCharType="separate"/>
        </w:r>
        <w:r w:rsidR="00AE6681" w:rsidRPr="00AE6681">
          <w:rPr>
            <w:rFonts w:cs="Times New Roman"/>
            <w:noProof/>
            <w:lang w:val="es-ES"/>
          </w:rPr>
          <w:t>22</w:t>
        </w:r>
        <w:r w:rsidRPr="00F57D1B">
          <w:rPr>
            <w:rFonts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7ECF7" w14:textId="77777777" w:rsidR="00DB3393" w:rsidRDefault="00DB3393" w:rsidP="00F12F62">
      <w:pPr>
        <w:spacing w:after="0" w:line="240" w:lineRule="auto"/>
      </w:pPr>
      <w:r>
        <w:separator/>
      </w:r>
    </w:p>
  </w:footnote>
  <w:footnote w:type="continuationSeparator" w:id="0">
    <w:p w14:paraId="3280D6E7" w14:textId="77777777" w:rsidR="00DB3393" w:rsidRDefault="00DB3393" w:rsidP="00F12F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s-ES" w:vendorID="64" w:dllVersion="4096" w:nlCheck="1" w:checkStyle="0"/>
  <w:activeWritingStyle w:appName="MSWord" w:lang="en-US" w:vendorID="64" w:dllVersion="131078" w:nlCheck="1" w:checkStyle="1"/>
  <w:activeWritingStyle w:appName="MSWord" w:lang="es-ES" w:vendorID="64" w:dllVersion="131078" w:nlCheck="1" w:checkStyle="0"/>
  <w:activeWritingStyle w:appName="MSWord" w:lang="en-GB" w:vendorID="64" w:dllVersion="131078" w:nlCheck="1" w:checkStyle="1"/>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211"/>
    <w:rsid w:val="00005765"/>
    <w:rsid w:val="0000705A"/>
    <w:rsid w:val="00013F29"/>
    <w:rsid w:val="00017EEB"/>
    <w:rsid w:val="00020EFD"/>
    <w:rsid w:val="00026BA6"/>
    <w:rsid w:val="0003000B"/>
    <w:rsid w:val="0004054C"/>
    <w:rsid w:val="0005320A"/>
    <w:rsid w:val="000538B4"/>
    <w:rsid w:val="00060B59"/>
    <w:rsid w:val="00061A42"/>
    <w:rsid w:val="00066035"/>
    <w:rsid w:val="000744D1"/>
    <w:rsid w:val="00077DDD"/>
    <w:rsid w:val="000800FA"/>
    <w:rsid w:val="00080633"/>
    <w:rsid w:val="00084362"/>
    <w:rsid w:val="000A3ED2"/>
    <w:rsid w:val="000A7AD8"/>
    <w:rsid w:val="000B2C5A"/>
    <w:rsid w:val="000B3E28"/>
    <w:rsid w:val="000B677D"/>
    <w:rsid w:val="000B69E5"/>
    <w:rsid w:val="000C57CE"/>
    <w:rsid w:val="000C580F"/>
    <w:rsid w:val="000C6605"/>
    <w:rsid w:val="000D3EE5"/>
    <w:rsid w:val="000E2F2A"/>
    <w:rsid w:val="000F2972"/>
    <w:rsid w:val="000F4658"/>
    <w:rsid w:val="000F5900"/>
    <w:rsid w:val="00106C7D"/>
    <w:rsid w:val="00111123"/>
    <w:rsid w:val="001137D9"/>
    <w:rsid w:val="00114F00"/>
    <w:rsid w:val="00131A62"/>
    <w:rsid w:val="00132611"/>
    <w:rsid w:val="00134253"/>
    <w:rsid w:val="001419D7"/>
    <w:rsid w:val="00144562"/>
    <w:rsid w:val="00153AA4"/>
    <w:rsid w:val="00165657"/>
    <w:rsid w:val="00171A6F"/>
    <w:rsid w:val="00175FA8"/>
    <w:rsid w:val="00182426"/>
    <w:rsid w:val="00192464"/>
    <w:rsid w:val="001A2A04"/>
    <w:rsid w:val="001A362C"/>
    <w:rsid w:val="001A6E18"/>
    <w:rsid w:val="001A7BE5"/>
    <w:rsid w:val="001B082E"/>
    <w:rsid w:val="001B28FD"/>
    <w:rsid w:val="001B7F05"/>
    <w:rsid w:val="001E00EB"/>
    <w:rsid w:val="001E3D8E"/>
    <w:rsid w:val="001F20A2"/>
    <w:rsid w:val="001F3C04"/>
    <w:rsid w:val="001F40C9"/>
    <w:rsid w:val="001F6A4B"/>
    <w:rsid w:val="00205719"/>
    <w:rsid w:val="00210C09"/>
    <w:rsid w:val="00213763"/>
    <w:rsid w:val="0022447D"/>
    <w:rsid w:val="00224EB9"/>
    <w:rsid w:val="00225047"/>
    <w:rsid w:val="002256B8"/>
    <w:rsid w:val="0023281A"/>
    <w:rsid w:val="00236837"/>
    <w:rsid w:val="00242CF0"/>
    <w:rsid w:val="002451CB"/>
    <w:rsid w:val="00246C50"/>
    <w:rsid w:val="00256AE2"/>
    <w:rsid w:val="00257008"/>
    <w:rsid w:val="00263DE3"/>
    <w:rsid w:val="00270DD6"/>
    <w:rsid w:val="002837B7"/>
    <w:rsid w:val="00297925"/>
    <w:rsid w:val="002A7271"/>
    <w:rsid w:val="002A7833"/>
    <w:rsid w:val="002A7D62"/>
    <w:rsid w:val="002B3082"/>
    <w:rsid w:val="002C20A4"/>
    <w:rsid w:val="002C46FE"/>
    <w:rsid w:val="002D0507"/>
    <w:rsid w:val="002D3294"/>
    <w:rsid w:val="002D3B62"/>
    <w:rsid w:val="002D480B"/>
    <w:rsid w:val="002E0564"/>
    <w:rsid w:val="002F0D7F"/>
    <w:rsid w:val="002F7D05"/>
    <w:rsid w:val="00305BC0"/>
    <w:rsid w:val="0031581D"/>
    <w:rsid w:val="003161D0"/>
    <w:rsid w:val="00324F18"/>
    <w:rsid w:val="003300C5"/>
    <w:rsid w:val="00330EFA"/>
    <w:rsid w:val="00336F16"/>
    <w:rsid w:val="00353BD0"/>
    <w:rsid w:val="00357AFB"/>
    <w:rsid w:val="00361D91"/>
    <w:rsid w:val="00362BC5"/>
    <w:rsid w:val="003637BC"/>
    <w:rsid w:val="00364ACE"/>
    <w:rsid w:val="00365705"/>
    <w:rsid w:val="00380F58"/>
    <w:rsid w:val="00380F6F"/>
    <w:rsid w:val="003907DA"/>
    <w:rsid w:val="00395399"/>
    <w:rsid w:val="003957AA"/>
    <w:rsid w:val="00396B24"/>
    <w:rsid w:val="003976FB"/>
    <w:rsid w:val="003B0AB6"/>
    <w:rsid w:val="003B3A01"/>
    <w:rsid w:val="003B4A42"/>
    <w:rsid w:val="003B6BD4"/>
    <w:rsid w:val="003C77AF"/>
    <w:rsid w:val="003C7D4F"/>
    <w:rsid w:val="003D102E"/>
    <w:rsid w:val="003D37AF"/>
    <w:rsid w:val="003D6C82"/>
    <w:rsid w:val="003E0007"/>
    <w:rsid w:val="003E2563"/>
    <w:rsid w:val="003E2E47"/>
    <w:rsid w:val="003E4C3C"/>
    <w:rsid w:val="003F1A98"/>
    <w:rsid w:val="003F6579"/>
    <w:rsid w:val="003F6E0E"/>
    <w:rsid w:val="00400EBB"/>
    <w:rsid w:val="0040287A"/>
    <w:rsid w:val="00405407"/>
    <w:rsid w:val="00405413"/>
    <w:rsid w:val="004074CB"/>
    <w:rsid w:val="00412BE7"/>
    <w:rsid w:val="00413DE3"/>
    <w:rsid w:val="004157AB"/>
    <w:rsid w:val="00417611"/>
    <w:rsid w:val="00422C9C"/>
    <w:rsid w:val="00426583"/>
    <w:rsid w:val="00426643"/>
    <w:rsid w:val="004327EF"/>
    <w:rsid w:val="0043380D"/>
    <w:rsid w:val="0045136D"/>
    <w:rsid w:val="004604FC"/>
    <w:rsid w:val="004804C9"/>
    <w:rsid w:val="00483906"/>
    <w:rsid w:val="00483FE5"/>
    <w:rsid w:val="004903A7"/>
    <w:rsid w:val="00493E0E"/>
    <w:rsid w:val="004E1C8D"/>
    <w:rsid w:val="004E34F8"/>
    <w:rsid w:val="004F109E"/>
    <w:rsid w:val="004F3D9B"/>
    <w:rsid w:val="0050313E"/>
    <w:rsid w:val="00504B99"/>
    <w:rsid w:val="005135B7"/>
    <w:rsid w:val="00515805"/>
    <w:rsid w:val="00520567"/>
    <w:rsid w:val="00530703"/>
    <w:rsid w:val="0053073D"/>
    <w:rsid w:val="00540847"/>
    <w:rsid w:val="005425E9"/>
    <w:rsid w:val="00550938"/>
    <w:rsid w:val="0055176D"/>
    <w:rsid w:val="005571DF"/>
    <w:rsid w:val="00562BAB"/>
    <w:rsid w:val="0056695D"/>
    <w:rsid w:val="00567F81"/>
    <w:rsid w:val="00580DFC"/>
    <w:rsid w:val="00591387"/>
    <w:rsid w:val="005A345D"/>
    <w:rsid w:val="005A3658"/>
    <w:rsid w:val="005A5C32"/>
    <w:rsid w:val="005B7449"/>
    <w:rsid w:val="005B7765"/>
    <w:rsid w:val="005C59CA"/>
    <w:rsid w:val="005C7A32"/>
    <w:rsid w:val="005D21B7"/>
    <w:rsid w:val="005D4BCB"/>
    <w:rsid w:val="005D596C"/>
    <w:rsid w:val="005E20D9"/>
    <w:rsid w:val="005E3581"/>
    <w:rsid w:val="005E5197"/>
    <w:rsid w:val="005F2139"/>
    <w:rsid w:val="005F2B56"/>
    <w:rsid w:val="00610B72"/>
    <w:rsid w:val="0061213C"/>
    <w:rsid w:val="00613DBA"/>
    <w:rsid w:val="00615BD2"/>
    <w:rsid w:val="006160B4"/>
    <w:rsid w:val="00620B60"/>
    <w:rsid w:val="006301DF"/>
    <w:rsid w:val="00630783"/>
    <w:rsid w:val="00634A46"/>
    <w:rsid w:val="006365B3"/>
    <w:rsid w:val="00646818"/>
    <w:rsid w:val="006478AF"/>
    <w:rsid w:val="00657522"/>
    <w:rsid w:val="00672B9C"/>
    <w:rsid w:val="00674F63"/>
    <w:rsid w:val="006A5709"/>
    <w:rsid w:val="006B086C"/>
    <w:rsid w:val="006B1312"/>
    <w:rsid w:val="006C4D7F"/>
    <w:rsid w:val="006C548C"/>
    <w:rsid w:val="006C575B"/>
    <w:rsid w:val="006C630D"/>
    <w:rsid w:val="006D0058"/>
    <w:rsid w:val="006D006C"/>
    <w:rsid w:val="006D1FB2"/>
    <w:rsid w:val="006E3F68"/>
    <w:rsid w:val="006E4026"/>
    <w:rsid w:val="007009DD"/>
    <w:rsid w:val="007053B2"/>
    <w:rsid w:val="00710155"/>
    <w:rsid w:val="007171CC"/>
    <w:rsid w:val="00722B15"/>
    <w:rsid w:val="0072357E"/>
    <w:rsid w:val="007257B5"/>
    <w:rsid w:val="00733B47"/>
    <w:rsid w:val="0073491F"/>
    <w:rsid w:val="00736AE5"/>
    <w:rsid w:val="00740082"/>
    <w:rsid w:val="007412BA"/>
    <w:rsid w:val="00745AB8"/>
    <w:rsid w:val="00745B34"/>
    <w:rsid w:val="00746E62"/>
    <w:rsid w:val="00752651"/>
    <w:rsid w:val="00762201"/>
    <w:rsid w:val="0078523A"/>
    <w:rsid w:val="00791E55"/>
    <w:rsid w:val="00792858"/>
    <w:rsid w:val="00795A07"/>
    <w:rsid w:val="007A07A5"/>
    <w:rsid w:val="007A5BA5"/>
    <w:rsid w:val="007B0C4C"/>
    <w:rsid w:val="007B0D7F"/>
    <w:rsid w:val="007B5665"/>
    <w:rsid w:val="007D5934"/>
    <w:rsid w:val="007D7795"/>
    <w:rsid w:val="007E1E74"/>
    <w:rsid w:val="007E3890"/>
    <w:rsid w:val="007E6D8B"/>
    <w:rsid w:val="007F0D94"/>
    <w:rsid w:val="007F405F"/>
    <w:rsid w:val="007F74D1"/>
    <w:rsid w:val="008109DB"/>
    <w:rsid w:val="00813DB0"/>
    <w:rsid w:val="00831367"/>
    <w:rsid w:val="00833C8D"/>
    <w:rsid w:val="00835B46"/>
    <w:rsid w:val="008478E4"/>
    <w:rsid w:val="0085045D"/>
    <w:rsid w:val="008505CA"/>
    <w:rsid w:val="008512F4"/>
    <w:rsid w:val="0085789C"/>
    <w:rsid w:val="008603AD"/>
    <w:rsid w:val="008619AB"/>
    <w:rsid w:val="00864B35"/>
    <w:rsid w:val="0087245F"/>
    <w:rsid w:val="008815A7"/>
    <w:rsid w:val="00890D9E"/>
    <w:rsid w:val="008B5F16"/>
    <w:rsid w:val="008B6145"/>
    <w:rsid w:val="008D0510"/>
    <w:rsid w:val="008E5995"/>
    <w:rsid w:val="008E6BFA"/>
    <w:rsid w:val="008F25DC"/>
    <w:rsid w:val="0092087F"/>
    <w:rsid w:val="00923904"/>
    <w:rsid w:val="00930983"/>
    <w:rsid w:val="00934C83"/>
    <w:rsid w:val="009365C8"/>
    <w:rsid w:val="00937956"/>
    <w:rsid w:val="00945298"/>
    <w:rsid w:val="00952E48"/>
    <w:rsid w:val="00953396"/>
    <w:rsid w:val="0095447F"/>
    <w:rsid w:val="00971211"/>
    <w:rsid w:val="009741BD"/>
    <w:rsid w:val="00977ADF"/>
    <w:rsid w:val="00994605"/>
    <w:rsid w:val="009B1560"/>
    <w:rsid w:val="009B1C7E"/>
    <w:rsid w:val="009B589A"/>
    <w:rsid w:val="009D3DC3"/>
    <w:rsid w:val="009D5794"/>
    <w:rsid w:val="009D66BA"/>
    <w:rsid w:val="009D7700"/>
    <w:rsid w:val="009E3E66"/>
    <w:rsid w:val="009F239D"/>
    <w:rsid w:val="00A04B64"/>
    <w:rsid w:val="00A053A7"/>
    <w:rsid w:val="00A1280B"/>
    <w:rsid w:val="00A2282E"/>
    <w:rsid w:val="00A27604"/>
    <w:rsid w:val="00A33368"/>
    <w:rsid w:val="00A43E97"/>
    <w:rsid w:val="00A45792"/>
    <w:rsid w:val="00A67929"/>
    <w:rsid w:val="00A67D9A"/>
    <w:rsid w:val="00A848A4"/>
    <w:rsid w:val="00A86392"/>
    <w:rsid w:val="00A87404"/>
    <w:rsid w:val="00A93F4D"/>
    <w:rsid w:val="00A94840"/>
    <w:rsid w:val="00AA0011"/>
    <w:rsid w:val="00AB546E"/>
    <w:rsid w:val="00AB7DBB"/>
    <w:rsid w:val="00AD0E19"/>
    <w:rsid w:val="00AE39EF"/>
    <w:rsid w:val="00AE6681"/>
    <w:rsid w:val="00AF45F1"/>
    <w:rsid w:val="00B002C4"/>
    <w:rsid w:val="00B035EA"/>
    <w:rsid w:val="00B11BC8"/>
    <w:rsid w:val="00B129EE"/>
    <w:rsid w:val="00B24C6E"/>
    <w:rsid w:val="00B304B4"/>
    <w:rsid w:val="00B333DD"/>
    <w:rsid w:val="00B375EB"/>
    <w:rsid w:val="00B37F34"/>
    <w:rsid w:val="00B417D0"/>
    <w:rsid w:val="00B5065E"/>
    <w:rsid w:val="00B56859"/>
    <w:rsid w:val="00B6103D"/>
    <w:rsid w:val="00B61FF6"/>
    <w:rsid w:val="00B63EC9"/>
    <w:rsid w:val="00B653C7"/>
    <w:rsid w:val="00B66593"/>
    <w:rsid w:val="00B75B2A"/>
    <w:rsid w:val="00B77A6C"/>
    <w:rsid w:val="00B80CBC"/>
    <w:rsid w:val="00B833EC"/>
    <w:rsid w:val="00B86946"/>
    <w:rsid w:val="00B9595E"/>
    <w:rsid w:val="00BA0EEB"/>
    <w:rsid w:val="00BA22CB"/>
    <w:rsid w:val="00BA528E"/>
    <w:rsid w:val="00BA543A"/>
    <w:rsid w:val="00BA648B"/>
    <w:rsid w:val="00BA64EC"/>
    <w:rsid w:val="00BB51C4"/>
    <w:rsid w:val="00BB7975"/>
    <w:rsid w:val="00BC1681"/>
    <w:rsid w:val="00BC1F36"/>
    <w:rsid w:val="00BC2C30"/>
    <w:rsid w:val="00BC2D2C"/>
    <w:rsid w:val="00BD79CE"/>
    <w:rsid w:val="00BE009D"/>
    <w:rsid w:val="00BE6451"/>
    <w:rsid w:val="00BF2295"/>
    <w:rsid w:val="00BF3F5C"/>
    <w:rsid w:val="00BF6034"/>
    <w:rsid w:val="00BF6266"/>
    <w:rsid w:val="00C00F37"/>
    <w:rsid w:val="00C04711"/>
    <w:rsid w:val="00C05C6B"/>
    <w:rsid w:val="00C1136D"/>
    <w:rsid w:val="00C237E8"/>
    <w:rsid w:val="00C349FF"/>
    <w:rsid w:val="00C41818"/>
    <w:rsid w:val="00C44186"/>
    <w:rsid w:val="00C52FB8"/>
    <w:rsid w:val="00C603BA"/>
    <w:rsid w:val="00C73D25"/>
    <w:rsid w:val="00C7516D"/>
    <w:rsid w:val="00C80CA3"/>
    <w:rsid w:val="00C91C90"/>
    <w:rsid w:val="00C91F3E"/>
    <w:rsid w:val="00CA7F15"/>
    <w:rsid w:val="00CC3D7B"/>
    <w:rsid w:val="00CD02CA"/>
    <w:rsid w:val="00CD53AA"/>
    <w:rsid w:val="00CF3B91"/>
    <w:rsid w:val="00D11F0E"/>
    <w:rsid w:val="00D31203"/>
    <w:rsid w:val="00D44B53"/>
    <w:rsid w:val="00D52F9B"/>
    <w:rsid w:val="00D619A7"/>
    <w:rsid w:val="00D71422"/>
    <w:rsid w:val="00D775B9"/>
    <w:rsid w:val="00D8092C"/>
    <w:rsid w:val="00D815A9"/>
    <w:rsid w:val="00D86326"/>
    <w:rsid w:val="00D93E7E"/>
    <w:rsid w:val="00DA6FFF"/>
    <w:rsid w:val="00DB10E2"/>
    <w:rsid w:val="00DB1825"/>
    <w:rsid w:val="00DB2A7A"/>
    <w:rsid w:val="00DB3393"/>
    <w:rsid w:val="00DC29EF"/>
    <w:rsid w:val="00DC3765"/>
    <w:rsid w:val="00DC3F7F"/>
    <w:rsid w:val="00DC6200"/>
    <w:rsid w:val="00DD02D8"/>
    <w:rsid w:val="00DD0BE8"/>
    <w:rsid w:val="00DD1173"/>
    <w:rsid w:val="00DE059C"/>
    <w:rsid w:val="00DE3301"/>
    <w:rsid w:val="00DF4048"/>
    <w:rsid w:val="00DF7EE1"/>
    <w:rsid w:val="00E012D0"/>
    <w:rsid w:val="00E01AFD"/>
    <w:rsid w:val="00E02460"/>
    <w:rsid w:val="00E103DC"/>
    <w:rsid w:val="00E11A40"/>
    <w:rsid w:val="00E22350"/>
    <w:rsid w:val="00E33246"/>
    <w:rsid w:val="00E3327D"/>
    <w:rsid w:val="00E456EA"/>
    <w:rsid w:val="00E5097F"/>
    <w:rsid w:val="00E518FD"/>
    <w:rsid w:val="00E55FFB"/>
    <w:rsid w:val="00E56525"/>
    <w:rsid w:val="00E75B24"/>
    <w:rsid w:val="00E80B18"/>
    <w:rsid w:val="00E82D40"/>
    <w:rsid w:val="00E845EB"/>
    <w:rsid w:val="00E91A40"/>
    <w:rsid w:val="00E93879"/>
    <w:rsid w:val="00EA0FCE"/>
    <w:rsid w:val="00EA5A22"/>
    <w:rsid w:val="00EC28E6"/>
    <w:rsid w:val="00EC674C"/>
    <w:rsid w:val="00ED260D"/>
    <w:rsid w:val="00ED7E4A"/>
    <w:rsid w:val="00EE28B3"/>
    <w:rsid w:val="00EF3DE1"/>
    <w:rsid w:val="00EF720A"/>
    <w:rsid w:val="00F01310"/>
    <w:rsid w:val="00F0156F"/>
    <w:rsid w:val="00F07C97"/>
    <w:rsid w:val="00F12CB3"/>
    <w:rsid w:val="00F12F62"/>
    <w:rsid w:val="00F13A9E"/>
    <w:rsid w:val="00F165AC"/>
    <w:rsid w:val="00F20E35"/>
    <w:rsid w:val="00F2435F"/>
    <w:rsid w:val="00F24712"/>
    <w:rsid w:val="00F26AFD"/>
    <w:rsid w:val="00F37E88"/>
    <w:rsid w:val="00F40146"/>
    <w:rsid w:val="00F40367"/>
    <w:rsid w:val="00F42F83"/>
    <w:rsid w:val="00F44EEE"/>
    <w:rsid w:val="00F5360B"/>
    <w:rsid w:val="00F5612E"/>
    <w:rsid w:val="00F57D1B"/>
    <w:rsid w:val="00FA06AD"/>
    <w:rsid w:val="00FA28E6"/>
    <w:rsid w:val="00FA38E4"/>
    <w:rsid w:val="00FB0FD2"/>
    <w:rsid w:val="00FC1284"/>
    <w:rsid w:val="00FC16FF"/>
    <w:rsid w:val="00FC23A2"/>
    <w:rsid w:val="00FC2CE6"/>
    <w:rsid w:val="00FC3C14"/>
    <w:rsid w:val="00FC477B"/>
    <w:rsid w:val="00FD329C"/>
    <w:rsid w:val="00FE074E"/>
    <w:rsid w:val="00FE3D32"/>
    <w:rsid w:val="00FE7CD6"/>
    <w:rsid w:val="00FE7DA5"/>
    <w:rsid w:val="00FF6C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252F2E1"/>
  <w15:chartTrackingRefBased/>
  <w15:docId w15:val="{C9E0346E-0A92-45C4-ACAB-7BE65F6A9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81D"/>
    <w:pPr>
      <w:jc w:val="both"/>
    </w:pPr>
    <w:rPr>
      <w:rFonts w:ascii="Times New Roman" w:hAnsi="Times New Roman"/>
      <w:sz w:val="20"/>
      <w:lang w:val="en-US"/>
    </w:rPr>
  </w:style>
  <w:style w:type="paragraph" w:styleId="Ttulo1">
    <w:name w:val="heading 1"/>
    <w:basedOn w:val="Normal"/>
    <w:next w:val="Normal"/>
    <w:link w:val="Ttulo1Car"/>
    <w:uiPriority w:val="9"/>
    <w:qFormat/>
    <w:rsid w:val="00BA64EC"/>
    <w:pPr>
      <w:keepNext/>
      <w:keepLines/>
      <w:spacing w:before="120" w:after="120" w:line="480" w:lineRule="auto"/>
      <w:outlineLvl w:val="0"/>
    </w:pPr>
    <w:rPr>
      <w:rFonts w:eastAsiaTheme="majorEastAsia" w:cstheme="majorBidi"/>
      <w:b/>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A64EC"/>
    <w:rPr>
      <w:rFonts w:ascii="Times New Roman" w:eastAsiaTheme="majorEastAsia" w:hAnsi="Times New Roman" w:cstheme="majorBidi"/>
      <w:b/>
      <w:szCs w:val="32"/>
      <w:lang w:val="en-GB"/>
    </w:rPr>
  </w:style>
  <w:style w:type="paragraph" w:styleId="Descripcin">
    <w:name w:val="caption"/>
    <w:basedOn w:val="Normal"/>
    <w:next w:val="Normal"/>
    <w:uiPriority w:val="35"/>
    <w:unhideWhenUsed/>
    <w:qFormat/>
    <w:rsid w:val="00C05C6B"/>
    <w:pPr>
      <w:spacing w:after="200" w:line="240" w:lineRule="auto"/>
    </w:pPr>
    <w:rPr>
      <w:iCs/>
      <w:sz w:val="22"/>
      <w:szCs w:val="18"/>
    </w:rPr>
  </w:style>
  <w:style w:type="paragraph" w:styleId="Encabezado">
    <w:name w:val="header"/>
    <w:basedOn w:val="Normal"/>
    <w:link w:val="EncabezadoCar"/>
    <w:uiPriority w:val="99"/>
    <w:unhideWhenUsed/>
    <w:rsid w:val="00F12F6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2F62"/>
    <w:rPr>
      <w:rFonts w:ascii="Times New Roman" w:hAnsi="Times New Roman"/>
      <w:sz w:val="20"/>
      <w:lang w:val="en-GB"/>
    </w:rPr>
  </w:style>
  <w:style w:type="paragraph" w:styleId="Piedepgina">
    <w:name w:val="footer"/>
    <w:basedOn w:val="Normal"/>
    <w:link w:val="PiedepginaCar"/>
    <w:uiPriority w:val="99"/>
    <w:unhideWhenUsed/>
    <w:rsid w:val="00F12F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2F62"/>
    <w:rPr>
      <w:rFonts w:ascii="Times New Roman" w:hAnsi="Times New Roman"/>
      <w:sz w:val="20"/>
      <w:lang w:val="en-GB"/>
    </w:rPr>
  </w:style>
  <w:style w:type="character" w:styleId="Textodelmarcadordeposicin">
    <w:name w:val="Placeholder Text"/>
    <w:basedOn w:val="Fuentedeprrafopredeter"/>
    <w:uiPriority w:val="99"/>
    <w:semiHidden/>
    <w:rsid w:val="002A7833"/>
    <w:rPr>
      <w:color w:val="808080"/>
    </w:rPr>
  </w:style>
  <w:style w:type="paragraph" w:styleId="Textodeglobo">
    <w:name w:val="Balloon Text"/>
    <w:basedOn w:val="Normal"/>
    <w:link w:val="TextodegloboCar"/>
    <w:uiPriority w:val="99"/>
    <w:semiHidden/>
    <w:unhideWhenUsed/>
    <w:rsid w:val="00A128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1280B"/>
    <w:rPr>
      <w:rFonts w:ascii="Segoe UI" w:hAnsi="Segoe UI" w:cs="Segoe UI"/>
      <w:sz w:val="18"/>
      <w:szCs w:val="18"/>
      <w:lang w:val="en-US"/>
    </w:rPr>
  </w:style>
  <w:style w:type="character" w:styleId="Refdecomentario">
    <w:name w:val="annotation reference"/>
    <w:basedOn w:val="Fuentedeprrafopredeter"/>
    <w:uiPriority w:val="99"/>
    <w:semiHidden/>
    <w:unhideWhenUsed/>
    <w:rsid w:val="000D3EE5"/>
    <w:rPr>
      <w:sz w:val="16"/>
      <w:szCs w:val="16"/>
    </w:rPr>
  </w:style>
  <w:style w:type="paragraph" w:styleId="Textocomentario">
    <w:name w:val="annotation text"/>
    <w:basedOn w:val="Normal"/>
    <w:link w:val="TextocomentarioCar"/>
    <w:uiPriority w:val="99"/>
    <w:semiHidden/>
    <w:unhideWhenUsed/>
    <w:rsid w:val="000D3EE5"/>
    <w:pPr>
      <w:spacing w:line="240" w:lineRule="auto"/>
    </w:pPr>
    <w:rPr>
      <w:szCs w:val="20"/>
    </w:rPr>
  </w:style>
  <w:style w:type="character" w:customStyle="1" w:styleId="TextocomentarioCar">
    <w:name w:val="Texto comentario Car"/>
    <w:basedOn w:val="Fuentedeprrafopredeter"/>
    <w:link w:val="Textocomentario"/>
    <w:uiPriority w:val="99"/>
    <w:semiHidden/>
    <w:rsid w:val="000D3EE5"/>
    <w:rPr>
      <w:rFonts w:ascii="Times New Roman" w:hAnsi="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0D3EE5"/>
    <w:rPr>
      <w:b/>
      <w:bCs/>
    </w:rPr>
  </w:style>
  <w:style w:type="character" w:customStyle="1" w:styleId="AsuntodelcomentarioCar">
    <w:name w:val="Asunto del comentario Car"/>
    <w:basedOn w:val="TextocomentarioCar"/>
    <w:link w:val="Asuntodelcomentario"/>
    <w:uiPriority w:val="99"/>
    <w:semiHidden/>
    <w:rsid w:val="000D3EE5"/>
    <w:rPr>
      <w:rFonts w:ascii="Times New Roman" w:hAnsi="Times New Roman"/>
      <w:b/>
      <w:bCs/>
      <w:sz w:val="20"/>
      <w:szCs w:val="20"/>
      <w:lang w:val="en-US"/>
    </w:rPr>
  </w:style>
  <w:style w:type="paragraph" w:customStyle="1" w:styleId="Default">
    <w:name w:val="Default"/>
    <w:rsid w:val="00FC477B"/>
    <w:pPr>
      <w:autoSpaceDE w:val="0"/>
      <w:autoSpaceDN w:val="0"/>
      <w:adjustRightInd w:val="0"/>
      <w:spacing w:after="0" w:line="240" w:lineRule="auto"/>
    </w:pPr>
    <w:rPr>
      <w:rFonts w:ascii="Charis SIL" w:hAnsi="Charis SIL" w:cs="Charis SIL"/>
      <w:color w:val="000000"/>
      <w:sz w:val="24"/>
      <w:szCs w:val="24"/>
      <w:lang w:val="en-GB"/>
    </w:rPr>
  </w:style>
  <w:style w:type="character" w:styleId="Hipervnculo">
    <w:name w:val="Hyperlink"/>
    <w:basedOn w:val="Fuentedeprrafopredeter"/>
    <w:uiPriority w:val="99"/>
    <w:unhideWhenUsed/>
    <w:rsid w:val="00FC477B"/>
    <w:rPr>
      <w:color w:val="0563C1" w:themeColor="hyperlink"/>
      <w:u w:val="single"/>
    </w:rPr>
  </w:style>
  <w:style w:type="character" w:styleId="Hipervnculovisitado">
    <w:name w:val="FollowedHyperlink"/>
    <w:basedOn w:val="Fuentedeprrafopredeter"/>
    <w:uiPriority w:val="99"/>
    <w:semiHidden/>
    <w:unhideWhenUsed/>
    <w:rsid w:val="00066035"/>
    <w:rPr>
      <w:color w:val="954F72" w:themeColor="followedHyperlink"/>
      <w:u w:val="single"/>
    </w:rPr>
  </w:style>
  <w:style w:type="paragraph" w:styleId="Revisin">
    <w:name w:val="Revision"/>
    <w:hidden/>
    <w:uiPriority w:val="99"/>
    <w:semiHidden/>
    <w:rsid w:val="0043380D"/>
    <w:pPr>
      <w:spacing w:after="0" w:line="240" w:lineRule="auto"/>
    </w:pPr>
    <w:rPr>
      <w:rFonts w:ascii="Times New Roman" w:hAnsi="Times New Roman"/>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4107">
      <w:bodyDiv w:val="1"/>
      <w:marLeft w:val="0"/>
      <w:marRight w:val="0"/>
      <w:marTop w:val="0"/>
      <w:marBottom w:val="0"/>
      <w:divBdr>
        <w:top w:val="none" w:sz="0" w:space="0" w:color="auto"/>
        <w:left w:val="none" w:sz="0" w:space="0" w:color="auto"/>
        <w:bottom w:val="none" w:sz="0" w:space="0" w:color="auto"/>
        <w:right w:val="none" w:sz="0" w:space="0" w:color="auto"/>
      </w:divBdr>
    </w:div>
    <w:div w:id="127018589">
      <w:bodyDiv w:val="1"/>
      <w:marLeft w:val="0"/>
      <w:marRight w:val="0"/>
      <w:marTop w:val="0"/>
      <w:marBottom w:val="0"/>
      <w:divBdr>
        <w:top w:val="none" w:sz="0" w:space="0" w:color="auto"/>
        <w:left w:val="none" w:sz="0" w:space="0" w:color="auto"/>
        <w:bottom w:val="none" w:sz="0" w:space="0" w:color="auto"/>
        <w:right w:val="none" w:sz="0" w:space="0" w:color="auto"/>
      </w:divBdr>
      <w:divsChild>
        <w:div w:id="222064383">
          <w:marLeft w:val="640"/>
          <w:marRight w:val="0"/>
          <w:marTop w:val="0"/>
          <w:marBottom w:val="0"/>
          <w:divBdr>
            <w:top w:val="none" w:sz="0" w:space="0" w:color="auto"/>
            <w:left w:val="none" w:sz="0" w:space="0" w:color="auto"/>
            <w:bottom w:val="none" w:sz="0" w:space="0" w:color="auto"/>
            <w:right w:val="none" w:sz="0" w:space="0" w:color="auto"/>
          </w:divBdr>
        </w:div>
        <w:div w:id="1278946421">
          <w:marLeft w:val="640"/>
          <w:marRight w:val="0"/>
          <w:marTop w:val="0"/>
          <w:marBottom w:val="0"/>
          <w:divBdr>
            <w:top w:val="none" w:sz="0" w:space="0" w:color="auto"/>
            <w:left w:val="none" w:sz="0" w:space="0" w:color="auto"/>
            <w:bottom w:val="none" w:sz="0" w:space="0" w:color="auto"/>
            <w:right w:val="none" w:sz="0" w:space="0" w:color="auto"/>
          </w:divBdr>
        </w:div>
        <w:div w:id="726805253">
          <w:marLeft w:val="640"/>
          <w:marRight w:val="0"/>
          <w:marTop w:val="0"/>
          <w:marBottom w:val="0"/>
          <w:divBdr>
            <w:top w:val="none" w:sz="0" w:space="0" w:color="auto"/>
            <w:left w:val="none" w:sz="0" w:space="0" w:color="auto"/>
            <w:bottom w:val="none" w:sz="0" w:space="0" w:color="auto"/>
            <w:right w:val="none" w:sz="0" w:space="0" w:color="auto"/>
          </w:divBdr>
        </w:div>
        <w:div w:id="75519626">
          <w:marLeft w:val="640"/>
          <w:marRight w:val="0"/>
          <w:marTop w:val="0"/>
          <w:marBottom w:val="0"/>
          <w:divBdr>
            <w:top w:val="none" w:sz="0" w:space="0" w:color="auto"/>
            <w:left w:val="none" w:sz="0" w:space="0" w:color="auto"/>
            <w:bottom w:val="none" w:sz="0" w:space="0" w:color="auto"/>
            <w:right w:val="none" w:sz="0" w:space="0" w:color="auto"/>
          </w:divBdr>
        </w:div>
        <w:div w:id="252016344">
          <w:marLeft w:val="640"/>
          <w:marRight w:val="0"/>
          <w:marTop w:val="0"/>
          <w:marBottom w:val="0"/>
          <w:divBdr>
            <w:top w:val="none" w:sz="0" w:space="0" w:color="auto"/>
            <w:left w:val="none" w:sz="0" w:space="0" w:color="auto"/>
            <w:bottom w:val="none" w:sz="0" w:space="0" w:color="auto"/>
            <w:right w:val="none" w:sz="0" w:space="0" w:color="auto"/>
          </w:divBdr>
        </w:div>
        <w:div w:id="1498963201">
          <w:marLeft w:val="640"/>
          <w:marRight w:val="0"/>
          <w:marTop w:val="0"/>
          <w:marBottom w:val="0"/>
          <w:divBdr>
            <w:top w:val="none" w:sz="0" w:space="0" w:color="auto"/>
            <w:left w:val="none" w:sz="0" w:space="0" w:color="auto"/>
            <w:bottom w:val="none" w:sz="0" w:space="0" w:color="auto"/>
            <w:right w:val="none" w:sz="0" w:space="0" w:color="auto"/>
          </w:divBdr>
        </w:div>
        <w:div w:id="306204749">
          <w:marLeft w:val="640"/>
          <w:marRight w:val="0"/>
          <w:marTop w:val="0"/>
          <w:marBottom w:val="0"/>
          <w:divBdr>
            <w:top w:val="none" w:sz="0" w:space="0" w:color="auto"/>
            <w:left w:val="none" w:sz="0" w:space="0" w:color="auto"/>
            <w:bottom w:val="none" w:sz="0" w:space="0" w:color="auto"/>
            <w:right w:val="none" w:sz="0" w:space="0" w:color="auto"/>
          </w:divBdr>
        </w:div>
        <w:div w:id="1205826639">
          <w:marLeft w:val="640"/>
          <w:marRight w:val="0"/>
          <w:marTop w:val="0"/>
          <w:marBottom w:val="0"/>
          <w:divBdr>
            <w:top w:val="none" w:sz="0" w:space="0" w:color="auto"/>
            <w:left w:val="none" w:sz="0" w:space="0" w:color="auto"/>
            <w:bottom w:val="none" w:sz="0" w:space="0" w:color="auto"/>
            <w:right w:val="none" w:sz="0" w:space="0" w:color="auto"/>
          </w:divBdr>
        </w:div>
        <w:div w:id="348608444">
          <w:marLeft w:val="640"/>
          <w:marRight w:val="0"/>
          <w:marTop w:val="0"/>
          <w:marBottom w:val="0"/>
          <w:divBdr>
            <w:top w:val="none" w:sz="0" w:space="0" w:color="auto"/>
            <w:left w:val="none" w:sz="0" w:space="0" w:color="auto"/>
            <w:bottom w:val="none" w:sz="0" w:space="0" w:color="auto"/>
            <w:right w:val="none" w:sz="0" w:space="0" w:color="auto"/>
          </w:divBdr>
        </w:div>
        <w:div w:id="1832719185">
          <w:marLeft w:val="640"/>
          <w:marRight w:val="0"/>
          <w:marTop w:val="0"/>
          <w:marBottom w:val="0"/>
          <w:divBdr>
            <w:top w:val="none" w:sz="0" w:space="0" w:color="auto"/>
            <w:left w:val="none" w:sz="0" w:space="0" w:color="auto"/>
            <w:bottom w:val="none" w:sz="0" w:space="0" w:color="auto"/>
            <w:right w:val="none" w:sz="0" w:space="0" w:color="auto"/>
          </w:divBdr>
        </w:div>
        <w:div w:id="631134456">
          <w:marLeft w:val="640"/>
          <w:marRight w:val="0"/>
          <w:marTop w:val="0"/>
          <w:marBottom w:val="0"/>
          <w:divBdr>
            <w:top w:val="none" w:sz="0" w:space="0" w:color="auto"/>
            <w:left w:val="none" w:sz="0" w:space="0" w:color="auto"/>
            <w:bottom w:val="none" w:sz="0" w:space="0" w:color="auto"/>
            <w:right w:val="none" w:sz="0" w:space="0" w:color="auto"/>
          </w:divBdr>
        </w:div>
        <w:div w:id="902838273">
          <w:marLeft w:val="640"/>
          <w:marRight w:val="0"/>
          <w:marTop w:val="0"/>
          <w:marBottom w:val="0"/>
          <w:divBdr>
            <w:top w:val="none" w:sz="0" w:space="0" w:color="auto"/>
            <w:left w:val="none" w:sz="0" w:space="0" w:color="auto"/>
            <w:bottom w:val="none" w:sz="0" w:space="0" w:color="auto"/>
            <w:right w:val="none" w:sz="0" w:space="0" w:color="auto"/>
          </w:divBdr>
        </w:div>
        <w:div w:id="187571063">
          <w:marLeft w:val="640"/>
          <w:marRight w:val="0"/>
          <w:marTop w:val="0"/>
          <w:marBottom w:val="0"/>
          <w:divBdr>
            <w:top w:val="none" w:sz="0" w:space="0" w:color="auto"/>
            <w:left w:val="none" w:sz="0" w:space="0" w:color="auto"/>
            <w:bottom w:val="none" w:sz="0" w:space="0" w:color="auto"/>
            <w:right w:val="none" w:sz="0" w:space="0" w:color="auto"/>
          </w:divBdr>
        </w:div>
        <w:div w:id="1125000745">
          <w:marLeft w:val="640"/>
          <w:marRight w:val="0"/>
          <w:marTop w:val="0"/>
          <w:marBottom w:val="0"/>
          <w:divBdr>
            <w:top w:val="none" w:sz="0" w:space="0" w:color="auto"/>
            <w:left w:val="none" w:sz="0" w:space="0" w:color="auto"/>
            <w:bottom w:val="none" w:sz="0" w:space="0" w:color="auto"/>
            <w:right w:val="none" w:sz="0" w:space="0" w:color="auto"/>
          </w:divBdr>
        </w:div>
        <w:div w:id="289018428">
          <w:marLeft w:val="640"/>
          <w:marRight w:val="0"/>
          <w:marTop w:val="0"/>
          <w:marBottom w:val="0"/>
          <w:divBdr>
            <w:top w:val="none" w:sz="0" w:space="0" w:color="auto"/>
            <w:left w:val="none" w:sz="0" w:space="0" w:color="auto"/>
            <w:bottom w:val="none" w:sz="0" w:space="0" w:color="auto"/>
            <w:right w:val="none" w:sz="0" w:space="0" w:color="auto"/>
          </w:divBdr>
        </w:div>
        <w:div w:id="196550075">
          <w:marLeft w:val="640"/>
          <w:marRight w:val="0"/>
          <w:marTop w:val="0"/>
          <w:marBottom w:val="0"/>
          <w:divBdr>
            <w:top w:val="none" w:sz="0" w:space="0" w:color="auto"/>
            <w:left w:val="none" w:sz="0" w:space="0" w:color="auto"/>
            <w:bottom w:val="none" w:sz="0" w:space="0" w:color="auto"/>
            <w:right w:val="none" w:sz="0" w:space="0" w:color="auto"/>
          </w:divBdr>
        </w:div>
        <w:div w:id="326834574">
          <w:marLeft w:val="640"/>
          <w:marRight w:val="0"/>
          <w:marTop w:val="0"/>
          <w:marBottom w:val="0"/>
          <w:divBdr>
            <w:top w:val="none" w:sz="0" w:space="0" w:color="auto"/>
            <w:left w:val="none" w:sz="0" w:space="0" w:color="auto"/>
            <w:bottom w:val="none" w:sz="0" w:space="0" w:color="auto"/>
            <w:right w:val="none" w:sz="0" w:space="0" w:color="auto"/>
          </w:divBdr>
        </w:div>
        <w:div w:id="1675919117">
          <w:marLeft w:val="640"/>
          <w:marRight w:val="0"/>
          <w:marTop w:val="0"/>
          <w:marBottom w:val="0"/>
          <w:divBdr>
            <w:top w:val="none" w:sz="0" w:space="0" w:color="auto"/>
            <w:left w:val="none" w:sz="0" w:space="0" w:color="auto"/>
            <w:bottom w:val="none" w:sz="0" w:space="0" w:color="auto"/>
            <w:right w:val="none" w:sz="0" w:space="0" w:color="auto"/>
          </w:divBdr>
        </w:div>
        <w:div w:id="1167090814">
          <w:marLeft w:val="640"/>
          <w:marRight w:val="0"/>
          <w:marTop w:val="0"/>
          <w:marBottom w:val="0"/>
          <w:divBdr>
            <w:top w:val="none" w:sz="0" w:space="0" w:color="auto"/>
            <w:left w:val="none" w:sz="0" w:space="0" w:color="auto"/>
            <w:bottom w:val="none" w:sz="0" w:space="0" w:color="auto"/>
            <w:right w:val="none" w:sz="0" w:space="0" w:color="auto"/>
          </w:divBdr>
        </w:div>
        <w:div w:id="1349912057">
          <w:marLeft w:val="640"/>
          <w:marRight w:val="0"/>
          <w:marTop w:val="0"/>
          <w:marBottom w:val="0"/>
          <w:divBdr>
            <w:top w:val="none" w:sz="0" w:space="0" w:color="auto"/>
            <w:left w:val="none" w:sz="0" w:space="0" w:color="auto"/>
            <w:bottom w:val="none" w:sz="0" w:space="0" w:color="auto"/>
            <w:right w:val="none" w:sz="0" w:space="0" w:color="auto"/>
          </w:divBdr>
        </w:div>
        <w:div w:id="1030181390">
          <w:marLeft w:val="640"/>
          <w:marRight w:val="0"/>
          <w:marTop w:val="0"/>
          <w:marBottom w:val="0"/>
          <w:divBdr>
            <w:top w:val="none" w:sz="0" w:space="0" w:color="auto"/>
            <w:left w:val="none" w:sz="0" w:space="0" w:color="auto"/>
            <w:bottom w:val="none" w:sz="0" w:space="0" w:color="auto"/>
            <w:right w:val="none" w:sz="0" w:space="0" w:color="auto"/>
          </w:divBdr>
        </w:div>
        <w:div w:id="360518901">
          <w:marLeft w:val="640"/>
          <w:marRight w:val="0"/>
          <w:marTop w:val="0"/>
          <w:marBottom w:val="0"/>
          <w:divBdr>
            <w:top w:val="none" w:sz="0" w:space="0" w:color="auto"/>
            <w:left w:val="none" w:sz="0" w:space="0" w:color="auto"/>
            <w:bottom w:val="none" w:sz="0" w:space="0" w:color="auto"/>
            <w:right w:val="none" w:sz="0" w:space="0" w:color="auto"/>
          </w:divBdr>
        </w:div>
        <w:div w:id="151724337">
          <w:marLeft w:val="640"/>
          <w:marRight w:val="0"/>
          <w:marTop w:val="0"/>
          <w:marBottom w:val="0"/>
          <w:divBdr>
            <w:top w:val="none" w:sz="0" w:space="0" w:color="auto"/>
            <w:left w:val="none" w:sz="0" w:space="0" w:color="auto"/>
            <w:bottom w:val="none" w:sz="0" w:space="0" w:color="auto"/>
            <w:right w:val="none" w:sz="0" w:space="0" w:color="auto"/>
          </w:divBdr>
        </w:div>
        <w:div w:id="1752311959">
          <w:marLeft w:val="640"/>
          <w:marRight w:val="0"/>
          <w:marTop w:val="0"/>
          <w:marBottom w:val="0"/>
          <w:divBdr>
            <w:top w:val="none" w:sz="0" w:space="0" w:color="auto"/>
            <w:left w:val="none" w:sz="0" w:space="0" w:color="auto"/>
            <w:bottom w:val="none" w:sz="0" w:space="0" w:color="auto"/>
            <w:right w:val="none" w:sz="0" w:space="0" w:color="auto"/>
          </w:divBdr>
        </w:div>
        <w:div w:id="1016881603">
          <w:marLeft w:val="640"/>
          <w:marRight w:val="0"/>
          <w:marTop w:val="0"/>
          <w:marBottom w:val="0"/>
          <w:divBdr>
            <w:top w:val="none" w:sz="0" w:space="0" w:color="auto"/>
            <w:left w:val="none" w:sz="0" w:space="0" w:color="auto"/>
            <w:bottom w:val="none" w:sz="0" w:space="0" w:color="auto"/>
            <w:right w:val="none" w:sz="0" w:space="0" w:color="auto"/>
          </w:divBdr>
        </w:div>
        <w:div w:id="428545868">
          <w:marLeft w:val="640"/>
          <w:marRight w:val="0"/>
          <w:marTop w:val="0"/>
          <w:marBottom w:val="0"/>
          <w:divBdr>
            <w:top w:val="none" w:sz="0" w:space="0" w:color="auto"/>
            <w:left w:val="none" w:sz="0" w:space="0" w:color="auto"/>
            <w:bottom w:val="none" w:sz="0" w:space="0" w:color="auto"/>
            <w:right w:val="none" w:sz="0" w:space="0" w:color="auto"/>
          </w:divBdr>
        </w:div>
        <w:div w:id="1545827510">
          <w:marLeft w:val="640"/>
          <w:marRight w:val="0"/>
          <w:marTop w:val="0"/>
          <w:marBottom w:val="0"/>
          <w:divBdr>
            <w:top w:val="none" w:sz="0" w:space="0" w:color="auto"/>
            <w:left w:val="none" w:sz="0" w:space="0" w:color="auto"/>
            <w:bottom w:val="none" w:sz="0" w:space="0" w:color="auto"/>
            <w:right w:val="none" w:sz="0" w:space="0" w:color="auto"/>
          </w:divBdr>
        </w:div>
        <w:div w:id="308554550">
          <w:marLeft w:val="640"/>
          <w:marRight w:val="0"/>
          <w:marTop w:val="0"/>
          <w:marBottom w:val="0"/>
          <w:divBdr>
            <w:top w:val="none" w:sz="0" w:space="0" w:color="auto"/>
            <w:left w:val="none" w:sz="0" w:space="0" w:color="auto"/>
            <w:bottom w:val="none" w:sz="0" w:space="0" w:color="auto"/>
            <w:right w:val="none" w:sz="0" w:space="0" w:color="auto"/>
          </w:divBdr>
        </w:div>
        <w:div w:id="1081412634">
          <w:marLeft w:val="640"/>
          <w:marRight w:val="0"/>
          <w:marTop w:val="0"/>
          <w:marBottom w:val="0"/>
          <w:divBdr>
            <w:top w:val="none" w:sz="0" w:space="0" w:color="auto"/>
            <w:left w:val="none" w:sz="0" w:space="0" w:color="auto"/>
            <w:bottom w:val="none" w:sz="0" w:space="0" w:color="auto"/>
            <w:right w:val="none" w:sz="0" w:space="0" w:color="auto"/>
          </w:divBdr>
        </w:div>
        <w:div w:id="1004166044">
          <w:marLeft w:val="640"/>
          <w:marRight w:val="0"/>
          <w:marTop w:val="0"/>
          <w:marBottom w:val="0"/>
          <w:divBdr>
            <w:top w:val="none" w:sz="0" w:space="0" w:color="auto"/>
            <w:left w:val="none" w:sz="0" w:space="0" w:color="auto"/>
            <w:bottom w:val="none" w:sz="0" w:space="0" w:color="auto"/>
            <w:right w:val="none" w:sz="0" w:space="0" w:color="auto"/>
          </w:divBdr>
        </w:div>
        <w:div w:id="440339926">
          <w:marLeft w:val="640"/>
          <w:marRight w:val="0"/>
          <w:marTop w:val="0"/>
          <w:marBottom w:val="0"/>
          <w:divBdr>
            <w:top w:val="none" w:sz="0" w:space="0" w:color="auto"/>
            <w:left w:val="none" w:sz="0" w:space="0" w:color="auto"/>
            <w:bottom w:val="none" w:sz="0" w:space="0" w:color="auto"/>
            <w:right w:val="none" w:sz="0" w:space="0" w:color="auto"/>
          </w:divBdr>
        </w:div>
        <w:div w:id="1654483534">
          <w:marLeft w:val="640"/>
          <w:marRight w:val="0"/>
          <w:marTop w:val="0"/>
          <w:marBottom w:val="0"/>
          <w:divBdr>
            <w:top w:val="none" w:sz="0" w:space="0" w:color="auto"/>
            <w:left w:val="none" w:sz="0" w:space="0" w:color="auto"/>
            <w:bottom w:val="none" w:sz="0" w:space="0" w:color="auto"/>
            <w:right w:val="none" w:sz="0" w:space="0" w:color="auto"/>
          </w:divBdr>
        </w:div>
        <w:div w:id="1535534361">
          <w:marLeft w:val="640"/>
          <w:marRight w:val="0"/>
          <w:marTop w:val="0"/>
          <w:marBottom w:val="0"/>
          <w:divBdr>
            <w:top w:val="none" w:sz="0" w:space="0" w:color="auto"/>
            <w:left w:val="none" w:sz="0" w:space="0" w:color="auto"/>
            <w:bottom w:val="none" w:sz="0" w:space="0" w:color="auto"/>
            <w:right w:val="none" w:sz="0" w:space="0" w:color="auto"/>
          </w:divBdr>
        </w:div>
        <w:div w:id="273440301">
          <w:marLeft w:val="640"/>
          <w:marRight w:val="0"/>
          <w:marTop w:val="0"/>
          <w:marBottom w:val="0"/>
          <w:divBdr>
            <w:top w:val="none" w:sz="0" w:space="0" w:color="auto"/>
            <w:left w:val="none" w:sz="0" w:space="0" w:color="auto"/>
            <w:bottom w:val="none" w:sz="0" w:space="0" w:color="auto"/>
            <w:right w:val="none" w:sz="0" w:space="0" w:color="auto"/>
          </w:divBdr>
        </w:div>
        <w:div w:id="327098237">
          <w:marLeft w:val="640"/>
          <w:marRight w:val="0"/>
          <w:marTop w:val="0"/>
          <w:marBottom w:val="0"/>
          <w:divBdr>
            <w:top w:val="none" w:sz="0" w:space="0" w:color="auto"/>
            <w:left w:val="none" w:sz="0" w:space="0" w:color="auto"/>
            <w:bottom w:val="none" w:sz="0" w:space="0" w:color="auto"/>
            <w:right w:val="none" w:sz="0" w:space="0" w:color="auto"/>
          </w:divBdr>
        </w:div>
      </w:divsChild>
    </w:div>
    <w:div w:id="435321945">
      <w:bodyDiv w:val="1"/>
      <w:marLeft w:val="0"/>
      <w:marRight w:val="0"/>
      <w:marTop w:val="0"/>
      <w:marBottom w:val="0"/>
      <w:divBdr>
        <w:top w:val="none" w:sz="0" w:space="0" w:color="auto"/>
        <w:left w:val="none" w:sz="0" w:space="0" w:color="auto"/>
        <w:bottom w:val="none" w:sz="0" w:space="0" w:color="auto"/>
        <w:right w:val="none" w:sz="0" w:space="0" w:color="auto"/>
      </w:divBdr>
    </w:div>
    <w:div w:id="471599497">
      <w:bodyDiv w:val="1"/>
      <w:marLeft w:val="0"/>
      <w:marRight w:val="0"/>
      <w:marTop w:val="0"/>
      <w:marBottom w:val="0"/>
      <w:divBdr>
        <w:top w:val="none" w:sz="0" w:space="0" w:color="auto"/>
        <w:left w:val="none" w:sz="0" w:space="0" w:color="auto"/>
        <w:bottom w:val="none" w:sz="0" w:space="0" w:color="auto"/>
        <w:right w:val="none" w:sz="0" w:space="0" w:color="auto"/>
      </w:divBdr>
      <w:divsChild>
        <w:div w:id="589312546">
          <w:marLeft w:val="640"/>
          <w:marRight w:val="0"/>
          <w:marTop w:val="0"/>
          <w:marBottom w:val="0"/>
          <w:divBdr>
            <w:top w:val="none" w:sz="0" w:space="0" w:color="auto"/>
            <w:left w:val="none" w:sz="0" w:space="0" w:color="auto"/>
            <w:bottom w:val="none" w:sz="0" w:space="0" w:color="auto"/>
            <w:right w:val="none" w:sz="0" w:space="0" w:color="auto"/>
          </w:divBdr>
        </w:div>
        <w:div w:id="1223100221">
          <w:marLeft w:val="640"/>
          <w:marRight w:val="0"/>
          <w:marTop w:val="0"/>
          <w:marBottom w:val="0"/>
          <w:divBdr>
            <w:top w:val="none" w:sz="0" w:space="0" w:color="auto"/>
            <w:left w:val="none" w:sz="0" w:space="0" w:color="auto"/>
            <w:bottom w:val="none" w:sz="0" w:space="0" w:color="auto"/>
            <w:right w:val="none" w:sz="0" w:space="0" w:color="auto"/>
          </w:divBdr>
        </w:div>
        <w:div w:id="1270432257">
          <w:marLeft w:val="640"/>
          <w:marRight w:val="0"/>
          <w:marTop w:val="0"/>
          <w:marBottom w:val="0"/>
          <w:divBdr>
            <w:top w:val="none" w:sz="0" w:space="0" w:color="auto"/>
            <w:left w:val="none" w:sz="0" w:space="0" w:color="auto"/>
            <w:bottom w:val="none" w:sz="0" w:space="0" w:color="auto"/>
            <w:right w:val="none" w:sz="0" w:space="0" w:color="auto"/>
          </w:divBdr>
        </w:div>
        <w:div w:id="1269967110">
          <w:marLeft w:val="640"/>
          <w:marRight w:val="0"/>
          <w:marTop w:val="0"/>
          <w:marBottom w:val="0"/>
          <w:divBdr>
            <w:top w:val="none" w:sz="0" w:space="0" w:color="auto"/>
            <w:left w:val="none" w:sz="0" w:space="0" w:color="auto"/>
            <w:bottom w:val="none" w:sz="0" w:space="0" w:color="auto"/>
            <w:right w:val="none" w:sz="0" w:space="0" w:color="auto"/>
          </w:divBdr>
        </w:div>
        <w:div w:id="1551500414">
          <w:marLeft w:val="640"/>
          <w:marRight w:val="0"/>
          <w:marTop w:val="0"/>
          <w:marBottom w:val="0"/>
          <w:divBdr>
            <w:top w:val="none" w:sz="0" w:space="0" w:color="auto"/>
            <w:left w:val="none" w:sz="0" w:space="0" w:color="auto"/>
            <w:bottom w:val="none" w:sz="0" w:space="0" w:color="auto"/>
            <w:right w:val="none" w:sz="0" w:space="0" w:color="auto"/>
          </w:divBdr>
        </w:div>
        <w:div w:id="1511990553">
          <w:marLeft w:val="640"/>
          <w:marRight w:val="0"/>
          <w:marTop w:val="0"/>
          <w:marBottom w:val="0"/>
          <w:divBdr>
            <w:top w:val="none" w:sz="0" w:space="0" w:color="auto"/>
            <w:left w:val="none" w:sz="0" w:space="0" w:color="auto"/>
            <w:bottom w:val="none" w:sz="0" w:space="0" w:color="auto"/>
            <w:right w:val="none" w:sz="0" w:space="0" w:color="auto"/>
          </w:divBdr>
        </w:div>
        <w:div w:id="1220439588">
          <w:marLeft w:val="640"/>
          <w:marRight w:val="0"/>
          <w:marTop w:val="0"/>
          <w:marBottom w:val="0"/>
          <w:divBdr>
            <w:top w:val="none" w:sz="0" w:space="0" w:color="auto"/>
            <w:left w:val="none" w:sz="0" w:space="0" w:color="auto"/>
            <w:bottom w:val="none" w:sz="0" w:space="0" w:color="auto"/>
            <w:right w:val="none" w:sz="0" w:space="0" w:color="auto"/>
          </w:divBdr>
        </w:div>
        <w:div w:id="184755155">
          <w:marLeft w:val="640"/>
          <w:marRight w:val="0"/>
          <w:marTop w:val="0"/>
          <w:marBottom w:val="0"/>
          <w:divBdr>
            <w:top w:val="none" w:sz="0" w:space="0" w:color="auto"/>
            <w:left w:val="none" w:sz="0" w:space="0" w:color="auto"/>
            <w:bottom w:val="none" w:sz="0" w:space="0" w:color="auto"/>
            <w:right w:val="none" w:sz="0" w:space="0" w:color="auto"/>
          </w:divBdr>
        </w:div>
        <w:div w:id="1921015988">
          <w:marLeft w:val="640"/>
          <w:marRight w:val="0"/>
          <w:marTop w:val="0"/>
          <w:marBottom w:val="0"/>
          <w:divBdr>
            <w:top w:val="none" w:sz="0" w:space="0" w:color="auto"/>
            <w:left w:val="none" w:sz="0" w:space="0" w:color="auto"/>
            <w:bottom w:val="none" w:sz="0" w:space="0" w:color="auto"/>
            <w:right w:val="none" w:sz="0" w:space="0" w:color="auto"/>
          </w:divBdr>
        </w:div>
        <w:div w:id="287784597">
          <w:marLeft w:val="640"/>
          <w:marRight w:val="0"/>
          <w:marTop w:val="0"/>
          <w:marBottom w:val="0"/>
          <w:divBdr>
            <w:top w:val="none" w:sz="0" w:space="0" w:color="auto"/>
            <w:left w:val="none" w:sz="0" w:space="0" w:color="auto"/>
            <w:bottom w:val="none" w:sz="0" w:space="0" w:color="auto"/>
            <w:right w:val="none" w:sz="0" w:space="0" w:color="auto"/>
          </w:divBdr>
        </w:div>
        <w:div w:id="1921668975">
          <w:marLeft w:val="640"/>
          <w:marRight w:val="0"/>
          <w:marTop w:val="0"/>
          <w:marBottom w:val="0"/>
          <w:divBdr>
            <w:top w:val="none" w:sz="0" w:space="0" w:color="auto"/>
            <w:left w:val="none" w:sz="0" w:space="0" w:color="auto"/>
            <w:bottom w:val="none" w:sz="0" w:space="0" w:color="auto"/>
            <w:right w:val="none" w:sz="0" w:space="0" w:color="auto"/>
          </w:divBdr>
        </w:div>
        <w:div w:id="1646618942">
          <w:marLeft w:val="640"/>
          <w:marRight w:val="0"/>
          <w:marTop w:val="0"/>
          <w:marBottom w:val="0"/>
          <w:divBdr>
            <w:top w:val="none" w:sz="0" w:space="0" w:color="auto"/>
            <w:left w:val="none" w:sz="0" w:space="0" w:color="auto"/>
            <w:bottom w:val="none" w:sz="0" w:space="0" w:color="auto"/>
            <w:right w:val="none" w:sz="0" w:space="0" w:color="auto"/>
          </w:divBdr>
        </w:div>
        <w:div w:id="219365825">
          <w:marLeft w:val="640"/>
          <w:marRight w:val="0"/>
          <w:marTop w:val="0"/>
          <w:marBottom w:val="0"/>
          <w:divBdr>
            <w:top w:val="none" w:sz="0" w:space="0" w:color="auto"/>
            <w:left w:val="none" w:sz="0" w:space="0" w:color="auto"/>
            <w:bottom w:val="none" w:sz="0" w:space="0" w:color="auto"/>
            <w:right w:val="none" w:sz="0" w:space="0" w:color="auto"/>
          </w:divBdr>
        </w:div>
      </w:divsChild>
    </w:div>
    <w:div w:id="644748337">
      <w:bodyDiv w:val="1"/>
      <w:marLeft w:val="0"/>
      <w:marRight w:val="0"/>
      <w:marTop w:val="0"/>
      <w:marBottom w:val="0"/>
      <w:divBdr>
        <w:top w:val="none" w:sz="0" w:space="0" w:color="auto"/>
        <w:left w:val="none" w:sz="0" w:space="0" w:color="auto"/>
        <w:bottom w:val="none" w:sz="0" w:space="0" w:color="auto"/>
        <w:right w:val="none" w:sz="0" w:space="0" w:color="auto"/>
      </w:divBdr>
      <w:divsChild>
        <w:div w:id="383527853">
          <w:marLeft w:val="640"/>
          <w:marRight w:val="0"/>
          <w:marTop w:val="0"/>
          <w:marBottom w:val="0"/>
          <w:divBdr>
            <w:top w:val="none" w:sz="0" w:space="0" w:color="auto"/>
            <w:left w:val="none" w:sz="0" w:space="0" w:color="auto"/>
            <w:bottom w:val="none" w:sz="0" w:space="0" w:color="auto"/>
            <w:right w:val="none" w:sz="0" w:space="0" w:color="auto"/>
          </w:divBdr>
        </w:div>
      </w:divsChild>
    </w:div>
    <w:div w:id="851141315">
      <w:bodyDiv w:val="1"/>
      <w:marLeft w:val="0"/>
      <w:marRight w:val="0"/>
      <w:marTop w:val="0"/>
      <w:marBottom w:val="0"/>
      <w:divBdr>
        <w:top w:val="none" w:sz="0" w:space="0" w:color="auto"/>
        <w:left w:val="none" w:sz="0" w:space="0" w:color="auto"/>
        <w:bottom w:val="none" w:sz="0" w:space="0" w:color="auto"/>
        <w:right w:val="none" w:sz="0" w:space="0" w:color="auto"/>
      </w:divBdr>
      <w:divsChild>
        <w:div w:id="1617785495">
          <w:marLeft w:val="640"/>
          <w:marRight w:val="0"/>
          <w:marTop w:val="0"/>
          <w:marBottom w:val="0"/>
          <w:divBdr>
            <w:top w:val="none" w:sz="0" w:space="0" w:color="auto"/>
            <w:left w:val="none" w:sz="0" w:space="0" w:color="auto"/>
            <w:bottom w:val="none" w:sz="0" w:space="0" w:color="auto"/>
            <w:right w:val="none" w:sz="0" w:space="0" w:color="auto"/>
          </w:divBdr>
        </w:div>
        <w:div w:id="908348546">
          <w:marLeft w:val="640"/>
          <w:marRight w:val="0"/>
          <w:marTop w:val="0"/>
          <w:marBottom w:val="0"/>
          <w:divBdr>
            <w:top w:val="none" w:sz="0" w:space="0" w:color="auto"/>
            <w:left w:val="none" w:sz="0" w:space="0" w:color="auto"/>
            <w:bottom w:val="none" w:sz="0" w:space="0" w:color="auto"/>
            <w:right w:val="none" w:sz="0" w:space="0" w:color="auto"/>
          </w:divBdr>
        </w:div>
        <w:div w:id="1110707253">
          <w:marLeft w:val="640"/>
          <w:marRight w:val="0"/>
          <w:marTop w:val="0"/>
          <w:marBottom w:val="0"/>
          <w:divBdr>
            <w:top w:val="none" w:sz="0" w:space="0" w:color="auto"/>
            <w:left w:val="none" w:sz="0" w:space="0" w:color="auto"/>
            <w:bottom w:val="none" w:sz="0" w:space="0" w:color="auto"/>
            <w:right w:val="none" w:sz="0" w:space="0" w:color="auto"/>
          </w:divBdr>
        </w:div>
        <w:div w:id="1340237062">
          <w:marLeft w:val="640"/>
          <w:marRight w:val="0"/>
          <w:marTop w:val="0"/>
          <w:marBottom w:val="0"/>
          <w:divBdr>
            <w:top w:val="none" w:sz="0" w:space="0" w:color="auto"/>
            <w:left w:val="none" w:sz="0" w:space="0" w:color="auto"/>
            <w:bottom w:val="none" w:sz="0" w:space="0" w:color="auto"/>
            <w:right w:val="none" w:sz="0" w:space="0" w:color="auto"/>
          </w:divBdr>
        </w:div>
        <w:div w:id="1069185536">
          <w:marLeft w:val="640"/>
          <w:marRight w:val="0"/>
          <w:marTop w:val="0"/>
          <w:marBottom w:val="0"/>
          <w:divBdr>
            <w:top w:val="none" w:sz="0" w:space="0" w:color="auto"/>
            <w:left w:val="none" w:sz="0" w:space="0" w:color="auto"/>
            <w:bottom w:val="none" w:sz="0" w:space="0" w:color="auto"/>
            <w:right w:val="none" w:sz="0" w:space="0" w:color="auto"/>
          </w:divBdr>
        </w:div>
        <w:div w:id="1924293062">
          <w:marLeft w:val="640"/>
          <w:marRight w:val="0"/>
          <w:marTop w:val="0"/>
          <w:marBottom w:val="0"/>
          <w:divBdr>
            <w:top w:val="none" w:sz="0" w:space="0" w:color="auto"/>
            <w:left w:val="none" w:sz="0" w:space="0" w:color="auto"/>
            <w:bottom w:val="none" w:sz="0" w:space="0" w:color="auto"/>
            <w:right w:val="none" w:sz="0" w:space="0" w:color="auto"/>
          </w:divBdr>
        </w:div>
        <w:div w:id="235669149">
          <w:marLeft w:val="640"/>
          <w:marRight w:val="0"/>
          <w:marTop w:val="0"/>
          <w:marBottom w:val="0"/>
          <w:divBdr>
            <w:top w:val="none" w:sz="0" w:space="0" w:color="auto"/>
            <w:left w:val="none" w:sz="0" w:space="0" w:color="auto"/>
            <w:bottom w:val="none" w:sz="0" w:space="0" w:color="auto"/>
            <w:right w:val="none" w:sz="0" w:space="0" w:color="auto"/>
          </w:divBdr>
        </w:div>
        <w:div w:id="1220626189">
          <w:marLeft w:val="640"/>
          <w:marRight w:val="0"/>
          <w:marTop w:val="0"/>
          <w:marBottom w:val="0"/>
          <w:divBdr>
            <w:top w:val="none" w:sz="0" w:space="0" w:color="auto"/>
            <w:left w:val="none" w:sz="0" w:space="0" w:color="auto"/>
            <w:bottom w:val="none" w:sz="0" w:space="0" w:color="auto"/>
            <w:right w:val="none" w:sz="0" w:space="0" w:color="auto"/>
          </w:divBdr>
        </w:div>
        <w:div w:id="1799103929">
          <w:marLeft w:val="640"/>
          <w:marRight w:val="0"/>
          <w:marTop w:val="0"/>
          <w:marBottom w:val="0"/>
          <w:divBdr>
            <w:top w:val="none" w:sz="0" w:space="0" w:color="auto"/>
            <w:left w:val="none" w:sz="0" w:space="0" w:color="auto"/>
            <w:bottom w:val="none" w:sz="0" w:space="0" w:color="auto"/>
            <w:right w:val="none" w:sz="0" w:space="0" w:color="auto"/>
          </w:divBdr>
        </w:div>
        <w:div w:id="836965294">
          <w:marLeft w:val="640"/>
          <w:marRight w:val="0"/>
          <w:marTop w:val="0"/>
          <w:marBottom w:val="0"/>
          <w:divBdr>
            <w:top w:val="none" w:sz="0" w:space="0" w:color="auto"/>
            <w:left w:val="none" w:sz="0" w:space="0" w:color="auto"/>
            <w:bottom w:val="none" w:sz="0" w:space="0" w:color="auto"/>
            <w:right w:val="none" w:sz="0" w:space="0" w:color="auto"/>
          </w:divBdr>
        </w:div>
        <w:div w:id="74595837">
          <w:marLeft w:val="640"/>
          <w:marRight w:val="0"/>
          <w:marTop w:val="0"/>
          <w:marBottom w:val="0"/>
          <w:divBdr>
            <w:top w:val="none" w:sz="0" w:space="0" w:color="auto"/>
            <w:left w:val="none" w:sz="0" w:space="0" w:color="auto"/>
            <w:bottom w:val="none" w:sz="0" w:space="0" w:color="auto"/>
            <w:right w:val="none" w:sz="0" w:space="0" w:color="auto"/>
          </w:divBdr>
        </w:div>
      </w:divsChild>
    </w:div>
    <w:div w:id="979070112">
      <w:bodyDiv w:val="1"/>
      <w:marLeft w:val="0"/>
      <w:marRight w:val="0"/>
      <w:marTop w:val="0"/>
      <w:marBottom w:val="0"/>
      <w:divBdr>
        <w:top w:val="none" w:sz="0" w:space="0" w:color="auto"/>
        <w:left w:val="none" w:sz="0" w:space="0" w:color="auto"/>
        <w:bottom w:val="none" w:sz="0" w:space="0" w:color="auto"/>
        <w:right w:val="none" w:sz="0" w:space="0" w:color="auto"/>
      </w:divBdr>
    </w:div>
    <w:div w:id="995454372">
      <w:bodyDiv w:val="1"/>
      <w:marLeft w:val="0"/>
      <w:marRight w:val="0"/>
      <w:marTop w:val="0"/>
      <w:marBottom w:val="0"/>
      <w:divBdr>
        <w:top w:val="none" w:sz="0" w:space="0" w:color="auto"/>
        <w:left w:val="none" w:sz="0" w:space="0" w:color="auto"/>
        <w:bottom w:val="none" w:sz="0" w:space="0" w:color="auto"/>
        <w:right w:val="none" w:sz="0" w:space="0" w:color="auto"/>
      </w:divBdr>
      <w:divsChild>
        <w:div w:id="2094888791">
          <w:marLeft w:val="640"/>
          <w:marRight w:val="0"/>
          <w:marTop w:val="0"/>
          <w:marBottom w:val="0"/>
          <w:divBdr>
            <w:top w:val="none" w:sz="0" w:space="0" w:color="auto"/>
            <w:left w:val="none" w:sz="0" w:space="0" w:color="auto"/>
            <w:bottom w:val="none" w:sz="0" w:space="0" w:color="auto"/>
            <w:right w:val="none" w:sz="0" w:space="0" w:color="auto"/>
          </w:divBdr>
        </w:div>
        <w:div w:id="1703242399">
          <w:marLeft w:val="640"/>
          <w:marRight w:val="0"/>
          <w:marTop w:val="0"/>
          <w:marBottom w:val="0"/>
          <w:divBdr>
            <w:top w:val="none" w:sz="0" w:space="0" w:color="auto"/>
            <w:left w:val="none" w:sz="0" w:space="0" w:color="auto"/>
            <w:bottom w:val="none" w:sz="0" w:space="0" w:color="auto"/>
            <w:right w:val="none" w:sz="0" w:space="0" w:color="auto"/>
          </w:divBdr>
        </w:div>
        <w:div w:id="2036298550">
          <w:marLeft w:val="640"/>
          <w:marRight w:val="0"/>
          <w:marTop w:val="0"/>
          <w:marBottom w:val="0"/>
          <w:divBdr>
            <w:top w:val="none" w:sz="0" w:space="0" w:color="auto"/>
            <w:left w:val="none" w:sz="0" w:space="0" w:color="auto"/>
            <w:bottom w:val="none" w:sz="0" w:space="0" w:color="auto"/>
            <w:right w:val="none" w:sz="0" w:space="0" w:color="auto"/>
          </w:divBdr>
        </w:div>
        <w:div w:id="436413199">
          <w:marLeft w:val="640"/>
          <w:marRight w:val="0"/>
          <w:marTop w:val="0"/>
          <w:marBottom w:val="0"/>
          <w:divBdr>
            <w:top w:val="none" w:sz="0" w:space="0" w:color="auto"/>
            <w:left w:val="none" w:sz="0" w:space="0" w:color="auto"/>
            <w:bottom w:val="none" w:sz="0" w:space="0" w:color="auto"/>
            <w:right w:val="none" w:sz="0" w:space="0" w:color="auto"/>
          </w:divBdr>
        </w:div>
        <w:div w:id="326400848">
          <w:marLeft w:val="640"/>
          <w:marRight w:val="0"/>
          <w:marTop w:val="0"/>
          <w:marBottom w:val="0"/>
          <w:divBdr>
            <w:top w:val="none" w:sz="0" w:space="0" w:color="auto"/>
            <w:left w:val="none" w:sz="0" w:space="0" w:color="auto"/>
            <w:bottom w:val="none" w:sz="0" w:space="0" w:color="auto"/>
            <w:right w:val="none" w:sz="0" w:space="0" w:color="auto"/>
          </w:divBdr>
        </w:div>
        <w:div w:id="1804347151">
          <w:marLeft w:val="640"/>
          <w:marRight w:val="0"/>
          <w:marTop w:val="0"/>
          <w:marBottom w:val="0"/>
          <w:divBdr>
            <w:top w:val="none" w:sz="0" w:space="0" w:color="auto"/>
            <w:left w:val="none" w:sz="0" w:space="0" w:color="auto"/>
            <w:bottom w:val="none" w:sz="0" w:space="0" w:color="auto"/>
            <w:right w:val="none" w:sz="0" w:space="0" w:color="auto"/>
          </w:divBdr>
        </w:div>
        <w:div w:id="171998567">
          <w:marLeft w:val="640"/>
          <w:marRight w:val="0"/>
          <w:marTop w:val="0"/>
          <w:marBottom w:val="0"/>
          <w:divBdr>
            <w:top w:val="none" w:sz="0" w:space="0" w:color="auto"/>
            <w:left w:val="none" w:sz="0" w:space="0" w:color="auto"/>
            <w:bottom w:val="none" w:sz="0" w:space="0" w:color="auto"/>
            <w:right w:val="none" w:sz="0" w:space="0" w:color="auto"/>
          </w:divBdr>
        </w:div>
        <w:div w:id="81463355">
          <w:marLeft w:val="640"/>
          <w:marRight w:val="0"/>
          <w:marTop w:val="0"/>
          <w:marBottom w:val="0"/>
          <w:divBdr>
            <w:top w:val="none" w:sz="0" w:space="0" w:color="auto"/>
            <w:left w:val="none" w:sz="0" w:space="0" w:color="auto"/>
            <w:bottom w:val="none" w:sz="0" w:space="0" w:color="auto"/>
            <w:right w:val="none" w:sz="0" w:space="0" w:color="auto"/>
          </w:divBdr>
        </w:div>
        <w:div w:id="1309167659">
          <w:marLeft w:val="640"/>
          <w:marRight w:val="0"/>
          <w:marTop w:val="0"/>
          <w:marBottom w:val="0"/>
          <w:divBdr>
            <w:top w:val="none" w:sz="0" w:space="0" w:color="auto"/>
            <w:left w:val="none" w:sz="0" w:space="0" w:color="auto"/>
            <w:bottom w:val="none" w:sz="0" w:space="0" w:color="auto"/>
            <w:right w:val="none" w:sz="0" w:space="0" w:color="auto"/>
          </w:divBdr>
        </w:div>
        <w:div w:id="784689451">
          <w:marLeft w:val="640"/>
          <w:marRight w:val="0"/>
          <w:marTop w:val="0"/>
          <w:marBottom w:val="0"/>
          <w:divBdr>
            <w:top w:val="none" w:sz="0" w:space="0" w:color="auto"/>
            <w:left w:val="none" w:sz="0" w:space="0" w:color="auto"/>
            <w:bottom w:val="none" w:sz="0" w:space="0" w:color="auto"/>
            <w:right w:val="none" w:sz="0" w:space="0" w:color="auto"/>
          </w:divBdr>
        </w:div>
        <w:div w:id="1069428677">
          <w:marLeft w:val="640"/>
          <w:marRight w:val="0"/>
          <w:marTop w:val="0"/>
          <w:marBottom w:val="0"/>
          <w:divBdr>
            <w:top w:val="none" w:sz="0" w:space="0" w:color="auto"/>
            <w:left w:val="none" w:sz="0" w:space="0" w:color="auto"/>
            <w:bottom w:val="none" w:sz="0" w:space="0" w:color="auto"/>
            <w:right w:val="none" w:sz="0" w:space="0" w:color="auto"/>
          </w:divBdr>
        </w:div>
        <w:div w:id="802888173">
          <w:marLeft w:val="640"/>
          <w:marRight w:val="0"/>
          <w:marTop w:val="0"/>
          <w:marBottom w:val="0"/>
          <w:divBdr>
            <w:top w:val="none" w:sz="0" w:space="0" w:color="auto"/>
            <w:left w:val="none" w:sz="0" w:space="0" w:color="auto"/>
            <w:bottom w:val="none" w:sz="0" w:space="0" w:color="auto"/>
            <w:right w:val="none" w:sz="0" w:space="0" w:color="auto"/>
          </w:divBdr>
        </w:div>
      </w:divsChild>
    </w:div>
    <w:div w:id="1106195741">
      <w:bodyDiv w:val="1"/>
      <w:marLeft w:val="0"/>
      <w:marRight w:val="0"/>
      <w:marTop w:val="0"/>
      <w:marBottom w:val="0"/>
      <w:divBdr>
        <w:top w:val="none" w:sz="0" w:space="0" w:color="auto"/>
        <w:left w:val="none" w:sz="0" w:space="0" w:color="auto"/>
        <w:bottom w:val="none" w:sz="0" w:space="0" w:color="auto"/>
        <w:right w:val="none" w:sz="0" w:space="0" w:color="auto"/>
      </w:divBdr>
      <w:divsChild>
        <w:div w:id="1896163424">
          <w:marLeft w:val="640"/>
          <w:marRight w:val="0"/>
          <w:marTop w:val="0"/>
          <w:marBottom w:val="0"/>
          <w:divBdr>
            <w:top w:val="none" w:sz="0" w:space="0" w:color="auto"/>
            <w:left w:val="none" w:sz="0" w:space="0" w:color="auto"/>
            <w:bottom w:val="none" w:sz="0" w:space="0" w:color="auto"/>
            <w:right w:val="none" w:sz="0" w:space="0" w:color="auto"/>
          </w:divBdr>
        </w:div>
        <w:div w:id="1908606133">
          <w:marLeft w:val="640"/>
          <w:marRight w:val="0"/>
          <w:marTop w:val="0"/>
          <w:marBottom w:val="0"/>
          <w:divBdr>
            <w:top w:val="none" w:sz="0" w:space="0" w:color="auto"/>
            <w:left w:val="none" w:sz="0" w:space="0" w:color="auto"/>
            <w:bottom w:val="none" w:sz="0" w:space="0" w:color="auto"/>
            <w:right w:val="none" w:sz="0" w:space="0" w:color="auto"/>
          </w:divBdr>
        </w:div>
        <w:div w:id="520969250">
          <w:marLeft w:val="640"/>
          <w:marRight w:val="0"/>
          <w:marTop w:val="0"/>
          <w:marBottom w:val="0"/>
          <w:divBdr>
            <w:top w:val="none" w:sz="0" w:space="0" w:color="auto"/>
            <w:left w:val="none" w:sz="0" w:space="0" w:color="auto"/>
            <w:bottom w:val="none" w:sz="0" w:space="0" w:color="auto"/>
            <w:right w:val="none" w:sz="0" w:space="0" w:color="auto"/>
          </w:divBdr>
        </w:div>
        <w:div w:id="874924098">
          <w:marLeft w:val="640"/>
          <w:marRight w:val="0"/>
          <w:marTop w:val="0"/>
          <w:marBottom w:val="0"/>
          <w:divBdr>
            <w:top w:val="none" w:sz="0" w:space="0" w:color="auto"/>
            <w:left w:val="none" w:sz="0" w:space="0" w:color="auto"/>
            <w:bottom w:val="none" w:sz="0" w:space="0" w:color="auto"/>
            <w:right w:val="none" w:sz="0" w:space="0" w:color="auto"/>
          </w:divBdr>
        </w:div>
        <w:div w:id="686178214">
          <w:marLeft w:val="640"/>
          <w:marRight w:val="0"/>
          <w:marTop w:val="0"/>
          <w:marBottom w:val="0"/>
          <w:divBdr>
            <w:top w:val="none" w:sz="0" w:space="0" w:color="auto"/>
            <w:left w:val="none" w:sz="0" w:space="0" w:color="auto"/>
            <w:bottom w:val="none" w:sz="0" w:space="0" w:color="auto"/>
            <w:right w:val="none" w:sz="0" w:space="0" w:color="auto"/>
          </w:divBdr>
        </w:div>
        <w:div w:id="1708140812">
          <w:marLeft w:val="640"/>
          <w:marRight w:val="0"/>
          <w:marTop w:val="0"/>
          <w:marBottom w:val="0"/>
          <w:divBdr>
            <w:top w:val="none" w:sz="0" w:space="0" w:color="auto"/>
            <w:left w:val="none" w:sz="0" w:space="0" w:color="auto"/>
            <w:bottom w:val="none" w:sz="0" w:space="0" w:color="auto"/>
            <w:right w:val="none" w:sz="0" w:space="0" w:color="auto"/>
          </w:divBdr>
        </w:div>
        <w:div w:id="1419445609">
          <w:marLeft w:val="640"/>
          <w:marRight w:val="0"/>
          <w:marTop w:val="0"/>
          <w:marBottom w:val="0"/>
          <w:divBdr>
            <w:top w:val="none" w:sz="0" w:space="0" w:color="auto"/>
            <w:left w:val="none" w:sz="0" w:space="0" w:color="auto"/>
            <w:bottom w:val="none" w:sz="0" w:space="0" w:color="auto"/>
            <w:right w:val="none" w:sz="0" w:space="0" w:color="auto"/>
          </w:divBdr>
        </w:div>
        <w:div w:id="669718610">
          <w:marLeft w:val="640"/>
          <w:marRight w:val="0"/>
          <w:marTop w:val="0"/>
          <w:marBottom w:val="0"/>
          <w:divBdr>
            <w:top w:val="none" w:sz="0" w:space="0" w:color="auto"/>
            <w:left w:val="none" w:sz="0" w:space="0" w:color="auto"/>
            <w:bottom w:val="none" w:sz="0" w:space="0" w:color="auto"/>
            <w:right w:val="none" w:sz="0" w:space="0" w:color="auto"/>
          </w:divBdr>
        </w:div>
        <w:div w:id="2115398915">
          <w:marLeft w:val="640"/>
          <w:marRight w:val="0"/>
          <w:marTop w:val="0"/>
          <w:marBottom w:val="0"/>
          <w:divBdr>
            <w:top w:val="none" w:sz="0" w:space="0" w:color="auto"/>
            <w:left w:val="none" w:sz="0" w:space="0" w:color="auto"/>
            <w:bottom w:val="none" w:sz="0" w:space="0" w:color="auto"/>
            <w:right w:val="none" w:sz="0" w:space="0" w:color="auto"/>
          </w:divBdr>
        </w:div>
        <w:div w:id="975833817">
          <w:marLeft w:val="640"/>
          <w:marRight w:val="0"/>
          <w:marTop w:val="0"/>
          <w:marBottom w:val="0"/>
          <w:divBdr>
            <w:top w:val="none" w:sz="0" w:space="0" w:color="auto"/>
            <w:left w:val="none" w:sz="0" w:space="0" w:color="auto"/>
            <w:bottom w:val="none" w:sz="0" w:space="0" w:color="auto"/>
            <w:right w:val="none" w:sz="0" w:space="0" w:color="auto"/>
          </w:divBdr>
        </w:div>
        <w:div w:id="900597203">
          <w:marLeft w:val="640"/>
          <w:marRight w:val="0"/>
          <w:marTop w:val="0"/>
          <w:marBottom w:val="0"/>
          <w:divBdr>
            <w:top w:val="none" w:sz="0" w:space="0" w:color="auto"/>
            <w:left w:val="none" w:sz="0" w:space="0" w:color="auto"/>
            <w:bottom w:val="none" w:sz="0" w:space="0" w:color="auto"/>
            <w:right w:val="none" w:sz="0" w:space="0" w:color="auto"/>
          </w:divBdr>
        </w:div>
        <w:div w:id="1832867918">
          <w:marLeft w:val="640"/>
          <w:marRight w:val="0"/>
          <w:marTop w:val="0"/>
          <w:marBottom w:val="0"/>
          <w:divBdr>
            <w:top w:val="none" w:sz="0" w:space="0" w:color="auto"/>
            <w:left w:val="none" w:sz="0" w:space="0" w:color="auto"/>
            <w:bottom w:val="none" w:sz="0" w:space="0" w:color="auto"/>
            <w:right w:val="none" w:sz="0" w:space="0" w:color="auto"/>
          </w:divBdr>
        </w:div>
        <w:div w:id="1392734574">
          <w:marLeft w:val="640"/>
          <w:marRight w:val="0"/>
          <w:marTop w:val="0"/>
          <w:marBottom w:val="0"/>
          <w:divBdr>
            <w:top w:val="none" w:sz="0" w:space="0" w:color="auto"/>
            <w:left w:val="none" w:sz="0" w:space="0" w:color="auto"/>
            <w:bottom w:val="none" w:sz="0" w:space="0" w:color="auto"/>
            <w:right w:val="none" w:sz="0" w:space="0" w:color="auto"/>
          </w:divBdr>
        </w:div>
        <w:div w:id="552154041">
          <w:marLeft w:val="640"/>
          <w:marRight w:val="0"/>
          <w:marTop w:val="0"/>
          <w:marBottom w:val="0"/>
          <w:divBdr>
            <w:top w:val="none" w:sz="0" w:space="0" w:color="auto"/>
            <w:left w:val="none" w:sz="0" w:space="0" w:color="auto"/>
            <w:bottom w:val="none" w:sz="0" w:space="0" w:color="auto"/>
            <w:right w:val="none" w:sz="0" w:space="0" w:color="auto"/>
          </w:divBdr>
        </w:div>
        <w:div w:id="1641885825">
          <w:marLeft w:val="640"/>
          <w:marRight w:val="0"/>
          <w:marTop w:val="0"/>
          <w:marBottom w:val="0"/>
          <w:divBdr>
            <w:top w:val="none" w:sz="0" w:space="0" w:color="auto"/>
            <w:left w:val="none" w:sz="0" w:space="0" w:color="auto"/>
            <w:bottom w:val="none" w:sz="0" w:space="0" w:color="auto"/>
            <w:right w:val="none" w:sz="0" w:space="0" w:color="auto"/>
          </w:divBdr>
        </w:div>
        <w:div w:id="1746029874">
          <w:marLeft w:val="640"/>
          <w:marRight w:val="0"/>
          <w:marTop w:val="0"/>
          <w:marBottom w:val="0"/>
          <w:divBdr>
            <w:top w:val="none" w:sz="0" w:space="0" w:color="auto"/>
            <w:left w:val="none" w:sz="0" w:space="0" w:color="auto"/>
            <w:bottom w:val="none" w:sz="0" w:space="0" w:color="auto"/>
            <w:right w:val="none" w:sz="0" w:space="0" w:color="auto"/>
          </w:divBdr>
        </w:div>
        <w:div w:id="214128828">
          <w:marLeft w:val="640"/>
          <w:marRight w:val="0"/>
          <w:marTop w:val="0"/>
          <w:marBottom w:val="0"/>
          <w:divBdr>
            <w:top w:val="none" w:sz="0" w:space="0" w:color="auto"/>
            <w:left w:val="none" w:sz="0" w:space="0" w:color="auto"/>
            <w:bottom w:val="none" w:sz="0" w:space="0" w:color="auto"/>
            <w:right w:val="none" w:sz="0" w:space="0" w:color="auto"/>
          </w:divBdr>
        </w:div>
        <w:div w:id="1474443926">
          <w:marLeft w:val="640"/>
          <w:marRight w:val="0"/>
          <w:marTop w:val="0"/>
          <w:marBottom w:val="0"/>
          <w:divBdr>
            <w:top w:val="none" w:sz="0" w:space="0" w:color="auto"/>
            <w:left w:val="none" w:sz="0" w:space="0" w:color="auto"/>
            <w:bottom w:val="none" w:sz="0" w:space="0" w:color="auto"/>
            <w:right w:val="none" w:sz="0" w:space="0" w:color="auto"/>
          </w:divBdr>
        </w:div>
        <w:div w:id="684092249">
          <w:marLeft w:val="640"/>
          <w:marRight w:val="0"/>
          <w:marTop w:val="0"/>
          <w:marBottom w:val="0"/>
          <w:divBdr>
            <w:top w:val="none" w:sz="0" w:space="0" w:color="auto"/>
            <w:left w:val="none" w:sz="0" w:space="0" w:color="auto"/>
            <w:bottom w:val="none" w:sz="0" w:space="0" w:color="auto"/>
            <w:right w:val="none" w:sz="0" w:space="0" w:color="auto"/>
          </w:divBdr>
        </w:div>
        <w:div w:id="1685133538">
          <w:marLeft w:val="640"/>
          <w:marRight w:val="0"/>
          <w:marTop w:val="0"/>
          <w:marBottom w:val="0"/>
          <w:divBdr>
            <w:top w:val="none" w:sz="0" w:space="0" w:color="auto"/>
            <w:left w:val="none" w:sz="0" w:space="0" w:color="auto"/>
            <w:bottom w:val="none" w:sz="0" w:space="0" w:color="auto"/>
            <w:right w:val="none" w:sz="0" w:space="0" w:color="auto"/>
          </w:divBdr>
        </w:div>
        <w:div w:id="572280332">
          <w:marLeft w:val="640"/>
          <w:marRight w:val="0"/>
          <w:marTop w:val="0"/>
          <w:marBottom w:val="0"/>
          <w:divBdr>
            <w:top w:val="none" w:sz="0" w:space="0" w:color="auto"/>
            <w:left w:val="none" w:sz="0" w:space="0" w:color="auto"/>
            <w:bottom w:val="none" w:sz="0" w:space="0" w:color="auto"/>
            <w:right w:val="none" w:sz="0" w:space="0" w:color="auto"/>
          </w:divBdr>
        </w:div>
        <w:div w:id="901016125">
          <w:marLeft w:val="640"/>
          <w:marRight w:val="0"/>
          <w:marTop w:val="0"/>
          <w:marBottom w:val="0"/>
          <w:divBdr>
            <w:top w:val="none" w:sz="0" w:space="0" w:color="auto"/>
            <w:left w:val="none" w:sz="0" w:space="0" w:color="auto"/>
            <w:bottom w:val="none" w:sz="0" w:space="0" w:color="auto"/>
            <w:right w:val="none" w:sz="0" w:space="0" w:color="auto"/>
          </w:divBdr>
        </w:div>
        <w:div w:id="1056078015">
          <w:marLeft w:val="640"/>
          <w:marRight w:val="0"/>
          <w:marTop w:val="0"/>
          <w:marBottom w:val="0"/>
          <w:divBdr>
            <w:top w:val="none" w:sz="0" w:space="0" w:color="auto"/>
            <w:left w:val="none" w:sz="0" w:space="0" w:color="auto"/>
            <w:bottom w:val="none" w:sz="0" w:space="0" w:color="auto"/>
            <w:right w:val="none" w:sz="0" w:space="0" w:color="auto"/>
          </w:divBdr>
        </w:div>
        <w:div w:id="1656642478">
          <w:marLeft w:val="640"/>
          <w:marRight w:val="0"/>
          <w:marTop w:val="0"/>
          <w:marBottom w:val="0"/>
          <w:divBdr>
            <w:top w:val="none" w:sz="0" w:space="0" w:color="auto"/>
            <w:left w:val="none" w:sz="0" w:space="0" w:color="auto"/>
            <w:bottom w:val="none" w:sz="0" w:space="0" w:color="auto"/>
            <w:right w:val="none" w:sz="0" w:space="0" w:color="auto"/>
          </w:divBdr>
        </w:div>
        <w:div w:id="1434204293">
          <w:marLeft w:val="640"/>
          <w:marRight w:val="0"/>
          <w:marTop w:val="0"/>
          <w:marBottom w:val="0"/>
          <w:divBdr>
            <w:top w:val="none" w:sz="0" w:space="0" w:color="auto"/>
            <w:left w:val="none" w:sz="0" w:space="0" w:color="auto"/>
            <w:bottom w:val="none" w:sz="0" w:space="0" w:color="auto"/>
            <w:right w:val="none" w:sz="0" w:space="0" w:color="auto"/>
          </w:divBdr>
        </w:div>
        <w:div w:id="1676835943">
          <w:marLeft w:val="640"/>
          <w:marRight w:val="0"/>
          <w:marTop w:val="0"/>
          <w:marBottom w:val="0"/>
          <w:divBdr>
            <w:top w:val="none" w:sz="0" w:space="0" w:color="auto"/>
            <w:left w:val="none" w:sz="0" w:space="0" w:color="auto"/>
            <w:bottom w:val="none" w:sz="0" w:space="0" w:color="auto"/>
            <w:right w:val="none" w:sz="0" w:space="0" w:color="auto"/>
          </w:divBdr>
        </w:div>
        <w:div w:id="764110463">
          <w:marLeft w:val="640"/>
          <w:marRight w:val="0"/>
          <w:marTop w:val="0"/>
          <w:marBottom w:val="0"/>
          <w:divBdr>
            <w:top w:val="none" w:sz="0" w:space="0" w:color="auto"/>
            <w:left w:val="none" w:sz="0" w:space="0" w:color="auto"/>
            <w:bottom w:val="none" w:sz="0" w:space="0" w:color="auto"/>
            <w:right w:val="none" w:sz="0" w:space="0" w:color="auto"/>
          </w:divBdr>
        </w:div>
      </w:divsChild>
    </w:div>
    <w:div w:id="1376389161">
      <w:bodyDiv w:val="1"/>
      <w:marLeft w:val="0"/>
      <w:marRight w:val="0"/>
      <w:marTop w:val="0"/>
      <w:marBottom w:val="0"/>
      <w:divBdr>
        <w:top w:val="none" w:sz="0" w:space="0" w:color="auto"/>
        <w:left w:val="none" w:sz="0" w:space="0" w:color="auto"/>
        <w:bottom w:val="none" w:sz="0" w:space="0" w:color="auto"/>
        <w:right w:val="none" w:sz="0" w:space="0" w:color="auto"/>
      </w:divBdr>
    </w:div>
    <w:div w:id="1400132172">
      <w:bodyDiv w:val="1"/>
      <w:marLeft w:val="0"/>
      <w:marRight w:val="0"/>
      <w:marTop w:val="0"/>
      <w:marBottom w:val="0"/>
      <w:divBdr>
        <w:top w:val="none" w:sz="0" w:space="0" w:color="auto"/>
        <w:left w:val="none" w:sz="0" w:space="0" w:color="auto"/>
        <w:bottom w:val="none" w:sz="0" w:space="0" w:color="auto"/>
        <w:right w:val="none" w:sz="0" w:space="0" w:color="auto"/>
      </w:divBdr>
    </w:div>
    <w:div w:id="1463688787">
      <w:bodyDiv w:val="1"/>
      <w:marLeft w:val="0"/>
      <w:marRight w:val="0"/>
      <w:marTop w:val="0"/>
      <w:marBottom w:val="0"/>
      <w:divBdr>
        <w:top w:val="none" w:sz="0" w:space="0" w:color="auto"/>
        <w:left w:val="none" w:sz="0" w:space="0" w:color="auto"/>
        <w:bottom w:val="none" w:sz="0" w:space="0" w:color="auto"/>
        <w:right w:val="none" w:sz="0" w:space="0" w:color="auto"/>
      </w:divBdr>
    </w:div>
    <w:div w:id="1467697673">
      <w:bodyDiv w:val="1"/>
      <w:marLeft w:val="0"/>
      <w:marRight w:val="0"/>
      <w:marTop w:val="0"/>
      <w:marBottom w:val="0"/>
      <w:divBdr>
        <w:top w:val="none" w:sz="0" w:space="0" w:color="auto"/>
        <w:left w:val="none" w:sz="0" w:space="0" w:color="auto"/>
        <w:bottom w:val="none" w:sz="0" w:space="0" w:color="auto"/>
        <w:right w:val="none" w:sz="0" w:space="0" w:color="auto"/>
      </w:divBdr>
    </w:div>
    <w:div w:id="1533691541">
      <w:bodyDiv w:val="1"/>
      <w:marLeft w:val="0"/>
      <w:marRight w:val="0"/>
      <w:marTop w:val="0"/>
      <w:marBottom w:val="0"/>
      <w:divBdr>
        <w:top w:val="none" w:sz="0" w:space="0" w:color="auto"/>
        <w:left w:val="none" w:sz="0" w:space="0" w:color="auto"/>
        <w:bottom w:val="none" w:sz="0" w:space="0" w:color="auto"/>
        <w:right w:val="none" w:sz="0" w:space="0" w:color="auto"/>
      </w:divBdr>
    </w:div>
    <w:div w:id="1569148046">
      <w:bodyDiv w:val="1"/>
      <w:marLeft w:val="0"/>
      <w:marRight w:val="0"/>
      <w:marTop w:val="0"/>
      <w:marBottom w:val="0"/>
      <w:divBdr>
        <w:top w:val="none" w:sz="0" w:space="0" w:color="auto"/>
        <w:left w:val="none" w:sz="0" w:space="0" w:color="auto"/>
        <w:bottom w:val="none" w:sz="0" w:space="0" w:color="auto"/>
        <w:right w:val="none" w:sz="0" w:space="0" w:color="auto"/>
      </w:divBdr>
    </w:div>
    <w:div w:id="1609778457">
      <w:bodyDiv w:val="1"/>
      <w:marLeft w:val="0"/>
      <w:marRight w:val="0"/>
      <w:marTop w:val="0"/>
      <w:marBottom w:val="0"/>
      <w:divBdr>
        <w:top w:val="none" w:sz="0" w:space="0" w:color="auto"/>
        <w:left w:val="none" w:sz="0" w:space="0" w:color="auto"/>
        <w:bottom w:val="none" w:sz="0" w:space="0" w:color="auto"/>
        <w:right w:val="none" w:sz="0" w:space="0" w:color="auto"/>
      </w:divBdr>
    </w:div>
    <w:div w:id="1662850923">
      <w:bodyDiv w:val="1"/>
      <w:marLeft w:val="0"/>
      <w:marRight w:val="0"/>
      <w:marTop w:val="0"/>
      <w:marBottom w:val="0"/>
      <w:divBdr>
        <w:top w:val="none" w:sz="0" w:space="0" w:color="auto"/>
        <w:left w:val="none" w:sz="0" w:space="0" w:color="auto"/>
        <w:bottom w:val="none" w:sz="0" w:space="0" w:color="auto"/>
        <w:right w:val="none" w:sz="0" w:space="0" w:color="auto"/>
      </w:divBdr>
      <w:divsChild>
        <w:div w:id="983773487">
          <w:marLeft w:val="640"/>
          <w:marRight w:val="0"/>
          <w:marTop w:val="0"/>
          <w:marBottom w:val="0"/>
          <w:divBdr>
            <w:top w:val="none" w:sz="0" w:space="0" w:color="auto"/>
            <w:left w:val="none" w:sz="0" w:space="0" w:color="auto"/>
            <w:bottom w:val="none" w:sz="0" w:space="0" w:color="auto"/>
            <w:right w:val="none" w:sz="0" w:space="0" w:color="auto"/>
          </w:divBdr>
        </w:div>
      </w:divsChild>
    </w:div>
    <w:div w:id="1860393963">
      <w:bodyDiv w:val="1"/>
      <w:marLeft w:val="0"/>
      <w:marRight w:val="0"/>
      <w:marTop w:val="0"/>
      <w:marBottom w:val="0"/>
      <w:divBdr>
        <w:top w:val="none" w:sz="0" w:space="0" w:color="auto"/>
        <w:left w:val="none" w:sz="0" w:space="0" w:color="auto"/>
        <w:bottom w:val="none" w:sz="0" w:space="0" w:color="auto"/>
        <w:right w:val="none" w:sz="0" w:space="0" w:color="auto"/>
      </w:divBdr>
    </w:div>
    <w:div w:id="1891334521">
      <w:bodyDiv w:val="1"/>
      <w:marLeft w:val="0"/>
      <w:marRight w:val="0"/>
      <w:marTop w:val="0"/>
      <w:marBottom w:val="0"/>
      <w:divBdr>
        <w:top w:val="none" w:sz="0" w:space="0" w:color="auto"/>
        <w:left w:val="none" w:sz="0" w:space="0" w:color="auto"/>
        <w:bottom w:val="none" w:sz="0" w:space="0" w:color="auto"/>
        <w:right w:val="none" w:sz="0" w:space="0" w:color="auto"/>
      </w:divBdr>
    </w:div>
    <w:div w:id="1933658427">
      <w:bodyDiv w:val="1"/>
      <w:marLeft w:val="0"/>
      <w:marRight w:val="0"/>
      <w:marTop w:val="0"/>
      <w:marBottom w:val="0"/>
      <w:divBdr>
        <w:top w:val="none" w:sz="0" w:space="0" w:color="auto"/>
        <w:left w:val="none" w:sz="0" w:space="0" w:color="auto"/>
        <w:bottom w:val="none" w:sz="0" w:space="0" w:color="auto"/>
        <w:right w:val="none" w:sz="0" w:space="0" w:color="auto"/>
      </w:divBdr>
    </w:div>
    <w:div w:id="211413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doi.org/10.1016/j.jhazmat.2023.132202" TargetMode="External"/><Relationship Id="rId39" Type="http://schemas.microsoft.com/office/2018/08/relationships/commentsExtensible" Target="commentsExtensible.xml"/><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hyperlink" Target="https://doi.org/10.1016/j.envpol.2021.116701" TargetMode="Externa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doi.org/10.1016/j.scitotenv.2023.167797" TargetMode="External"/><Relationship Id="rId33" Type="http://schemas.openxmlformats.org/officeDocument/2006/relationships/hyperlink" Target="https://doi.org/10.1016/j.jhazmat.2021.125058"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doi.org/10.1016/j.jhazmat.2019.05.031"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yperlink" Target="https://doi.org/10.1016/j.chemosphere.2024.141946" TargetMode="External"/><Relationship Id="rId37" Type="http://schemas.openxmlformats.org/officeDocument/2006/relationships/fontTable" Target="fontTable.xml"/><Relationship Id="rId40"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doi.org/10.1016/j.chemosphere.2020.127817" TargetMode="External"/><Relationship Id="rId36" Type="http://schemas.openxmlformats.org/officeDocument/2006/relationships/hyperlink" Target="https://doi.org/10.1016/j.chemosphere.2024.141242"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doi.org/10.20517/jeea.2022.23"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doi.org/10.1016/j.chemosphere.2023.140451" TargetMode="External"/><Relationship Id="rId30" Type="http://schemas.openxmlformats.org/officeDocument/2006/relationships/hyperlink" Target="https://doi.org/10.1016/j.scitotenv.2019.06.192" TargetMode="External"/><Relationship Id="rId35" Type="http://schemas.openxmlformats.org/officeDocument/2006/relationships/hyperlink" Target="https://doi.org/10.3390/metabo402043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0172319-5180-45E8-A236-11049A5CD38E}">
  <we:reference id="wa104382081" version="1.55.1.0" store="en-US" storeType="OMEX"/>
  <we:alternateReferences>
    <we:reference id="wa104382081" version="1.55.1.0" store="wa104382081" storeType="OMEX"/>
  </we:alternateReferences>
  <we:properties>
    <we:property name="MENDELEY_BIBLIOGRAPHY_LAST_MODIFIED" value="1787219935070"/>
    <we:property name="MENDELEY_BIBLIOGRAPHY_IS_DIRTY" value="false"/>
    <we:property name="MENDELEY_CITATIONS_STYLE" value="{&quot;id&quot;:&quot;https://www.zotero.org/styles/journal-of-hazardous-materials&quot;,&quot;title&quot;:&quot;Journal of Hazardous Materials&quot;,&quot;format&quot;:&quot;numeric&quot;,&quot;defaultLocale&quot;:&quot;en-US&quot;,&quot;isLocaleCodeValid&quot;:true}"/>
    <we:property name="MENDELEY_CITATIONS_LOCALE_CODE" value="&quot;en-US&quot;"/>
    <we:property name="MENDELEY_CITATIONS" value="[{&quot;citationID&quot;:&quot;MENDELEY_CITATION_b676864c-ce7e-4a6b-8218-bc8d41b66a2f&quot;,&quot;properties&quot;:{&quot;noteIndex&quot;:0},&quot;isEdited&quot;:false,&quot;manualOverride&quot;:{&quot;isManuallyOverridden&quot;:false,&quot;citeprocText&quot;:&quot;[1]&quot;,&quot;manualOverrideText&quot;:&quot;&quot;},&quot;citationTag&quot;:&quot;MENDELEY_CITATION_v3_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&quot;,&quot;citationItems&quot;:[{&quot;id&quot;:&quot;3bc3095d-3e02-3bcd-a285-201a4262ed91&quot;,&quot;itemData&quot;:{&quot;type&quot;:&quot;article-journal&quot;,&quot;id&quot;:&quot;3bc3095d-3e02-3bcd-a285-201a4262ed91&quot;,&quot;title&quot;:&quot;Occurrence of pesticide residues in indoor dust of farmworker households across Europe and Argentina&quot;,&quot;author&quot;:[{&quot;family&quot;:&quot;Navarro&quot;,&quot;given&quot;:&quot;Irene&quot;,&quot;parse-names&quot;:false,&quot;dropping-particle&quot;:&quot;&quot;,&quot;non-dropping-particle&quot;:&quot;&quot;},{&quot;family&quot;:&quot;la Torre&quot;,&quot;given&quot;:&quot;Adrián&quot;,&quot;parse-names&quot;:false,&quot;dropping-particle&quot;:&quot;&quot;,&quot;non-dropping-particle&quot;:&quot;de&quot;},{&quot;family&quot;:&quot;Sanz&quot;,&quot;given&quot;:&quot;Paloma&quot;,&quot;parse-names&quot;:false,&quot;dropping-particle&quot;:&quot;&quot;,&quot;non-dropping-particle&quot;:&quot;&quot;},{&quot;family&quot;:&quot;Baldi&quot;,&quot;given&quot;:&quot;Isabelle&quot;,&quot;parse-names&quot;:false,&quot;dropping-particle&quot;:&quot;&quot;,&quot;non-dropping-particle&quot;:&quot;&quot;},{&quot;family&quot;:&quot;Harkes&quot;,&quot;given&quot;:&quot;Paula&quot;,&quot;parse-names&quot;:false,&quot;dropping-particle&quot;:&quot;&quot;,&quot;non-dropping-particle&quot;:&quot;&quot;},{&quot;family&quot;:&quot;Huerta-Lwanga&quot;,&quot;given&quot;:&quot;Esperanza&quot;,&quot;parse-names&quot;:false,&quot;dropping-particle&quot;:&quot;&quot;,&quot;non-dropping-particle&quot;:&quot;&quot;},{&quot;family&quot;:&quot;Nørgaard&quot;,&quot;given&quot;:&quot;Trine&quot;,&quot;parse-names&quot;:false,&quot;dropping-particle&quot;:&quot;&quot;,&quot;non-dropping-particle&quot;:&quot;&quot;},{&quot;family&quot;:&quot;Glavan&quot;,&quot;given&quot;:&quot;Matjaž&quot;,&quot;parse-names&quot;:false,&quot;dropping-particle&quot;:&quot;&quot;,&quot;non-dropping-particle&quot;:&quot;&quot;},{&quot;family&quot;:&quot;Pasković&quot;,&quot;given&quot;:&quot;Igor&quot;,&quot;parse-names&quot;:false,&quot;dropping-particle&quot;:&quot;&quot;,&quot;non-dropping-particle&quot;:&quot;&quot;},{&quot;family&quot;:&quot;Pasković&quot;,&quot;given&quot;:&quot;Marija Polić&quot;,&quot;parse-names&quot;:false,&quot;dropping-particle&quot;:&quot;&quot;,&quot;non-dropping-particle&quot;:&quot;&quot;},{&quot;family&quot;:&quot;Abrantes&quot;,&quot;given&quot;:&quot;Nelson&quot;,&quot;parse-names&quot;:false,&quot;dropping-particle&quot;:&quot;&quot;,&quot;non-dropping-particle&quot;:&quot;&quot;},{&quot;family&quot;:&quot;Campos&quot;,&quot;given&quot;:&quot;Isabel&quot;,&quot;parse-names&quot;:false,&quot;dropping-particle&quot;:&quot;&quot;,&quot;non-dropping-particle&quot;:&quot;&quot;},{&quot;family&quot;:&quot;Alcon&quot;,&quot;given&quot;:&quot;Francisco&quot;,&quot;parse-names&quot;:false,&quot;dropping-particle&quot;:&quot;&quot;,&quot;non-dropping-particle&quot;:&quot;&quot;},{&quot;family&quot;:&quot;Contreras&quot;,&quot;given&quot;:&quot;Josefina&quot;,&quot;parse-names&quot;:false,&quot;dropping-particle&quot;:&quot;&quot;,&quot;non-dropping-particle&quot;:&quot;&quot;},{&quot;family&quot;:&quot;Alaoui&quot;,&quot;given&quot;:&quot;Abdallah&quot;,&quot;parse-names&quot;:false,&quot;dropping-particle&quot;:&quot;&quot;,&quot;non-dropping-particle&quot;:&quot;&quot;},{&quot;family&quot;:&quot;Hofman&quot;,&quot;given&quot;:&quot;Jakub&quot;,&quot;parse-names&quot;:false,&quot;dropping-particle&quot;:&quot;&quot;,&quot;non-dropping-particle&quot;:&quot;&quot;},{&quot;family&quot;:&quot;Vested&quot;,&quot;given&quot;:&quot;Anne&quot;,&quot;parse-names&quot;:false,&quot;dropping-particle&quot;:&quot;&quot;,&quot;non-dropping-particle&quot;:&quot;&quot;},{&quot;family&quot;:&quot;Bureau&quot;,&quot;given&quot;:&quot;Mathilde&quot;,&quot;parse-names&quot;:false,&quot;dropping-particle&quot;:&quot;&quot;,&quot;non-dropping-particle&quot;:&quot;&quot;},{&quot;family&quot;:&quot;Aparicio&quot;,&quot;given&quot;:&quot;Virginia&quot;,&quot;parse-names&quot;:false,&quot;dropping-particle&quot;:&quot;&quot;,&quot;non-dropping-particle&quot;:&quot;&quot;},{&quot;family&quot;:&quot;Mandrioli&quot;,&quot;given&quot;:&quot;Daniele&quot;,&quot;parse-names&quot;:false,&quot;dropping-particle&quot;:&quot;&quot;,&quot;non-dropping-particle&quot;:&quot;&quot;},{&quot;family&quot;:&quot;Sgargi&quot;,&quot;given&quot;:&quot;Daria&quot;,&quot;parse-names&quot;:false,&quot;dropping-particle&quot;:&quot;&quot;,&quot;non-dropping-particle&quot;:&quot;&quot;},{&quot;family&quot;:&quot;Mol&quot;,&quot;given&quot;:&quot;Hans&quot;,&quot;parse-names&quot;:false,&quot;dropping-particle&quot;:&quot;&quot;,&quot;non-dropping-particle&quot;:&quot;&quot;},{&quot;family&quot;:&quot;Geissen&quot;,&quot;given&quot;:&quot;Violette&quot;,&quot;parse-names&quot;:false,&quot;dropping-particle&quot;:&quot;&quot;,&quot;non-dropping-particle&quot;:&quot;&quot;},{&quot;family&quot;:&quot;Silva&quot;,&quot;given&quot;:&quot;Vera&quot;,&quot;parse-names&quot;:false,&quot;dropping-particle&quot;:&quot;&quot;,&quot;non-dropping-particle&quot;:&quot;&quot;},{&quot;family&quot;:&quot;Martínez&quot;,&quot;given&quot;:&quot;María Ángeles&quot;,&quot;parse-names&quot;:false,&quot;dropping-particle&quot;:&quot;&quot;,&quot;non-dropping-particle&quot;:&quot;&quot;}],&quot;container-title&quot;:&quot;Science of The Total Environment&quot;,&quot;accessed&quot;:{&quot;date-parts&quot;:[[2026,5,8]]},&quot;DOI&quot;:&quot;10.1016/J.SCITOTENV.2023.167797&quot;,&quot;ISSN&quot;:&quot;0048-9697&quot;,&quot;PMID&quot;:&quot;37838044&quot;,&quot;URL&quot;:&quot;https://www.sciencedirect.com/science/article/pii/S0048969723064240&quot;,&quot;issued&quot;:{&quot;date-parts&quot;:[[2023,12,20]]},&quot;page&quot;:&quot;167797&quot;,&quot;abstract&quot;:&quot;Pesticides are widely used as plant protection products (PPPs) in farming systems to preserve crops against pests, weeds, and fungal diseases. Indoor dust can act as a chemical repository revealing occurrence of pesticides in the indoor environment at the time of sampling and the (recent) past. This in turn provides information on the exposure of humans to pesticides in their homes. In the present study, part of the Horizon 2020 funded SPRINT project, the presence of 198 pesticide residues was assessed in 128 indoor dust samples from both conventional and organic farmworker households across Europe, and in Argentina. Mixtures of pesticide residues were found in all dust samples (25–121, min-max; 75, median). Concentrations varied in a wide range (&lt;0.01 ng/g-206 μg/g), with glyphosate and its degradation product AMPA, permethrin, cypermethrin and piperonyl butoxide found in highest levels. Regarding the type of pesticides, insecticides showed significantly higher levels than herbicides and fungicides. Indoor dust samples related to organic farms showed a significantly lower number of residues, total and individual concentrations than those related to conventional farms. Some pesticides found in indoor dust were no longer approved ones (29 %), with acute/chronic hazards to human health (32 %) and with environmental toxicity (21 %).&quot;,&quot;publisher&quot;:&quot;Elsevier&quot;,&quot;volume&quot;:&quot;905&quot;,&quot;container-title-short&quot;:&quot;&quot;},&quot;isTemporary&quot;:false,&quot;suppress-author&quot;:false,&quot;composite&quot;:false,&quot;author-only&quot;:false}]},{&quot;citationID&quot;:&quot;MENDELEY_CITATION_d059b603-16a8-41fd-99d0-9d1896c4e4b6&quot;,&quot;properties&quot;:{&quot;noteIndex&quot;:0},&quot;isEdited&quot;:false,&quot;manualOverride&quot;:{&quot;isManuallyOverridden&quot;:false,&quot;citeprocText&quot;:&quot;[2]&quot;,&quot;manualOverrideText&quot;:&quot;&quot;},&quot;citationTag&quot;:&quot;MENDELEY_CITATION_v3_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&quot;,&quot;citationItems&quot;:[{&quot;id&quot;:&quot;b5407c17-dd5b-37fa-bdff-16c9d176d8a3&quot;,&quot;itemData&quot;:{&quot;type&quot;:&quot;article-journal&quot;,&quot;id&quot;:&quot;b5407c17-dd5b-37fa-bdff-16c9d176d8a3&quot;,&quot;title&quot;:&quot;An integrated non-targeted and targeted analysis approach for identification of semi-volatile organic compounds in indoor dust&quot;,&quot;author&quot;:[{&quot;family&quot;:&quot;Song&quot;,&quot;given&quot;:&quot;Zidong&quot;,&quot;parse-names&quot;:false,&quot;dropping-particle&quot;:&quot;&quot;,&quot;non-dropping-particle&quot;:&quot;&quot;},{&quot;family&quot;:&quot;Shi&quot;,&quot;given&quot;:&quot;Meng&quot;,&quot;parse-names&quot;:false,&quot;dropping-particle&quot;:&quot;&quot;,&quot;non-dropping-particle&quot;:&quot;&quot;},{&quot;family&quot;:&quot;Ren&quot;,&quot;given&quot;:&quot;Xiaopeng&quot;,&quot;parse-names&quot;:false,&quot;dropping-particle&quot;:&quot;&quot;,&quot;non-dropping-particle&quot;:&quot;&quot;},{&quot;family&quot;:&quot;Wang&quot;,&quot;given&quot;:&quot;Luyang&quot;,&quot;parse-names&quot;:false,&quot;dropping-particle&quot;:&quot;&quot;,&quot;non-dropping-particle&quot;:&quot;&quot;},{&quot;family&quot;:&quot;Wu&quot;,&quot;given&quot;:&quot;Yili&quot;,&quot;parse-names&quot;:false,&quot;dropping-particle&quot;:&quot;&quot;,&quot;non-dropping-particle&quot;:&quot;&quot;},{&quot;family&quot;:&quot;Fan&quot;,&quot;given&quot;:&quot;Yujie&quot;,&quot;parse-names&quot;:false,&quot;dropping-particle&quot;:&quot;&quot;,&quot;non-dropping-particle&quot;:&quot;&quot;},{&quot;family&quot;:&quot;Zhang&quot;,&quot;given&quot;:&quot;Yinping&quot;,&quot;parse-names&quot;:false,&quot;dropping-particle&quot;:&quot;&quot;,&quot;non-dropping-particle&quot;:&quot;&quot;},{&quot;family&quot;:&quot;Xu&quot;,&quot;given&quot;:&quot;Ying&quot;,&quot;parse-names&quot;:false,&quot;dropping-particle&quot;:&quot;&quot;,&quot;non-dropping-particle&quot;:&quot;&quot;}],&quot;container-title&quot;:&quot;Journal of Hazardous Materials&quot;,&quot;container-title-short&quot;:&quot;J. Hazard. Mater.&quot;,&quot;DOI&quot;:&quot;10.1016/j.jhazmat.2023.132202&quot;,&quot;ISSN&quot;:&quot;18733336&quot;,&quot;PMID&quot;:&quot;37562352&quot;,&quot;issued&quot;:{&quot;date-parts&quot;:[[2023,10,5]]},&quot;abstract&quot;:&quot;Household dust contains a wide variety of semi-volatile organic compounds (SVOCs) that may pose health risks. We developed a method integrating non-targeted analysis (NTA) and targeted analysis (TA) to identify SVOCs in indoor dust. Based on a combined use of gas and liquid chromatography with high-resolution mass spectrometry, an automated, time-efficient NTA workflow was developed, and high accuracy was observed. A total of 128 compounds were identified at confidence level 1 or 2 in NIST standard reference material dust (SRM 2585). Among them, 113 compounds had not been reported previously, and this suggested the value of NTA in characterizing contaminants in dust. Additionally, TA was done to avoid the loss of trace compounds. By integrating data obtained from the NTA and TA approaches, SVOCs in SRM 2585 were prioritized based on exposure and chemical toxicity. Six of the top 20 compounds have never been reported in SRM 2585, including melamine, dinonyl phthalate, oxybenzone, diheptyl phthalate, drometrizole, and 2-phenylphenol. Additionally, significant influences of analytical instruments and sample preparation on NTA results were observed. Overall, the developed method provided a powerful tool for identifying SVOCs in indoor dust, which is necessary to obtain a more complete understanding of chemical exposures and risks in indoor environments.&quot;,&quot;publisher&quot;:&quot;Elsevier B.V.&quot;,&quot;volume&quot;:&quot;459&quot;},&quot;isTemporary&quot;:false,&quot;suppress-author&quot;:false,&quot;composite&quot;:false,&quot;author-only&quot;:false}]},{&quot;citationID&quot;:&quot;MENDELEY_CITATION_58b0e33c-235d-4a7f-90db-710140b053b5&quot;,&quot;properties&quot;:{&quot;noteIndex&quot;:0},&quot;isEdited&quot;:false,&quot;manualOverride&quot;:{&quot;isManuallyOverridden&quot;:false,&quot;citeprocText&quot;:&quot;[2]&quot;,&quot;manualOverrideText&quot;:&quot;&quot;},&quot;citationTag&quot;:&quot;MENDELEY_CITATION_v3_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&quot;,&quot;citationItems&quot;:[{&quot;id&quot;:&quot;b5407c17-dd5b-37fa-bdff-16c9d176d8a3&quot;,&quot;itemData&quot;:{&quot;type&quot;:&quot;article-journal&quot;,&quot;id&quot;:&quot;b5407c17-dd5b-37fa-bdff-16c9d176d8a3&quot;,&quot;title&quot;:&quot;An integrated non-targeted and targeted analysis approach for identification of semi-volatile organic compounds in indoor dust&quot;,&quot;author&quot;:[{&quot;family&quot;:&quot;Song&quot;,&quot;given&quot;:&quot;Zidong&quot;,&quot;parse-names&quot;:false,&quot;dropping-particle&quot;:&quot;&quot;,&quot;non-dropping-particle&quot;:&quot;&quot;},{&quot;family&quot;:&quot;Shi&quot;,&quot;given&quot;:&quot;Meng&quot;,&quot;parse-names&quot;:false,&quot;dropping-particle&quot;:&quot;&quot;,&quot;non-dropping-particle&quot;:&quot;&quot;},{&quot;family&quot;:&quot;Ren&quot;,&quot;given&quot;:&quot;Xiaopeng&quot;,&quot;parse-names&quot;:false,&quot;dropping-particle&quot;:&quot;&quot;,&quot;non-dropping-particle&quot;:&quot;&quot;},{&quot;family&quot;:&quot;Wang&quot;,&quot;given&quot;:&quot;Luyang&quot;,&quot;parse-names&quot;:false,&quot;dropping-particle&quot;:&quot;&quot;,&quot;non-dropping-particle&quot;:&quot;&quot;},{&quot;family&quot;:&quot;Wu&quot;,&quot;given&quot;:&quot;Yili&quot;,&quot;parse-names&quot;:false,&quot;dropping-particle&quot;:&quot;&quot;,&quot;non-dropping-particle&quot;:&quot;&quot;},{&quot;family&quot;:&quot;Fan&quot;,&quot;given&quot;:&quot;Yujie&quot;,&quot;parse-names&quot;:false,&quot;dropping-particle&quot;:&quot;&quot;,&quot;non-dropping-particle&quot;:&quot;&quot;},{&quot;family&quot;:&quot;Zhang&quot;,&quot;given&quot;:&quot;Yinping&quot;,&quot;parse-names&quot;:false,&quot;dropping-particle&quot;:&quot;&quot;,&quot;non-dropping-particle&quot;:&quot;&quot;},{&quot;family&quot;:&quot;Xu&quot;,&quot;given&quot;:&quot;Ying&quot;,&quot;parse-names&quot;:false,&quot;dropping-particle&quot;:&quot;&quot;,&quot;non-dropping-particle&quot;:&quot;&quot;}],&quot;container-title&quot;:&quot;Journal of Hazardous Materials&quot;,&quot;container-title-short&quot;:&quot;J. Hazard. Mater.&quot;,&quot;DOI&quot;:&quot;10.1016/j.jhazmat.2023.132202&quot;,&quot;ISSN&quot;:&quot;18733336&quot;,&quot;PMID&quot;:&quot;37562352&quot;,&quot;issued&quot;:{&quot;date-parts&quot;:[[2023,10,5]]},&quot;abstract&quot;:&quot;Household dust contains a wide variety of semi-volatile organic compounds (SVOCs) that may pose health risks. We developed a method integrating non-targeted analysis (NTA) and targeted analysis (TA) to identify SVOCs in indoor dust. Based on a combined use of gas and liquid chromatography with high-resolution mass spectrometry, an automated, time-efficient NTA workflow was developed, and high accuracy was observed. A total of 128 compounds were identified at confidence level 1 or 2 in NIST standard reference material dust (SRM 2585). Among them, 113 compounds had not been reported previously, and this suggested the value of NTA in characterizing contaminants in dust. Additionally, TA was done to avoid the loss of trace compounds. By integrating data obtained from the NTA and TA approaches, SVOCs in SRM 2585 were prioritized based on exposure and chemical toxicity. Six of the top 20 compounds have never been reported in SRM 2585, including melamine, dinonyl phthalate, oxybenzone, diheptyl phthalate, drometrizole, and 2-phenylphenol. Additionally, significant influences of analytical instruments and sample preparation on NTA results were observed. Overall, the developed method provided a powerful tool for identifying SVOCs in indoor dust, which is necessary to obtain a more complete understanding of chemical exposures and risks in indoor environments.&quot;,&quot;publisher&quot;:&quot;Elsevier B.V.&quot;,&quot;volume&quot;:&quot;459&quot;},&quot;isTemporary&quot;:false,&quot;suppress-author&quot;:false,&quot;composite&quot;:false,&quot;author-only&quot;:false}]},{&quot;citationID&quot;:&quot;MENDELEY_CITATION_8f32617c-6509-41d1-a57f-97cdf183990a&quot;,&quot;properties&quot;:{&quot;noteIndex&quot;:0},&quot;isEdited&quot;:false,&quot;manualOverride&quot;:{&quot;isManuallyOverridden&quot;:false,&quot;citeprocText&quot;:&quot;[3–5]&quot;,&quot;manualOverrideText&quot;:&quot;&quot;},&quot;citationTag&quot;:&quot;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&quot;,&quot;citationItems&quot;:[{&quot;id&quot;:&quot;7641f5ea-d6c2-3893-9f80-db36da1d1c88&quot;,&quot;itemData&quot;:{&quot;type&quot;:&quot;article-journal&quot;,&quot;id&quot;:&quot;7641f5ea-d6c2-3893-9f80-db36da1d1c88&quot;,&quot;title&quot;:&quot;Suspect and non-target screening of semi-volatile emerging contaminants in indoor dust from Danish kindergartens&quot;,&quot;author&quot;:[{&quot;family&quot;:&quot;Zhu&quot;,&quot;given&quot;:&quot;Linyan&quot;,&quot;parse-names&quot;:false,&quot;dropping-particle&quot;:&quot;&quot;,&quot;non-dropping-particle&quot;:&quot;&quot;},{&quot;family&quot;:&quot;Fauser&quot;,&quot;given&quot;:&quot;Patrik&quot;,&quot;parse-names&quot;:false,&quot;dropping-particle&quot;:&quot;&quot;,&quot;non-dropping-particle&quot;:&quot;&quot;},{&quot;family&quot;:&quot;Mikkelsen&quot;,&quot;given&quot;:&quot;Lone&quot;,&quot;parse-names&quot;:false,&quot;dropping-particle&quot;:&quot;&quot;,&quot;non-dropping-particle&quot;:&quot;&quot;},{&quot;family&quot;:&quot;Sanderson&quot;,&quot;given&quot;:&quot;Hans&quot;,&quot;parse-names&quot;:false,&quot;dropping-particle&quot;:&quot;&quot;,&quot;non-dropping-particle&quot;:&quot;&quot;},{&quot;family&quot;:&quot;Vorkamp&quot;,&quot;given&quot;:&quot;Katrin&quot;,&quot;parse-names&quot;:false,&quot;dropping-particle&quot;:&quot;&quot;,&quot;non-dropping-particle&quot;:&quot;&quot;}],&quot;container-title&quot;:&quot;Chemosphere&quot;,&quot;container-title-short&quot;:&quot;Chemosphere&quot;,&quot;DOI&quot;:&quot;10.1016/j.chemosphere.2023.140451&quot;,&quot;ISSN&quot;:&quot;18791298&quot;,&quot;PMID&quot;:&quot;37839752&quot;,&quot;issued&quot;:{&quot;date-parts&quot;:[[2023,12,1]]},&quot;abstract&quot;:&quot;Indoor dust is a sink of hundreds of organic chemicals, and humans may potentially be exposed to these via indoor activities. This study investigated potentially harmful semi-volatile organic contaminants in indoor dust from Danish kindergartens using suspect and non-target screening on gas chromatography (GC)-Orbitrap, supported by target analyses using GC-low resolution mass spectrometry (LRMS). A suspect list of 41 chemicals with one or more toxicological endpoints, i.e. endocrine disruption, carcinogenicity, neurotoxicity and allergenicity, known or suspected to be present in indoor dust, was established including phthalate and non-phthalate plasticizers, flame retardants, bisphenols, biocides, UV filters and other plastic additives. Of these, 29 contaminants were detected in the indoor dust samples, also including several compounds that had been banned or restricted for years. In addition, 22 chemicals were tentatively identified via non-target screening. Several chemicals have not previously been detected in Danish indoor dust. Most of the detected chemicals are known to be potentially harmful for human health while hazard assessment of the remaining compounds indicated limited risks to human. However, children were not specifically considered in this hazard assessment.&quot;,&quot;publisher&quot;:&quot;Elsevier Ltd&quot;,&quot;volume&quot;:&quot;345&quot;},&quot;isTemporary&quot;:false},{&quot;id&quot;:&quot;ac13b839-1936-3120-8805-5a764cc3d763&quot;,&quot;itemData&quot;:{&quot;type&quot;:&quot;article-journal&quot;,&quot;id&quot;:&quot;ac13b839-1936-3120-8805-5a764cc3d763&quot;,&quot;title&quot;:&quot;Suspect screening analysis in house dust from Belgium using high resolution mass spectrometry; prioritization list and newly identified chemicals&quot;,&quot;author&quot;:[{&quot;family&quot;:&quot;Christia&quot;,&quot;given&quot;:&quot;Christina&quot;,&quot;parse-names&quot;:false,&quot;dropping-particle&quot;:&quot;&quot;,&quot;non-dropping-particle&quot;:&quot;&quot;},{&quot;family&quot;:&quot;Poma&quot;,&quot;given&quot;:&quot;Giulia&quot;,&quot;parse-names&quot;:false,&quot;dropping-particle&quot;:&quot;&quot;,&quot;non-dropping-particle&quot;:&quot;&quot;},{&quot;family&quot;:&quot;Caballero-Casero&quot;,&quot;given&quot;:&quot;Noelia&quot;,&quot;parse-names&quot;:false,&quot;dropping-particle&quot;:&quot;&quot;,&quot;non-dropping-particle&quot;:&quot;&quot;},{&quot;family&quot;:&quot;Covaci&quot;,&quot;given&quot;:&quot;Adrian&quot;,&quot;parse-names&quot;:false,&quot;dropping-particle&quot;:&quot;&quot;,&quot;non-dropping-particle&quot;:&quot;&quot;}],&quot;container-title&quot;:&quot;Chemosphere&quot;,&quot;container-title-short&quot;:&quot;Chemosphere&quot;,&quot;DOI&quot;:&quot;10.1016/j.chemosphere.2020.127817&quot;,&quot;ISSN&quot;:&quot;18791298&quot;,&quot;PMID&quot;:&quot;32841870&quot;,&quot;issued&quot;:{&quot;date-parts&quot;:[[2021,1,1]]},&quot;abstract&quot;:&quot;In recent years, several changes have been made to the composition of various products which are used indoors. Plenty of new chemical additives have been incorporated to materials to comply with current legislation and safety rules. Consequently, the emission profiles of contaminants detected indoors may change over time, requiring continuous monitoring. In this study, dust samples were collected from 25 homes located in the Flemish region of Belgium during different seasons (winter and summer). Our aim was the development of a suspect screening workflow for the identification of new chemicals which might have been applied to indoor goods, released into the indoor environment, and accumulated in dust. An in-house suspect list was curated including selected groups of compounds, namely “phthalates”, “phosphates”, “terephthalates”, “citrates”, “trimellitates”, (di-, tri-, tetra-) “carboxylic acids”, “adipates”, “azelates”, “sebacates”, (di-)“benzoates”, and “succinates”. 63 chemicals were prioritized based on their level of identification and detection frequency in samples. Seasonal comparison was tested, indicating that higher temperatures of summer might facilitate the release of few chemicals from the products into the indoor environment. Seven chemicals, to the best of our knowledge not previously reported, were selected out of the 63 listed and identified for structure confirmation using high-resolution mass spectrometry. Tributyl trimellitate (TBTM), bis (3,5,5-trimethylhexyl) phosphate (Bis-3,5,5-TMHPh), iso-octyl 2-phenoxy ethyl terephthalate (IOPhET), dimethyl azelate (DMA), dimethyl sebacate (DMS), dipropylene glycol dibenzoate (DiPGDB) and 3,5-di-tert-butyl-4-hydroxybenzaldehyde (BHT-CHO) were detected at frequencies ranging from 8 to 52% in winter and 4–56% in summer dust.&quot;,&quot;publisher&quot;:&quot;Elsevier Ltd&quot;,&quot;volume&quot;:&quot;263&quot;},&quot;isTemporary&quot;:false},{&quot;id&quot;:&quot;46df4157-0751-3e9e-9e9d-b289ffb76f60&quot;,&quot;itemData&quot;:{&quot;type&quot;:&quot;article-journal&quot;,&quot;id&quot;:&quot;46df4157-0751-3e9e-9e9d-b289ffb76f60&quot;,&quot;title&quot;:&quot;Suspect screening analysis of the occurrence and removal of micropollutants by GC-QTOF MS during wastewater treatment processes&quot;,&quot;author&quot;:[{&quot;family&quot;:&quot;Wang&quot;,&quot;given&quot;:&quot;Yingjun&quot;,&quot;parse-names&quot;:false,&quot;dropping-particle&quot;:&quot;&quot;,&quot;non-dropping-particle&quot;:&quot;&quot;},{&quot;family&quot;:&quot;Gao&quot;,&quot;given&quot;:&quot;Wei&quot;,&quot;parse-names&quot;:false,&quot;dropping-particle&quot;:&quot;&quot;,&quot;non-dropping-particle&quot;:&quot;&quot;},{&quot;family&quot;:&quot;Wang&quot;,&quot;given&quot;:&quot;Yawei&quot;,&quot;parse-names&quot;:false,&quot;dropping-particle&quot;:&quot;&quot;,&quot;non-dropping-particle&quot;:&quot;&quot;},{&quot;family&quot;:&quot;Jiang&quot;,&quot;given&quot;:&quot;Guibin&quot;,&quot;parse-names&quot;:false,&quot;dropping-particle&quot;:&quot;&quot;,&quot;non-dropping-particle&quot;:&quot;&quot;}],&quot;container-title&quot;:&quot;Journal of Hazardous Materials&quot;,&quot;container-title-short&quot;:&quot;J. Hazard. Mater.&quot;,&quot;DOI&quot;:&quot;10.1016/j.jhazmat.2019.05.031&quot;,&quot;ISSN&quot;:&quot;18733336&quot;,&quot;PMID&quot;:&quot;31128394&quot;,&quot;issued&quot;:{&quot;date-parts&quot;:[[2019,8,15]]},&quot;page&quot;:&quot;153-159&quot;,&quot;abstract&quot;:&quot;The presence of micropollutants in wastewater treatment plant (WWTP) poses potential risks to the aquatic system and human health. This study comprehensively characterized the presence, elimination, and transformation of micropollutants in the WWTP using the suspect screening approaches by employing the gas chromatography coupled with quadrupole time-of-flight mass spectrometry. Overall, 5724 features were identified in influent, while only 3418 features existed in effluents. Hierarchical cluster analysis (HCA) was used to group features based on intensity profiles to investigate the behavior and fate of detected features. Four representative trends were defined with the corresponding features. Among 117 compounds identified during the treatment process, there were 99 compounds in influent, 10 biological transformation products (TPs), 3 ozone TPs, and 5 ultraviolet TPs. Furthermore, the removal efficiencies for the detected compounds were determined. The study findings highlight the importance of the removal of emerging pollutants and TPs such as fipronil, fipronil sulfide, and fipronil sulfone.&quot;,&quot;publisher&quot;:&quot;Elsevier B.V.&quot;,&quot;volume&quot;:&quot;376&quot;},&quot;isTemporary&quot;:false}]},{&quot;citationID&quot;:&quot;MENDELEY_CITATION_2743de03-352a-4bd7-b54b-58110c9e723d&quot;,&quot;properties&quot;:{&quot;noteIndex&quot;:0},&quot;isEdited&quot;:false,&quot;manualOverride&quot;:{&quot;isManuallyOverridden&quot;:false,&quot;citeprocText&quot;:&quot;[6]&quot;,&quot;manualOverrideText&quot;:&quot;&quot;},&quot;citationTag&quot;:&quot;MENDELEY_CITATION_v3_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&quot;,&quot;citationItems&quot;:[{&quot;id&quot;:&quot;b56b452b-3ab1-3833-9b36-79ca7f2fc70b&quot;,&quot;itemData&quot;:{&quot;type&quot;:&quot;article-journal&quot;,&quot;id&quot;:&quot;b56b452b-3ab1-3833-9b36-79ca7f2fc70b&quot;,&quot;title&quot;:&quot;Assessment of gas chromatography time-of-flight mass spectrometry for the screening of semi-volatile compounds in indoor dust&quot;,&quot;author&quot;:[{&quot;family&quot;:&quot;Castro&quot;,&quot;given&quot;:&quot;G.&quot;,&quot;parse-names&quot;:false,&quot;dropping-particle&quot;:&quot;&quot;,&quot;non-dropping-particle&quot;:&quot;&quot;},{&quot;family&quot;:&quot;Rodríguez&quot;,&quot;given&quot;:&quot;I.&quot;,&quot;parse-names&quot;:false,&quot;dropping-particle&quot;:&quot;&quot;,&quot;non-dropping-particle&quot;:&quot;&quot;},{&quot;family&quot;:&quot;Ramil&quot;,&quot;given&quot;:&quot;M.&quot;,&quot;parse-names&quot;:false,&quot;dropping-particle&quot;:&quot;&quot;,&quot;non-dropping-particle&quot;:&quot;&quot;},{&quot;family&quot;:&quot;Cela&quot;,&quot;given&quot;:&quot;R.&quot;,&quot;parse-names&quot;:false,&quot;dropping-particle&quot;:&quot;&quot;,&quot;non-dropping-particle&quot;:&quot;&quot;}],&quot;container-title&quot;:&quot;Science of the Total Environment&quot;,&quot;DOI&quot;:&quot;10.1016/j.scitotenv.2019.06.192&quot;,&quot;ISSN&quot;:&quot;18791026&quot;,&quot;PMID&quot;:&quot;31229814&quot;,&quot;issued&quot;:{&quot;date-parts&quot;:[[2019,10,20]]},&quot;page&quot;:&quot;162-173&quot;,&quot;abstract&quot;:&quot;Indoor dust contains a complex mixture of anthropogenic and synthetic compounds closely related to dermal and respiratory diseases. Target methods have been developed for the quantification of distinct groups of substances in dust samples; however, the comprehensive characterization of the different species existing in this matrix remains a challenging issue. Herein, we assess the performance of gas chromatography (GC) time-of-flight mass spectrometry (TOF-MS), using electron ionization (EI), for the screening of compounds present in indoor dust. Samples are processed by pressurized-liquid extraction (PLE) before GC-EI-TOF-MS analysis. The study proposes a data mining workflow for the non-target identification of species contained in dust extracts, aided by preliminary comparison with nominal resolution EI-MS spectra in the NIST17 library. The possibilities, and the limitations, of the above approach are discussed and the identities of &gt;75 compounds are confirmed by comparison with authentic standards in dust from indoor environments. Some species, such as indigo, phthalic anhydride, 2,4-toluene di-isocyanate, phthalimide, certain UV absorbers and octyl isothiazolinone, identified in this research, have not been previously considered in target methods dealing with dust analysis. The study also evaluates two different algorithms for the suspected-target screening of dust extracts using a customized library of accurate EI-MS spectra. Finally, a semi-quantitative estimation of the range of concentrations for a group of 44 pollutants in a set of 27 dust samples is provided.&quot;,&quot;publisher&quot;:&quot;Elsevier B.V.&quot;,&quot;volume&quot;:&quot;688&quot;,&quot;container-title-short&quot;:&quot;&quot;},&quot;isTemporary&quot;:false,&quot;suppress-author&quot;:false,&quot;composite&quot;:false,&quot;author-only&quot;:false}]},{&quot;citationID&quot;:&quot;MENDELEY_CITATION_c4f7875c-3960-4015-be39-fcab004e6526&quot;,&quot;properties&quot;:{&quot;noteIndex&quot;:0},&quot;isEdited&quot;:false,&quot;manualOverride&quot;:{&quot;isManuallyOverridden&quot;:false,&quot;citeprocText&quot;:&quot;[7]&quot;,&quot;manualOverrideText&quot;:&quot;&quot;},&quot;citationTag&quot;:&quot;MENDELEY_CITATION_v3_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&quot;,&quot;citationItems&quot;:[{&quot;id&quot;:&quot;fc5326ca-e97a-347a-ad01-5c528a31ed4a&quot;,&quot;itemData&quot;:{&quot;type&quot;:&quot;article-journal&quot;,&quot;id&quot;:&quot;fc5326ca-e97a-347a-ad01-5c528a31ed4a&quot;,&quot;title&quot;:&quot;Extended characterization of the indoor dust chemical composition by retrospective suspect and non-target analysis of high resolution mass spectrometric data&quot;,&quot;author&quot;:[{&quot;family&quot;:&quot;Dubocq&quot;,&quot;given&quot;:&quot;Florian&quot;,&quot;parse-names&quot;:false,&quot;dropping-particle&quot;:&quot;&quot;,&quot;non-dropping-particle&quot;:&quot;&quot;},{&quot;family&quot;:&quot;Wang&quot;,&quot;given&quot;:&quot;Thanh&quot;,&quot;parse-names&quot;:false,&quot;dropping-particle&quot;:&quot;&quot;,&quot;non-dropping-particle&quot;:&quot;&quot;}],&quot;container-title&quot;:&quot;Journal of Environmental Exposure Assessment&quot;,&quot;DOI&quot;:&quot;10.20517/jeea.2022.23&quot;,&quot;ISSN&quot;:&quot;27715949&quot;,&quot;issued&quot;:{&quot;date-parts&quot;:[[2022,10,1]]},&quot;abstract&quot;:&quot;With the recent improvements in high-resolution mass spectrometry (HRMS), retrospective chemical analysis has been increasingly used in environmental sciences. This enables new insights into the chemical content of previously analysed samples with new data analysis methods or new information about emerging contaminants. This study aimed to conduct an in-depth investigation into the chemical content of various indoor dust samples using retrospective analysis. The samples were previously extracted using liquid-solid extraction without clean-up to increase the chemical coverage and thereafter analysed both using liquid chromatography (positive and negative ionisations) and gas chromatography coupled with high-resolution mass spectrometry. A retrospective data processing workflow was conducted in this new study by using both suspect screening analysis and non-target analysis. Among 30 dust samples from four different indoor settings, 298 compounds were tentatively identified with an identification confidence level of ≥ 3. The discussion was conducted on both individual compounds as well as their chemical compound groups and functional uses. Main detected chemical groups were plant natural products (n = 57), personal care products (n = 44), pharmaceuticals (n = 44), food additives (n = 43), plasticisers (n = 43), flame retardants (n = 43), colourants (n = 42) and pesticides (n = 31). Although some detected compounds were already reported for the same samples in our previous study, this retrospective analysis enabled the tentative identification of compounds such as polyethylene glycols, per- and polyfluoroalkyl substances, pesticides, benzotriazoles, benzothiazoles, fragrances, colourants and UV stabilizers. This study showed the usefulness of retrospective analysis on indoor dust samples to further characterise the chemical content, which can help to better estimate the exposure risks of organic contaminants to humans in the indoor environment.&quot;,&quot;publisher&quot;:&quot;OAE Publishing Inc.&quot;,&quot;issue&quot;:&quot;4&quot;,&quot;volume&quot;:&quot;1&quot;,&quot;container-title-short&quot;:&quot;&quot;},&quot;isTemporary&quot;:false,&quot;suppress-author&quot;:false,&quot;composite&quot;:false,&quot;author-only&quot;:false}]},{&quot;citationID&quot;:&quot;MENDELEY_CITATION_fcd92d78-5a9c-41cb-a1c1-fb2712255806&quot;,&quot;properties&quot;:{&quot;noteIndex&quot;:0},&quot;isEdited&quot;:false,&quot;manualOverride&quot;:{&quot;isManuallyOverridden&quot;:false,&quot;citeprocText&quot;:&quot;[2, 8, 9]&quot;,&quot;manualOverrideText&quot;:&quot;&quot;},&quot;citationTag&quot;:&quot;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&quot;,&quot;citationItems&quot;:[{&quot;id&quot;:&quot;706efd74-3c16-3d88-9b62-03a8881e2a70&quot;,&quot;itemData&quot;:{&quot;type&quot;:&quot;article-journal&quot;,&quot;id&quot;:&quot;706efd74-3c16-3d88-9b62-03a8881e2a70&quot;,&quot;title&quot;:&quot;Identification of hazardous organic compounds in e-waste plastic using non-target and suspect screening approaches&quot;,&quot;author&quot;:[{&quot;family&quot;:&quot;Castro&quot;,&quot;given&quot;:&quot;G.&quot;,&quot;parse-names&quot;:false,&quot;dropping-particle&quot;:&quot;&quot;,&quot;non-dropping-particle&quot;:&quot;&quot;},{&quot;family&quot;:&quot;Cobo&quot;,&quot;given&quot;:&quot;M.&quot;,&quot;parse-names&quot;:false,&quot;dropping-particle&quot;:&quot;&quot;,&quot;non-dropping-particle&quot;:&quot;&quot;},{&quot;family&quot;:&quot;Rodríguez&quot;,&quot;given&quot;:&quot;I.&quot;,&quot;parse-names&quot;:false,&quot;dropping-particle&quot;:&quot;&quot;,&quot;non-dropping-particle&quot;:&quot;&quot;}],&quot;container-title&quot;:&quot;Chemosphere&quot;,&quot;container-title-short&quot;:&quot;Chemosphere&quot;,&quot;DOI&quot;:&quot;10.1016/j.chemosphere.2024.141946&quot;,&quot;ISSN&quot;:&quot;18791298&quot;,&quot;PMID&quot;:&quot;38604518&quot;,&quot;issued&quot;:{&quot;date-parts&quot;:[[2024,5,1]]},&quot;abstract&quot;:&quot;End-of-life electric and electronic devices stand as one of the fastest growing wastes in the world and, therefore, a rapidly escalating global concern. A relevant fraction of these wastes corresponds to polymeric materials containing a plethora of chemical additives. Some of those additives fall within the category of hazardous organic compounds (HOCs). Despite the significant advances in the capabilities of analytical methods, the comprehensive characterization of WEEE plastic remains as a challenge. This research strives to identify the primary additives within WEEE polymers by implementing a non-target and suspect screening approach. Gas chromatography coupled to time-of-flight mass spectrometry (GC-QTOF-MS), using electron ionization (EI), was applied for the detection and identification of more than 300 substances in this matrix. A preliminary comparison was carried out with nominal resolution EI-MS spectra contained in the NIST17 library. BPA, flame retardants, UV-filters, PAHs, and preservatives were among the compounds detected. Fifty-one out of 300 compounds were confirmed by comparison with authentic standards. The study establishes a comprehensive database containing m/z ratios and accurate mass spectra of characteristic compounds, encompassing HOCs. Semi-quantification of the predominant additives was conducted across 48 WEEE samples collected from handling and dismantling facilities in Galicia. ABS plastic demonstrated the highest median concentrations, ranging from 0.154 to 4456 μg g−1, being brominated flame retardants and UV filters, the families presenting the highest concentrations. Internet router devices revealed the highest concentrations, containing a myriad of HOCs, such as tetrabromobisphenol A (TBBPA), tribromophenol (TBrP), triphenylphosphate (TPhP), tinuvin P and bisphenol A (BPA), most of which are restricted in Europe.&quot;,&quot;publisher&quot;:&quot;Elsevier Ltd&quot;,&quot;volume&quot;:&quot;356&quot;},&quot;isTemporary&quot;:false},{&quot;id&quot;:&quot;b5407c17-dd5b-37fa-bdff-16c9d176d8a3&quot;,&quot;itemData&quot;:{&quot;type&quot;:&quot;article-journal&quot;,&quot;id&quot;:&quot;b5407c17-dd5b-37fa-bdff-16c9d176d8a3&quot;,&quot;title&quot;:&quot;An integrated non-targeted and targeted analysis approach for identification of semi-volatile organic compounds in indoor dust&quot;,&quot;author&quot;:[{&quot;family&quot;:&quot;Song&quot;,&quot;given&quot;:&quot;Zidong&quot;,&quot;parse-names&quot;:false,&quot;dropping-particle&quot;:&quot;&quot;,&quot;non-dropping-particle&quot;:&quot;&quot;},{&quot;family&quot;:&quot;Shi&quot;,&quot;given&quot;:&quot;Meng&quot;,&quot;parse-names&quot;:false,&quot;dropping-particle&quot;:&quot;&quot;,&quot;non-dropping-particle&quot;:&quot;&quot;},{&quot;family&quot;:&quot;Ren&quot;,&quot;given&quot;:&quot;Xiaopeng&quot;,&quot;parse-names&quot;:false,&quot;dropping-particle&quot;:&quot;&quot;,&quot;non-dropping-particle&quot;:&quot;&quot;},{&quot;family&quot;:&quot;Wang&quot;,&quot;given&quot;:&quot;Luyang&quot;,&quot;parse-names&quot;:false,&quot;dropping-particle&quot;:&quot;&quot;,&quot;non-dropping-particle&quot;:&quot;&quot;},{&quot;family&quot;:&quot;Wu&quot;,&quot;given&quot;:&quot;Yili&quot;,&quot;parse-names&quot;:false,&quot;dropping-particle&quot;:&quot;&quot;,&quot;non-dropping-particle&quot;:&quot;&quot;},{&quot;family&quot;:&quot;Fan&quot;,&quot;given&quot;:&quot;Yujie&quot;,&quot;parse-names&quot;:false,&quot;dropping-particle&quot;:&quot;&quot;,&quot;non-dropping-particle&quot;:&quot;&quot;},{&quot;family&quot;:&quot;Zhang&quot;,&quot;given&quot;:&quot;Yinping&quot;,&quot;parse-names&quot;:false,&quot;dropping-particle&quot;:&quot;&quot;,&quot;non-dropping-particle&quot;:&quot;&quot;},{&quot;family&quot;:&quot;Xu&quot;,&quot;given&quot;:&quot;Ying&quot;,&quot;parse-names&quot;:false,&quot;dropping-particle&quot;:&quot;&quot;,&quot;non-dropping-particle&quot;:&quot;&quot;}],&quot;container-title&quot;:&quot;Journal of Hazardous Materials&quot;,&quot;container-title-short&quot;:&quot;J. Hazard. Mater.&quot;,&quot;DOI&quot;:&quot;10.1016/j.jhazmat.2023.132202&quot;,&quot;ISSN&quot;:&quot;18733336&quot;,&quot;PMID&quot;:&quot;37562352&quot;,&quot;issued&quot;:{&quot;date-parts&quot;:[[2023,10,5]]},&quot;abstract&quot;:&quot;Household dust contains a wide variety of semi-volatile organic compounds (SVOCs) that may pose health risks. We developed a method integrating non-targeted analysis (NTA) and targeted analysis (TA) to identify SVOCs in indoor dust. Based on a combined use of gas and liquid chromatography with high-resolution mass spectrometry, an automated, time-efficient NTA workflow was developed, and high accuracy was observed. A total of 128 compounds were identified at confidence level 1 or 2 in NIST standard reference material dust (SRM 2585). Among them, 113 compounds had not been reported previously, and this suggested the value of NTA in characterizing contaminants in dust. Additionally, TA was done to avoid the loss of trace compounds. By integrating data obtained from the NTA and TA approaches, SVOCs in SRM 2585 were prioritized based on exposure and chemical toxicity. Six of the top 20 compounds have never been reported in SRM 2585, including melamine, dinonyl phthalate, oxybenzone, diheptyl phthalate, drometrizole, and 2-phenylphenol. Additionally, significant influences of analytical instruments and sample preparation on NTA results were observed. Overall, the developed method provided a powerful tool for identifying SVOCs in indoor dust, which is necessary to obtain a more complete understanding of chemical exposures and risks in indoor environments.&quot;,&quot;publisher&quot;:&quot;Elsevier B.V.&quot;,&quot;volume&quot;:&quot;459&quot;},&quot;isTemporary&quot;:false},{&quot;id&quot;:&quot;b48c75de-24ae-39bf-a16e-3000362f5141&quot;,&quot;itemData&quot;:{&quot;type&quot;:&quot;article-journal&quot;,&quot;id&quot;:&quot;b48c75de-24ae-39bf-a16e-3000362f5141&quot;,&quot;title&quot;:&quot;Exhaustive characterization of (semi-)volatile organic contaminants in car dust using comprehensive two-dimensional gas chromatography ‒ Time-of-flight mass spectrometry&quot;,&quot;author&quot;:[{&quot;family&quot;:&quot;Hurtado-Fernández&quot;,&quot;given&quot;:&quot;E.&quot;,&quot;parse-names&quot;:false,&quot;dropping-particle&quot;:&quot;&quot;,&quot;non-dropping-particle&quot;:&quot;&quot;},{&quot;family&quot;:&quot;Velázquez-Gómez&quot;,&quot;given&quot;:&quot;M.&quot;,&quot;parse-names&quot;:false,&quot;dropping-particle&quot;:&quot;&quot;,&quot;non-dropping-particle&quot;:&quot;&quot;},{&quot;family&quot;:&quot;Lacorte&quot;,&quot;given&quot;:&quot;S.&quot;,&quot;parse-names&quot;:false,&quot;dropping-particle&quot;:&quot;&quot;,&quot;non-dropping-particle&quot;:&quot;&quot;},{&quot;family&quot;:&quot;Ramos&quot;,&quot;given&quot;:&quot;L.&quot;,&quot;parse-names&quot;:false,&quot;dropping-particle&quot;:&quot;&quot;,&quot;non-dropping-particle&quot;:&quot;&quot;}],&quot;container-title&quot;:&quot;Journal of Hazardous Materials&quot;,&quot;container-title-short&quot;:&quot;J. Hazard. Mater.&quot;,&quot;DOI&quot;:&quot;10.1016/j.jhazmat.2021.125058&quot;,&quot;ISSN&quot;:&quot;18733336&quot;,&quot;PMID&quot;:&quot;33482505&quot;,&quot;issued&quot;:{&quot;date-parts&quot;:[[2021,6,5]]},&quot;abstract&quot;:&quot;This work represents the first reported effort to build an extensive database of the organic volatile and semi-volatile contaminants present in car dust as a result of migration from materials used in auto-manufacturing. Untargeted analysis of car dust samples has been performed using comprehensive two-dimensional gas chromatography combined with time-of-fight mass spectrometry (GC×GC ‒ToF MS) after generic sample preparation. The enhanced separation power and structural confirmation capabilities provided by this technique have been used for the either positive or tentative identification of 245 GC-amenable compounds, a number of them being identified for the first time in this type of matrix. Information concerning 5 compounds remaining unidentified has also been provided. Results have been summarised in a searchable database containing chromatographic, mass spectral and normalised abundances calculated for the detected analytes in the ten investigated car dusts used to discuss the main findings of the study. Results are expected to serve other researcher to take decisions concerning priority analytes for further evaluation in this research field and for car manufacturers who might search for safer materials.&quot;,&quot;publisher&quot;:&quot;Elsevier B.V.&quot;,&quot;volume&quot;:&quot;411&quot;},&quot;isTemporary&quot;:false}]},{&quot;citationID&quot;:&quot;MENDELEY_CITATION_f34924b4-95f1-4f9c-98a2-63c2bc8aa781&quot;,&quot;properties&quot;:{&quot;noteIndex&quot;:0},&quot;isEdited&quot;:false,&quot;manualOverride&quot;:{&quot;isManuallyOverridden&quot;:false,&quot;citeprocText&quot;:&quot;[2, 10]&quot;,&quot;manualOverrideText&quot;:&quot;&quot;},&quot;citationTag&quot;:&quot;MENDELEY_CITATION_v3_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&quot;,&quot;citationItems&quot;:[{&quot;id&quot;:&quot;b5407c17-dd5b-37fa-bdff-16c9d176d8a3&quot;,&quot;itemData&quot;:{&quot;type&quot;:&quot;article-journal&quot;,&quot;id&quot;:&quot;b5407c17-dd5b-37fa-bdff-16c9d176d8a3&quot;,&quot;title&quot;:&quot;An integrated non-targeted and targeted analysis approach for identification of semi-volatile organic compounds in indoor dust&quot;,&quot;author&quot;:[{&quot;family&quot;:&quot;Song&quot;,&quot;given&quot;:&quot;Zidong&quot;,&quot;parse-names&quot;:false,&quot;dropping-particle&quot;:&quot;&quot;,&quot;non-dropping-particle&quot;:&quot;&quot;},{&quot;family&quot;:&quot;Shi&quot;,&quot;given&quot;:&quot;Meng&quot;,&quot;parse-names&quot;:false,&quot;dropping-particle&quot;:&quot;&quot;,&quot;non-dropping-particle&quot;:&quot;&quot;},{&quot;family&quot;:&quot;Ren&quot;,&quot;given&quot;:&quot;Xiaopeng&quot;,&quot;parse-names&quot;:false,&quot;dropping-particle&quot;:&quot;&quot;,&quot;non-dropping-particle&quot;:&quot;&quot;},{&quot;family&quot;:&quot;Wang&quot;,&quot;given&quot;:&quot;Luyang&quot;,&quot;parse-names&quot;:false,&quot;dropping-particle&quot;:&quot;&quot;,&quot;non-dropping-particle&quot;:&quot;&quot;},{&quot;family&quot;:&quot;Wu&quot;,&quot;given&quot;:&quot;Yili&quot;,&quot;parse-names&quot;:false,&quot;dropping-particle&quot;:&quot;&quot;,&quot;non-dropping-particle&quot;:&quot;&quot;},{&quot;family&quot;:&quot;Fan&quot;,&quot;given&quot;:&quot;Yujie&quot;,&quot;parse-names&quot;:false,&quot;dropping-particle&quot;:&quot;&quot;,&quot;non-dropping-particle&quot;:&quot;&quot;},{&quot;family&quot;:&quot;Zhang&quot;,&quot;given&quot;:&quot;Yinping&quot;,&quot;parse-names&quot;:false,&quot;dropping-particle&quot;:&quot;&quot;,&quot;non-dropping-particle&quot;:&quot;&quot;},{&quot;family&quot;:&quot;Xu&quot;,&quot;given&quot;:&quot;Ying&quot;,&quot;parse-names&quot;:false,&quot;dropping-particle&quot;:&quot;&quot;,&quot;non-dropping-particle&quot;:&quot;&quot;}],&quot;container-title&quot;:&quot;Journal of Hazardous Materials&quot;,&quot;container-title-short&quot;:&quot;J. Hazard. Mater.&quot;,&quot;DOI&quot;:&quot;10.1016/j.jhazmat.2023.132202&quot;,&quot;ISSN&quot;:&quot;18733336&quot;,&quot;PMID&quot;:&quot;37562352&quot;,&quot;issued&quot;:{&quot;date-parts&quot;:[[2023,10,5]]},&quot;abstract&quot;:&quot;Household dust contains a wide variety of semi-volatile organic compounds (SVOCs) that may pose health risks. We developed a method integrating non-targeted analysis (NTA) and targeted analysis (TA) to identify SVOCs in indoor dust. Based on a combined use of gas and liquid chromatography with high-resolution mass spectrometry, an automated, time-efficient NTA workflow was developed, and high accuracy was observed. A total of 128 compounds were identified at confidence level 1 or 2 in NIST standard reference material dust (SRM 2585). Among them, 113 compounds had not been reported previously, and this suggested the value of NTA in characterizing contaminants in dust. Additionally, TA was done to avoid the loss of trace compounds. By integrating data obtained from the NTA and TA approaches, SVOCs in SRM 2585 were prioritized based on exposure and chemical toxicity. Six of the top 20 compounds have never been reported in SRM 2585, including melamine, dinonyl phthalate, oxybenzone, diheptyl phthalate, drometrizole, and 2-phenylphenol. Additionally, significant influences of analytical instruments and sample preparation on NTA results were observed. Overall, the developed method provided a powerful tool for identifying SVOCs in indoor dust, which is necessary to obtain a more complete understanding of chemical exposures and risks in indoor environments.&quot;,&quot;publisher&quot;:&quot;Elsevier B.V.&quot;,&quot;volume&quot;:&quot;459&quot;},&quot;isTemporary&quot;:false},{&quot;id&quot;:&quot;faf17893-2695-3331-ab6c-9eb8fc3b5564&quot;,&quot;itemData&quot;:{&quot;type&quot;:&quot;article-journal&quot;,&quot;id&quot;:&quot;faf17893-2695-3331-ab6c-9eb8fc3b5564&quot;,&quot;title&quot;:&quot;Comprehensive chemical characterization of indoor dust by target, suspect screening and nontarget analysis using LC-HRMS and GC-HRMS&quot;,&quot;author&quot;:[{&quot;family&quot;:&quot;Dubocq&quot;,&quot;given&quot;:&quot;Florian&quot;,&quot;parse-names&quot;:false,&quot;dropping-particle&quot;:&quot;&quot;,&quot;non-dropping-particle&quot;:&quot;&quot;},{&quot;family&quot;:&quot;Kärrman&quot;,&quot;given&quot;:&quot;Anna&quot;,&quot;parse-names&quot;:false,&quot;dropping-particle&quot;:&quot;&quot;,&quot;non-dropping-particle&quot;:&quot;&quot;},{&quot;family&quot;:&quot;Gustavsson&quot;,&quot;given&quot;:&quot;Jakob&quot;,&quot;parse-names&quot;:false,&quot;dropping-particle&quot;:&quot;&quot;,&quot;non-dropping-particle&quot;:&quot;&quot;},{&quot;family&quot;:&quot;Wang&quot;,&quot;given&quot;:&quot;Thanh&quot;,&quot;parse-names&quot;:false,&quot;dropping-particle&quot;:&quot;&quot;,&quot;non-dropping-particle&quot;:&quot;&quot;}],&quot;container-title&quot;:&quot;Environmental Pollution&quot;,&quot;DOI&quot;:&quot;10.1016/j.envpol.2021.116701&quot;,&quot;ISSN&quot;:&quot;02697491&quot;,&quot;issued&quot;:{&quot;date-parts&quot;:[[2021,5]]},&quot;page&quot;:&quot;116701&quot;,&quot;volume&quot;:&quot;276&quot;,&quot;container-title-short&quot;:&quot;&quot;},&quot;isTemporary&quot;:false}]},{&quot;citationID&quot;:&quot;MENDELEY_CITATION_85af2024-0e87-4d00-8117-0b565b77b104&quot;,&quot;properties&quot;:{&quot;noteIndex&quot;:0},&quot;isEdited&quot;:false,&quot;manualOverride&quot;:{&quot;isManuallyOverridden&quot;:false,&quot;citeprocText&quot;:&quot;[11, 12]&quot;,&quot;manualOverrideText&quot;:&quot;&quot;},&quot;citationTag&quot;:&quot;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&quot;,&quot;citationItems&quot;:[{&quot;id&quot;:&quot;f0393ef9-5d6b-3316-9d60-20a1763eabff&quot;,&quot;itemData&quot;:{&quot;type&quot;:&quot;article-journal&quot;,&quot;id&quot;:&quot;f0393ef9-5d6b-3316-9d60-20a1763eabff&quot;,&quot;title&quot;:&quot;Influence of Missing Values Substitutes on Multivariate Analysis of Metabolomics Data&quot;,&quot;author&quot;:[{&quot;family&quot;:&quot;Gromski&quot;,&quot;given&quot;:&quot;Piotr&quot;,&quot;parse-names&quot;:false,&quot;dropping-particle&quot;:&quot;&quot;,&quot;non-dropping-particle&quot;:&quot;&quot;},{&quot;family&quot;:&quot;Xu&quot;,&quot;given&quot;:&quot;Yun&quot;,&quot;parse-names&quot;:false,&quot;dropping-particle&quot;:&quot;&quot;,&quot;non-dropping-particle&quot;:&quot;&quot;},{&quot;family&quot;:&quot;Kotze&quot;,&quot;given&quot;:&quot;Helen&quot;,&quot;parse-names&quot;:false,&quot;dropping-particle&quot;:&quot;&quot;,&quot;non-dropping-particle&quot;:&quot;&quot;},{&quot;family&quot;:&quot;Correa&quot;,&quot;given&quot;:&quot;Elon&quot;,&quot;parse-names&quot;:false,&quot;dropping-particle&quot;:&quot;&quot;,&quot;non-dropping-particle&quot;:&quot;&quot;},{&quot;family&quot;:&quot;Ellis&quot;,&quot;given&quot;:&quot;David&quot;,&quot;parse-names&quot;:false,&quot;dropping-particle&quot;:&quot;&quot;,&quot;non-dropping-particle&quot;:&quot;&quot;},{&quot;family&quot;:&quot;Armitage&quot;,&quot;given&quot;:&quot;Emily&quot;,&quot;parse-names&quot;:false,&quot;dropping-particle&quot;:&quot;&quot;,&quot;non-dropping-particle&quot;:&quot;&quot;},{&quot;family&quot;:&quot;Turner&quot;,&quot;given&quot;:&quot;Michael&quot;,&quot;parse-names&quot;:false,&quot;dropping-particle&quot;:&quot;&quot;,&quot;non-dropping-particle&quot;:&quot;&quot;},{&quot;family&quot;:&quot;Goodacre&quot;,&quot;given&quot;:&quot;Royston&quot;,&quot;parse-names&quot;:false,&quot;dropping-particle&quot;:&quot;&quot;,&quot;non-dropping-particle&quot;:&quot;&quot;}],&quot;container-title&quot;:&quot;Metabolites&quot;,&quot;container-title-short&quot;:&quot;Metabolites&quot;,&quot;DOI&quot;:&quot;10.3390/metabo4020433&quot;,&quot;ISSN&quot;:&quot;2218-1989&quot;,&quot;issued&quot;:{&quot;date-parts&quot;:[[2014,6,16]]},&quot;page&quot;:&quot;433-452&quot;,&quot;abstract&quot;:&quot;&lt;p&gt;Missing values are known to be problematic for the analysis of gas chromatography-mass spectrometry (GC-MS) metabolomics data. Typically these values cover about 10%–20% of all data and can originate from various backgrounds, including analytical, computational, as well as biological. Currently, the most well known substitute for missing values is a mean imputation. In fact, some researchers consider this aspect of data analysis in their metabolomics pipeline as so routine that they do not even mention using this replacement approach. However, this may have a significant influence on the data analysis output(s) and might be highly sensitive to the distribution of samples between different classes. Therefore, in this study we have analysed different substitutes of missing values namely: zero, mean, median, k-nearest neighbours (kNN) and random forest (RF) imputation, in terms of their influence on unsupervised and supervised learning and, thus, their impact on the final output(s) in terms of biological interpretation. These comparisons have been demonstrated both visually and computationally (classification rate) to support our findings. The results show that the selection of the replacement methods to impute missing values may have a considerable effect on the classification accuracy, if performed incorrectly this may negatively influence the biomarkers selected for an early disease diagnosis or identification of cancer related metabolites. In the case of GC-MS metabolomics data studied here our findings recommend that RF should be favored as an imputation of missing value over the other tested methods. This approach displayed excellent results in terms of classification rate for both supervised methods namely: principal components-linear discriminant analysis (PC-LDA) (98.02%) and partial least squares-discriminant analysis (PLS-DA) (97.96%) outperforming other imputation methods.&lt;/p&gt;&quot;,&quot;issue&quot;:&quot;2&quot;,&quot;volume&quot;:&quot;4&quot;},&quot;isTemporary&quot;:false,&quot;suppress-author&quot;:false,&quot;composite&quot;:false,&quot;author-only&quot;:false},{&quot;id&quot;:&quot;0a3156da-1795-37ac-a207-fbccbbc5c231&quot;,&quot;itemData&quot;:{&quot;type&quot;:&quot;article-journal&quot;,&quot;id&quot;:&quot;0a3156da-1795-37ac-a207-fbccbbc5c231&quot;,&quot;title&quot;:&quot;Aerosolomics based approach to discover source molecular markers: A case study for discriminating residential wood heating vs garden green waste burning emission sources&quot;,&quot;author&quot;:[{&quot;family&quot;:&quot;Noblet&quot;,&quot;given&quot;:&quot;Camille&quot;,&quot;parse-names&quot;:false,&quot;dropping-particle&quot;:&quot;&quot;,&quot;non-dropping-particle&quot;:&quot;&quot;},{&quot;family&quot;:&quot;Lestremau&quot;,&quot;given&quot;:&quot;François&quot;,&quot;parse-names&quot;:false,&quot;dropping-particle&quot;:&quot;&quot;,&quot;non-dropping-particle&quot;:&quot;&quot;},{&quot;family&quot;:&quot;Collet&quot;,&quot;given&quot;:&quot;Serge&quot;,&quot;parse-names&quot;:false,&quot;dropping-particle&quot;:&quot;&quot;,&quot;non-dropping-particle&quot;:&quot;&quot;},{&quot;family&quot;:&quot;Chatellier&quot;,&quot;given&quot;:&quot;Claudine&quot;,&quot;parse-names&quot;:false,&quot;dropping-particle&quot;:&quot;&quot;,&quot;non-dropping-particle&quot;:&quot;&quot;},{&quot;family&quot;:&quot;Beaumont&quot;,&quot;given&quot;:&quot;Jérôme&quot;,&quot;parse-names&quot;:false,&quot;dropping-particle&quot;:&quot;&quot;,&quot;non-dropping-particle&quot;:&quot;&quot;},{&quot;family&quot;:&quot;Besombes&quot;,&quot;given&quot;:&quot;Jean Luc&quot;,&quot;parse-names&quot;:false,&quot;dropping-particle&quot;:&quot;&quot;,&quot;non-dropping-particle&quot;:&quot;&quot;},{&quot;family&quot;:&quot;Albinet&quot;,&quot;given&quot;:&quot;Alexandre&quot;,&quot;parse-names&quot;:false,&quot;dropping-particle&quot;:&quot;&quot;,&quot;non-dropping-particle&quot;:&quot;&quot;}],&quot;container-title&quot;:&quot;Chemosphere&quot;,&quot;container-title-short&quot;:&quot;Chemosphere&quot;,&quot;DOI&quot;:&quot;10.1016/j.chemosphere.2024.141242&quot;,&quot;ISSN&quot;:&quot;18791298&quot;,&quot;PMID&quot;:&quot;38280648&quot;,&quot;issued&quot;:{&quot;date-parts&quot;:[[2024,3,1]]},&quot;abstract&quot;:&quot;Biomass burning is a significant source of particulate matter (PM) in ambient air and its accurate source apportionment is a major concern for air quality. The discrimination between residential wood heating (RWH) and garden green waste burning (GWB) particulate matter (PM) is rarely achieved. The objective of this work was to evaluate the potential of non-targeted screening (NTS) analyses using HRMS (high resolution mass spectrometry) data to reveal discriminating potential molecular markers of both sources. Two residential wood combustion appliances (wood log stove and fireplace) were tested under different output conditions and wood moisture content. GWB experiments were carried out using two burning materials (fallen leaves and hedge trimming). PM samples were characterized using NTS approaches with both LC- and GC-HRMS (liquid and gas chromatography-HRMS). The analytical procedures were optimized to detect as many species as possible. Chemical fingerprints obtained were compared combining several multivariate statistical analyses (PCA, HCA and PLS-DA). Results showed a strong impact of the fuel nature and the combustion quality on the chemical fingerprints. 31 and 4 possible markers were discovered as characteristic of GWB and RWH, respectively. Complementary work was attempted to identify potential molecular formulas of the different potential marker candidates. The combination of HRMS NTS chemical characterization with multivariate statistical analyses shows promise for uncovering organic aerosol fingerprinting and discovering potential PM source markers.&quot;,&quot;publisher&quot;:&quot;Elsevier Ltd&quot;,&quot;volume&quot;:&quot;352&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ACC72-0722-4B9B-819F-FA246E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3845</Words>
  <Characters>21920</Characters>
  <Application>Microsoft Office Word</Application>
  <DocSecurity>0</DocSecurity>
  <Lines>182</Lines>
  <Paragraphs>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Escobar Arnanz, Juan</dc:creator>
  <cp:keywords/>
  <dc:description/>
  <cp:lastModifiedBy>Escobar Arnanz, Juan</cp:lastModifiedBy>
  <cp:revision>4</cp:revision>
  <dcterms:created xsi:type="dcterms:W3CDTF">2026-09-23T13:21:00Z</dcterms:created>
  <dcterms:modified xsi:type="dcterms:W3CDTF">2026-09-23T13:51:00Z</dcterms:modified>
</cp:coreProperties>
</file>